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DFF36">
      <w:pPr>
        <w:pStyle w:val="13"/>
        <w:spacing w:before="9"/>
        <w:rPr>
          <w:rFonts w:ascii="Times New Roman"/>
          <w:sz w:val="14"/>
          <w:lang w:eastAsia="zh-CN"/>
        </w:rPr>
      </w:pPr>
      <w:bookmarkStart w:id="200" w:name="_GoBack"/>
      <w:bookmarkEnd w:id="200"/>
    </w:p>
    <w:p w14:paraId="5AA033FB">
      <w:pPr>
        <w:pStyle w:val="13"/>
        <w:spacing w:before="9"/>
        <w:rPr>
          <w:rFonts w:ascii="Times New Roman"/>
          <w:sz w:val="14"/>
          <w:lang w:eastAsia="zh-CN"/>
        </w:rPr>
      </w:pPr>
    </w:p>
    <w:p w14:paraId="1BA8E25E">
      <w:pPr>
        <w:pStyle w:val="13"/>
        <w:spacing w:before="9"/>
        <w:rPr>
          <w:rFonts w:ascii="Times New Roman"/>
          <w:sz w:val="14"/>
          <w:lang w:eastAsia="zh-CN"/>
        </w:rPr>
      </w:pPr>
    </w:p>
    <w:p w14:paraId="0F4C0458">
      <w:pPr>
        <w:pStyle w:val="13"/>
        <w:spacing w:before="9"/>
        <w:rPr>
          <w:rFonts w:ascii="Times New Roman"/>
          <w:sz w:val="14"/>
          <w:lang w:eastAsia="zh-CN"/>
        </w:rPr>
      </w:pPr>
    </w:p>
    <w:p w14:paraId="10B8ED52">
      <w:pPr>
        <w:pStyle w:val="13"/>
        <w:spacing w:before="9"/>
        <w:rPr>
          <w:rFonts w:ascii="Times New Roman"/>
          <w:sz w:val="14"/>
          <w:lang w:eastAsia="zh-CN"/>
        </w:rPr>
      </w:pPr>
    </w:p>
    <w:p w14:paraId="2C96838D">
      <w:pPr>
        <w:pStyle w:val="13"/>
        <w:spacing w:before="9"/>
        <w:rPr>
          <w:rFonts w:ascii="Times New Roman"/>
          <w:sz w:val="14"/>
          <w:lang w:eastAsia="zh-CN"/>
        </w:rPr>
      </w:pPr>
    </w:p>
    <w:p w14:paraId="14218A35">
      <w:pPr>
        <w:pStyle w:val="3"/>
        <w:spacing w:line="312" w:lineRule="auto"/>
        <w:ind w:left="701" w:right="813"/>
        <w:rPr>
          <w:b/>
          <w:lang w:eastAsia="zh-CN"/>
        </w:rPr>
      </w:pPr>
      <w:bookmarkStart w:id="0" w:name="OLE_LINK91"/>
      <w:bookmarkStart w:id="1" w:name="OLE_LINK92"/>
      <w:r>
        <w:rPr>
          <w:rFonts w:hint="eastAsia" w:cs="宋体"/>
          <w:b/>
          <w:spacing w:val="-5"/>
          <w:lang w:eastAsia="zh-CN"/>
        </w:rPr>
        <w:t>2025年营口市普通干线公路养护工程第三方质量试验检测服务项目</w:t>
      </w:r>
      <w:bookmarkEnd w:id="0"/>
      <w:bookmarkEnd w:id="1"/>
    </w:p>
    <w:p w14:paraId="149041E5">
      <w:pPr>
        <w:pStyle w:val="13"/>
        <w:rPr>
          <w:rFonts w:ascii="黑体"/>
          <w:sz w:val="48"/>
          <w:lang w:eastAsia="zh-CN"/>
        </w:rPr>
      </w:pPr>
    </w:p>
    <w:p w14:paraId="48D8D223">
      <w:pPr>
        <w:pStyle w:val="13"/>
        <w:rPr>
          <w:rFonts w:ascii="黑体"/>
          <w:sz w:val="48"/>
          <w:lang w:eastAsia="zh-CN"/>
        </w:rPr>
      </w:pPr>
    </w:p>
    <w:p w14:paraId="04DA4919">
      <w:pPr>
        <w:pStyle w:val="13"/>
        <w:rPr>
          <w:rFonts w:ascii="黑体"/>
          <w:sz w:val="48"/>
          <w:lang w:eastAsia="zh-CN"/>
        </w:rPr>
      </w:pPr>
    </w:p>
    <w:p w14:paraId="2500F0CD">
      <w:pPr>
        <w:pStyle w:val="13"/>
        <w:rPr>
          <w:rFonts w:ascii="黑体"/>
          <w:sz w:val="48"/>
          <w:lang w:eastAsia="zh-CN"/>
        </w:rPr>
      </w:pPr>
    </w:p>
    <w:p w14:paraId="6599B2BE">
      <w:pPr>
        <w:pStyle w:val="13"/>
        <w:spacing w:before="9"/>
        <w:rPr>
          <w:rFonts w:ascii="黑体"/>
          <w:sz w:val="52"/>
          <w:lang w:eastAsia="zh-CN"/>
        </w:rPr>
      </w:pPr>
    </w:p>
    <w:p w14:paraId="5D3494BC">
      <w:pPr>
        <w:ind w:left="691" w:right="813"/>
        <w:jc w:val="center"/>
        <w:rPr>
          <w:rFonts w:ascii="黑体" w:eastAsia="黑体"/>
          <w:sz w:val="72"/>
          <w:lang w:eastAsia="zh-CN"/>
        </w:rPr>
      </w:pPr>
      <w:r>
        <w:rPr>
          <w:rFonts w:hint="eastAsia" w:ascii="黑体" w:eastAsia="黑体"/>
          <w:sz w:val="72"/>
          <w:lang w:eastAsia="zh-CN"/>
        </w:rPr>
        <w:t>招标文件</w:t>
      </w:r>
    </w:p>
    <w:p w14:paraId="6244430E">
      <w:pPr>
        <w:pStyle w:val="5"/>
        <w:spacing w:before="248"/>
        <w:ind w:left="220" w:leftChars="100" w:firstLine="3200" w:firstLineChars="1000"/>
        <w:rPr>
          <w:lang w:eastAsia="zh-CN"/>
        </w:rPr>
      </w:pPr>
      <w:r>
        <w:rPr>
          <w:lang w:eastAsia="zh-CN"/>
        </w:rPr>
        <w:t>（项目编号：</w:t>
      </w:r>
      <w:bookmarkStart w:id="2" w:name="OLE_LINK147"/>
      <w:r>
        <w:rPr>
          <w:rFonts w:ascii="Times New Roman" w:hAnsi="Times New Roman" w:cs="Times New Roman"/>
          <w:lang w:eastAsia="zh-CN"/>
        </w:rPr>
        <w:t>****</w:t>
      </w:r>
      <w:r>
        <w:rPr>
          <w:lang w:eastAsia="zh-CN"/>
        </w:rPr>
        <w:t>）</w:t>
      </w:r>
    </w:p>
    <w:p w14:paraId="79E9D963">
      <w:pPr>
        <w:pStyle w:val="13"/>
        <w:rPr>
          <w:rFonts w:ascii="黑体"/>
          <w:sz w:val="34"/>
          <w:lang w:eastAsia="zh-CN"/>
        </w:rPr>
      </w:pPr>
    </w:p>
    <w:p w14:paraId="70E73447">
      <w:pPr>
        <w:pStyle w:val="13"/>
        <w:rPr>
          <w:rFonts w:ascii="黑体"/>
          <w:sz w:val="34"/>
          <w:lang w:eastAsia="zh-CN"/>
        </w:rPr>
      </w:pPr>
    </w:p>
    <w:p w14:paraId="2EFD708C">
      <w:pPr>
        <w:pStyle w:val="13"/>
        <w:rPr>
          <w:rFonts w:ascii="黑体"/>
          <w:sz w:val="34"/>
          <w:lang w:eastAsia="zh-CN"/>
        </w:rPr>
      </w:pPr>
    </w:p>
    <w:bookmarkEnd w:id="2"/>
    <w:p w14:paraId="49AAA94C">
      <w:pPr>
        <w:pStyle w:val="13"/>
        <w:rPr>
          <w:rFonts w:ascii="黑体"/>
          <w:sz w:val="34"/>
          <w:lang w:eastAsia="zh-CN"/>
        </w:rPr>
      </w:pPr>
    </w:p>
    <w:p w14:paraId="287BF8EE">
      <w:pPr>
        <w:pStyle w:val="13"/>
        <w:rPr>
          <w:rFonts w:ascii="黑体"/>
          <w:sz w:val="34"/>
          <w:lang w:eastAsia="zh-CN"/>
        </w:rPr>
      </w:pPr>
    </w:p>
    <w:p w14:paraId="6AA6C827">
      <w:pPr>
        <w:pStyle w:val="13"/>
        <w:rPr>
          <w:rFonts w:ascii="黑体"/>
          <w:sz w:val="34"/>
          <w:lang w:eastAsia="zh-CN"/>
        </w:rPr>
      </w:pPr>
    </w:p>
    <w:p w14:paraId="2A141A63">
      <w:pPr>
        <w:pStyle w:val="13"/>
        <w:rPr>
          <w:rFonts w:ascii="黑体"/>
          <w:sz w:val="34"/>
          <w:lang w:eastAsia="zh-CN"/>
        </w:rPr>
      </w:pPr>
    </w:p>
    <w:p w14:paraId="0DD4F60A">
      <w:pPr>
        <w:pStyle w:val="13"/>
        <w:spacing w:before="3"/>
        <w:rPr>
          <w:rFonts w:ascii="黑体"/>
          <w:sz w:val="37"/>
          <w:lang w:eastAsia="zh-CN"/>
        </w:rPr>
      </w:pPr>
    </w:p>
    <w:tbl>
      <w:tblPr>
        <w:tblStyle w:val="27"/>
        <w:tblpPr w:leftFromText="180" w:rightFromText="180" w:vertAnchor="text" w:horzAnchor="page" w:tblpX="1671" w:tblpY="448"/>
        <w:tblOverlap w:val="never"/>
        <w:tblW w:w="8723" w:type="dxa"/>
        <w:tblInd w:w="0" w:type="dxa"/>
        <w:tblLayout w:type="fixed"/>
        <w:tblCellMar>
          <w:top w:w="0" w:type="dxa"/>
          <w:left w:w="108" w:type="dxa"/>
          <w:bottom w:w="0" w:type="dxa"/>
          <w:right w:w="108" w:type="dxa"/>
        </w:tblCellMar>
      </w:tblPr>
      <w:tblGrid>
        <w:gridCol w:w="2154"/>
        <w:gridCol w:w="6569"/>
      </w:tblGrid>
      <w:tr w14:paraId="323C1C3D">
        <w:tblPrEx>
          <w:tblCellMar>
            <w:top w:w="0" w:type="dxa"/>
            <w:left w:w="108" w:type="dxa"/>
            <w:bottom w:w="0" w:type="dxa"/>
            <w:right w:w="108" w:type="dxa"/>
          </w:tblCellMar>
        </w:tblPrEx>
        <w:trPr>
          <w:trHeight w:val="577" w:hRule="atLeast"/>
        </w:trPr>
        <w:tc>
          <w:tcPr>
            <w:tcW w:w="2154" w:type="dxa"/>
            <w:vAlign w:val="center"/>
          </w:tcPr>
          <w:p w14:paraId="11689F90">
            <w:pPr>
              <w:spacing w:line="360" w:lineRule="auto"/>
              <w:jc w:val="distribute"/>
              <w:rPr>
                <w:b/>
                <w:sz w:val="30"/>
                <w:szCs w:val="30"/>
                <w:lang w:val="zh-CN" w:eastAsia="zh-CN" w:bidi="zh-CN"/>
              </w:rPr>
            </w:pPr>
            <w:r>
              <w:rPr>
                <w:rFonts w:hint="eastAsia"/>
                <w:b/>
                <w:sz w:val="30"/>
                <w:szCs w:val="30"/>
                <w:lang w:val="zh-CN" w:eastAsia="zh-CN" w:bidi="zh-CN"/>
              </w:rPr>
              <w:t>招 标 人：</w:t>
            </w:r>
          </w:p>
        </w:tc>
        <w:tc>
          <w:tcPr>
            <w:tcW w:w="6569" w:type="dxa"/>
            <w:vAlign w:val="center"/>
          </w:tcPr>
          <w:p w14:paraId="36B56FE1">
            <w:pPr>
              <w:spacing w:line="360" w:lineRule="auto"/>
              <w:jc w:val="distribute"/>
              <w:rPr>
                <w:b/>
                <w:sz w:val="30"/>
                <w:szCs w:val="30"/>
                <w:lang w:val="zh-CN" w:eastAsia="zh-CN" w:bidi="zh-CN"/>
              </w:rPr>
            </w:pPr>
            <w:r>
              <w:rPr>
                <w:rFonts w:hint="eastAsia"/>
                <w:b/>
                <w:sz w:val="30"/>
                <w:szCs w:val="30"/>
                <w:lang w:val="zh-CN" w:eastAsia="zh-CN" w:bidi="zh-CN"/>
              </w:rPr>
              <w:t>营口市交通事务中心</w:t>
            </w:r>
          </w:p>
        </w:tc>
      </w:tr>
      <w:tr w14:paraId="401483A3">
        <w:tblPrEx>
          <w:tblCellMar>
            <w:top w:w="0" w:type="dxa"/>
            <w:left w:w="108" w:type="dxa"/>
            <w:bottom w:w="0" w:type="dxa"/>
            <w:right w:w="108" w:type="dxa"/>
          </w:tblCellMar>
        </w:tblPrEx>
        <w:trPr>
          <w:trHeight w:val="563" w:hRule="atLeast"/>
        </w:trPr>
        <w:tc>
          <w:tcPr>
            <w:tcW w:w="2154" w:type="dxa"/>
            <w:vAlign w:val="center"/>
          </w:tcPr>
          <w:p w14:paraId="1A53CD75">
            <w:pPr>
              <w:spacing w:line="360" w:lineRule="auto"/>
              <w:jc w:val="distribute"/>
              <w:rPr>
                <w:b/>
                <w:sz w:val="30"/>
                <w:szCs w:val="30"/>
                <w:lang w:val="zh-CN" w:eastAsia="zh-CN" w:bidi="zh-CN"/>
              </w:rPr>
            </w:pPr>
            <w:r>
              <w:rPr>
                <w:rFonts w:hint="eastAsia"/>
                <w:b/>
                <w:sz w:val="30"/>
                <w:szCs w:val="30"/>
                <w:lang w:val="zh-CN" w:eastAsia="zh-CN" w:bidi="zh-CN"/>
              </w:rPr>
              <w:t>招标代理：</w:t>
            </w:r>
          </w:p>
        </w:tc>
        <w:tc>
          <w:tcPr>
            <w:tcW w:w="6569" w:type="dxa"/>
            <w:vAlign w:val="center"/>
          </w:tcPr>
          <w:p w14:paraId="162C9EC3">
            <w:pPr>
              <w:spacing w:line="360" w:lineRule="auto"/>
              <w:jc w:val="distribute"/>
              <w:rPr>
                <w:b/>
                <w:sz w:val="30"/>
                <w:szCs w:val="30"/>
                <w:lang w:val="zh-CN" w:eastAsia="zh-CN" w:bidi="zh-CN"/>
              </w:rPr>
            </w:pPr>
            <w:r>
              <w:rPr>
                <w:rFonts w:hint="eastAsia" w:hAnsi="Times New Roman" w:cs="方正小标宋简体"/>
                <w:b/>
                <w:kern w:val="2"/>
                <w:sz w:val="32"/>
                <w:szCs w:val="32"/>
                <w:lang w:eastAsia="zh-CN"/>
              </w:rPr>
              <w:t>辽宁仁合项目管理有限公司</w:t>
            </w:r>
          </w:p>
        </w:tc>
      </w:tr>
    </w:tbl>
    <w:p w14:paraId="44B8AFCD">
      <w:pPr>
        <w:tabs>
          <w:tab w:val="left" w:pos="1423"/>
          <w:tab w:val="left" w:pos="2225"/>
          <w:tab w:val="left" w:pos="3559"/>
          <w:tab w:val="left" w:pos="4188"/>
          <w:tab w:val="left" w:pos="4819"/>
          <w:tab w:val="left" w:pos="5451"/>
          <w:tab w:val="left" w:pos="6079"/>
          <w:tab w:val="left" w:pos="6711"/>
          <w:tab w:val="left" w:pos="7339"/>
          <w:tab w:val="left" w:pos="7971"/>
          <w:tab w:val="left" w:pos="8602"/>
        </w:tabs>
        <w:spacing w:line="364" w:lineRule="auto"/>
        <w:ind w:left="624" w:right="743"/>
        <w:jc w:val="center"/>
        <w:rPr>
          <w:rFonts w:ascii="黑体" w:eastAsia="黑体"/>
          <w:spacing w:val="-17"/>
          <w:sz w:val="32"/>
          <w:lang w:eastAsia="zh-CN"/>
        </w:rPr>
      </w:pPr>
    </w:p>
    <w:p w14:paraId="221F0C85">
      <w:pPr>
        <w:tabs>
          <w:tab w:val="left" w:pos="1423"/>
          <w:tab w:val="left" w:pos="2225"/>
          <w:tab w:val="left" w:pos="3559"/>
          <w:tab w:val="left" w:pos="4188"/>
          <w:tab w:val="left" w:pos="4819"/>
          <w:tab w:val="left" w:pos="5451"/>
          <w:tab w:val="left" w:pos="6079"/>
          <w:tab w:val="left" w:pos="6711"/>
          <w:tab w:val="left" w:pos="7339"/>
          <w:tab w:val="left" w:pos="7971"/>
          <w:tab w:val="left" w:pos="8602"/>
        </w:tabs>
        <w:spacing w:line="364" w:lineRule="auto"/>
        <w:ind w:left="624" w:right="743"/>
        <w:jc w:val="center"/>
        <w:rPr>
          <w:rFonts w:ascii="黑体" w:eastAsia="黑体"/>
          <w:spacing w:val="-17"/>
          <w:sz w:val="32"/>
          <w:lang w:eastAsia="zh-CN"/>
        </w:rPr>
      </w:pPr>
    </w:p>
    <w:p w14:paraId="70C7F71B">
      <w:pPr>
        <w:tabs>
          <w:tab w:val="left" w:pos="1423"/>
          <w:tab w:val="left" w:pos="2225"/>
          <w:tab w:val="left" w:pos="3559"/>
          <w:tab w:val="left" w:pos="4188"/>
          <w:tab w:val="left" w:pos="4819"/>
          <w:tab w:val="left" w:pos="5451"/>
          <w:tab w:val="left" w:pos="6079"/>
          <w:tab w:val="left" w:pos="6711"/>
          <w:tab w:val="left" w:pos="7339"/>
          <w:tab w:val="left" w:pos="7971"/>
          <w:tab w:val="left" w:pos="8602"/>
        </w:tabs>
        <w:spacing w:line="364" w:lineRule="auto"/>
        <w:ind w:left="624" w:right="743"/>
        <w:jc w:val="center"/>
        <w:rPr>
          <w:rFonts w:ascii="黑体" w:eastAsia="黑体"/>
          <w:spacing w:val="-17"/>
          <w:sz w:val="32"/>
          <w:lang w:eastAsia="zh-CN"/>
        </w:rPr>
      </w:pPr>
    </w:p>
    <w:p w14:paraId="6BB19C50">
      <w:pPr>
        <w:tabs>
          <w:tab w:val="left" w:pos="1423"/>
          <w:tab w:val="left" w:pos="2225"/>
          <w:tab w:val="left" w:pos="3559"/>
          <w:tab w:val="left" w:pos="4188"/>
          <w:tab w:val="left" w:pos="4819"/>
          <w:tab w:val="left" w:pos="5451"/>
          <w:tab w:val="left" w:pos="6079"/>
          <w:tab w:val="left" w:pos="6711"/>
          <w:tab w:val="left" w:pos="7339"/>
          <w:tab w:val="left" w:pos="7971"/>
          <w:tab w:val="left" w:pos="8602"/>
        </w:tabs>
        <w:spacing w:line="364" w:lineRule="auto"/>
        <w:ind w:left="624" w:right="743"/>
        <w:jc w:val="center"/>
        <w:rPr>
          <w:rFonts w:ascii="黑体" w:eastAsia="黑体"/>
          <w:sz w:val="30"/>
          <w:lang w:eastAsia="zh-CN"/>
        </w:rPr>
      </w:pPr>
      <w:r>
        <w:rPr>
          <w:rFonts w:hint="eastAsia" w:ascii="黑体" w:eastAsia="黑体"/>
          <w:spacing w:val="19"/>
          <w:sz w:val="30"/>
          <w:lang w:eastAsia="zh-CN"/>
        </w:rPr>
        <w:t>二〇二五年六月</w:t>
      </w:r>
    </w:p>
    <w:p w14:paraId="2A52B98F">
      <w:pPr>
        <w:spacing w:line="364" w:lineRule="auto"/>
        <w:jc w:val="center"/>
        <w:rPr>
          <w:rFonts w:ascii="黑体" w:eastAsia="黑体"/>
          <w:sz w:val="30"/>
          <w:lang w:eastAsia="zh-CN"/>
        </w:rPr>
        <w:sectPr>
          <w:type w:val="continuous"/>
          <w:pgSz w:w="11910" w:h="16840"/>
          <w:pgMar w:top="1600" w:right="1060" w:bottom="280" w:left="1180" w:header="720" w:footer="720" w:gutter="0"/>
          <w:cols w:space="720" w:num="1"/>
        </w:sectPr>
      </w:pPr>
    </w:p>
    <w:p w14:paraId="5BEF986D">
      <w:pPr>
        <w:pStyle w:val="13"/>
        <w:spacing w:before="1"/>
        <w:rPr>
          <w:rFonts w:ascii="黑体"/>
          <w:sz w:val="18"/>
          <w:lang w:eastAsia="zh-CN"/>
        </w:rPr>
      </w:pPr>
    </w:p>
    <w:p w14:paraId="28ED9301">
      <w:pPr>
        <w:tabs>
          <w:tab w:val="left" w:pos="4992"/>
        </w:tabs>
        <w:spacing w:before="37"/>
        <w:ind w:left="4112"/>
        <w:rPr>
          <w:rFonts w:ascii="黑体" w:eastAsia="黑体"/>
          <w:sz w:val="44"/>
          <w:lang w:eastAsia="zh-CN"/>
        </w:rPr>
      </w:pPr>
      <w:r>
        <w:rPr>
          <w:rFonts w:hint="eastAsia" w:ascii="黑体" w:eastAsia="黑体"/>
          <w:sz w:val="44"/>
          <w:lang w:eastAsia="zh-CN"/>
        </w:rPr>
        <w:t>说</w:t>
      </w:r>
      <w:r>
        <w:rPr>
          <w:rFonts w:hint="eastAsia" w:ascii="黑体" w:eastAsia="黑体"/>
          <w:sz w:val="44"/>
          <w:lang w:eastAsia="zh-CN"/>
        </w:rPr>
        <w:tab/>
      </w:r>
      <w:r>
        <w:rPr>
          <w:rFonts w:hint="eastAsia" w:ascii="黑体" w:eastAsia="黑体"/>
          <w:sz w:val="44"/>
          <w:lang w:eastAsia="zh-CN"/>
        </w:rPr>
        <w:t>明</w:t>
      </w:r>
    </w:p>
    <w:p w14:paraId="5AA434EF">
      <w:pPr>
        <w:pStyle w:val="13"/>
        <w:spacing w:before="5"/>
        <w:rPr>
          <w:rFonts w:ascii="黑体"/>
          <w:sz w:val="37"/>
          <w:lang w:eastAsia="zh-CN"/>
        </w:rPr>
      </w:pPr>
    </w:p>
    <w:p w14:paraId="22611456">
      <w:pPr>
        <w:pStyle w:val="13"/>
        <w:spacing w:line="343" w:lineRule="auto"/>
        <w:ind w:left="238" w:right="306" w:firstLine="480"/>
        <w:jc w:val="both"/>
        <w:rPr>
          <w:lang w:eastAsia="zh-CN"/>
        </w:rPr>
      </w:pPr>
      <w:r>
        <w:rPr>
          <w:spacing w:val="-19"/>
          <w:lang w:eastAsia="zh-CN"/>
        </w:rPr>
        <w:t>一、《</w:t>
      </w:r>
      <w:r>
        <w:rPr>
          <w:rFonts w:hint="eastAsia"/>
          <w:lang w:eastAsia="zh-CN"/>
        </w:rPr>
        <w:t>2025年营口市普通干线公路养护工程第三方质量试验检测服务项目招标</w:t>
      </w:r>
      <w:r>
        <w:rPr>
          <w:spacing w:val="-4"/>
          <w:lang w:eastAsia="zh-CN"/>
        </w:rPr>
        <w:t>文件》以《中华</w:t>
      </w:r>
      <w:r>
        <w:rPr>
          <w:spacing w:val="-8"/>
          <w:lang w:eastAsia="zh-CN"/>
        </w:rPr>
        <w:t>人民共和国招标投标法》、《中华人民共和国招标投标法实施条例》、《公路工程建设</w:t>
      </w:r>
      <w:r>
        <w:rPr>
          <w:spacing w:val="-9"/>
          <w:lang w:eastAsia="zh-CN"/>
        </w:rPr>
        <w:t>项目招标投标管理办法》为依据，参照交通运输部《公路工程标准施工监理招标文件》</w:t>
      </w:r>
      <w:r>
        <w:rPr>
          <w:lang w:eastAsia="zh-CN"/>
        </w:rPr>
        <w:t>（</w:t>
      </w:r>
      <w:r>
        <w:rPr>
          <w:rFonts w:ascii="Times New Roman" w:eastAsia="Times New Roman"/>
          <w:lang w:eastAsia="zh-CN"/>
        </w:rPr>
        <w:t xml:space="preserve">2018 </w:t>
      </w:r>
      <w:r>
        <w:rPr>
          <w:lang w:eastAsia="zh-CN"/>
        </w:rPr>
        <w:t>年版</w:t>
      </w:r>
      <w:r>
        <w:rPr>
          <w:spacing w:val="-20"/>
          <w:lang w:eastAsia="zh-CN"/>
        </w:rPr>
        <w:t>）（</w:t>
      </w:r>
      <w:r>
        <w:rPr>
          <w:spacing w:val="-6"/>
          <w:lang w:eastAsia="zh-CN"/>
        </w:rPr>
        <w:t>以下简称《公路工程标准文件》</w:t>
      </w:r>
      <w:r>
        <w:rPr>
          <w:spacing w:val="-19"/>
          <w:lang w:eastAsia="zh-CN"/>
        </w:rPr>
        <w:t>）</w:t>
      </w:r>
      <w:r>
        <w:rPr>
          <w:spacing w:val="-6"/>
          <w:lang w:eastAsia="zh-CN"/>
        </w:rPr>
        <w:t>，并结合本项目的具体特点和实际需</w:t>
      </w:r>
      <w:r>
        <w:rPr>
          <w:lang w:eastAsia="zh-CN"/>
        </w:rPr>
        <w:t>要编制而成。</w:t>
      </w:r>
    </w:p>
    <w:p w14:paraId="5DFA174C">
      <w:pPr>
        <w:pStyle w:val="13"/>
        <w:spacing w:line="345" w:lineRule="auto"/>
        <w:ind w:left="238" w:right="358" w:firstLine="480"/>
        <w:jc w:val="both"/>
        <w:rPr>
          <w:lang w:eastAsia="zh-CN"/>
        </w:rPr>
      </w:pPr>
      <w:r>
        <w:rPr>
          <w:spacing w:val="-8"/>
          <w:lang w:eastAsia="zh-CN"/>
        </w:rPr>
        <w:t>二、投标人应按本招标文件的要求认真编制投标文件，完整地响应招标文件的规定</w:t>
      </w:r>
      <w:r>
        <w:rPr>
          <w:lang w:eastAsia="zh-CN"/>
        </w:rPr>
        <w:t>和内容，避免投标文件因不能通过评审而被拒绝。</w:t>
      </w:r>
    </w:p>
    <w:p w14:paraId="6A76351C">
      <w:pPr>
        <w:spacing w:line="345" w:lineRule="auto"/>
        <w:jc w:val="both"/>
        <w:rPr>
          <w:lang w:eastAsia="zh-CN"/>
        </w:rPr>
        <w:sectPr>
          <w:headerReference r:id="rId4" w:type="default"/>
          <w:pgSz w:w="11910" w:h="16840"/>
          <w:pgMar w:top="1140" w:right="1060" w:bottom="280" w:left="1180" w:header="876" w:footer="0" w:gutter="0"/>
          <w:cols w:space="720" w:num="1"/>
        </w:sectPr>
      </w:pPr>
    </w:p>
    <w:p w14:paraId="1FFB0783">
      <w:pPr>
        <w:pStyle w:val="13"/>
        <w:spacing w:before="12"/>
        <w:rPr>
          <w:sz w:val="16"/>
          <w:lang w:eastAsia="zh-CN"/>
        </w:rPr>
      </w:pPr>
    </w:p>
    <w:p w14:paraId="3318ADBA">
      <w:pPr>
        <w:jc w:val="center"/>
        <w:rPr>
          <w:rFonts w:ascii="黑体" w:eastAsia="黑体"/>
          <w:sz w:val="36"/>
          <w:lang w:eastAsia="zh-CN"/>
        </w:rPr>
        <w:sectPr>
          <w:pgSz w:w="11910" w:h="16840"/>
          <w:pgMar w:top="1140" w:right="1060" w:bottom="1423" w:left="1180" w:header="876" w:footer="0" w:gutter="0"/>
          <w:cols w:space="720" w:num="1"/>
        </w:sectPr>
      </w:pPr>
      <w:r>
        <w:rPr>
          <w:rFonts w:hint="eastAsia" w:ascii="黑体" w:eastAsia="黑体"/>
          <w:sz w:val="36"/>
        </w:rPr>
        <w:t>目</w:t>
      </w:r>
      <w:r>
        <w:rPr>
          <w:rFonts w:hint="eastAsia" w:ascii="黑体" w:eastAsia="黑体"/>
          <w:sz w:val="36"/>
        </w:rPr>
        <w:tab/>
      </w:r>
      <w:r>
        <w:rPr>
          <w:rFonts w:hint="eastAsia" w:ascii="黑体" w:eastAsia="黑体"/>
          <w:sz w:val="36"/>
        </w:rPr>
        <w:t>录</w:t>
      </w:r>
    </w:p>
    <w:sdt>
      <w:sdtPr>
        <w:rPr>
          <w:sz w:val="21"/>
        </w:rPr>
        <w:id w:val="147463862"/>
        <w:docPartObj>
          <w:docPartGallery w:val="Table of Contents"/>
          <w:docPartUnique/>
        </w:docPartObj>
      </w:sdtPr>
      <w:sdtEndPr>
        <w:rPr>
          <w:sz w:val="21"/>
        </w:rPr>
      </w:sdtEndPr>
      <w:sdtContent>
        <w:p w14:paraId="795C5790">
          <w:pPr>
            <w:jc w:val="center"/>
          </w:pPr>
          <w:r>
            <w:rPr>
              <w:sz w:val="21"/>
            </w:rPr>
            <w:t>目录</w:t>
          </w:r>
        </w:p>
        <w:p w14:paraId="6F793BE9">
          <w:pPr>
            <w:pStyle w:val="21"/>
            <w:tabs>
              <w:tab w:val="right" w:leader="dot" w:pos="9670"/>
            </w:tabs>
          </w:pPr>
          <w:r>
            <w:fldChar w:fldCharType="begin"/>
          </w:r>
          <w:r>
            <w:instrText xml:space="preserve">TOC \o "1-1" \h \u </w:instrText>
          </w:r>
          <w:r>
            <w:fldChar w:fldCharType="separate"/>
          </w:r>
          <w:r>
            <w:fldChar w:fldCharType="begin"/>
          </w:r>
          <w:r>
            <w:instrText xml:space="preserve"> HYPERLINK \l "_Toc4075" </w:instrText>
          </w:r>
          <w:r>
            <w:fldChar w:fldCharType="separate"/>
          </w:r>
          <w:r>
            <w:rPr>
              <w:lang w:eastAsia="zh-CN"/>
            </w:rPr>
            <w:t>第一章</w:t>
          </w:r>
          <w:r>
            <w:rPr>
              <w:rFonts w:hint="eastAsia"/>
              <w:lang w:eastAsia="zh-CN"/>
            </w:rPr>
            <w:t xml:space="preserve"> </w:t>
          </w:r>
          <w:r>
            <w:rPr>
              <w:lang w:eastAsia="zh-CN"/>
            </w:rPr>
            <w:t>招标公告</w:t>
          </w:r>
          <w:r>
            <w:tab/>
          </w:r>
          <w:r>
            <w:fldChar w:fldCharType="begin"/>
          </w:r>
          <w:r>
            <w:instrText xml:space="preserve"> PAGEREF _Toc4075 \h </w:instrText>
          </w:r>
          <w:r>
            <w:fldChar w:fldCharType="separate"/>
          </w:r>
          <w:r>
            <w:t>2</w:t>
          </w:r>
          <w:r>
            <w:fldChar w:fldCharType="end"/>
          </w:r>
          <w:r>
            <w:fldChar w:fldCharType="end"/>
          </w:r>
        </w:p>
        <w:p w14:paraId="0B36DCC9">
          <w:pPr>
            <w:pStyle w:val="21"/>
            <w:tabs>
              <w:tab w:val="right" w:leader="dot" w:pos="9670"/>
            </w:tabs>
          </w:pPr>
          <w:r>
            <w:fldChar w:fldCharType="begin"/>
          </w:r>
          <w:r>
            <w:instrText xml:space="preserve"> HYPERLINK \l "_Toc21929" </w:instrText>
          </w:r>
          <w:r>
            <w:fldChar w:fldCharType="separate"/>
          </w:r>
          <w:r>
            <w:rPr>
              <w:lang w:eastAsia="zh-CN"/>
            </w:rPr>
            <w:t>第二章</w:t>
          </w:r>
          <w:r>
            <w:rPr>
              <w:rFonts w:hint="eastAsia"/>
              <w:lang w:eastAsia="zh-CN"/>
            </w:rPr>
            <w:t xml:space="preserve"> </w:t>
          </w:r>
          <w:r>
            <w:rPr>
              <w:lang w:eastAsia="zh-CN"/>
            </w:rPr>
            <w:t>投标人须知</w:t>
          </w:r>
          <w:r>
            <w:tab/>
          </w:r>
          <w:r>
            <w:fldChar w:fldCharType="begin"/>
          </w:r>
          <w:r>
            <w:instrText xml:space="preserve"> PAGEREF _Toc21929 \h </w:instrText>
          </w:r>
          <w:r>
            <w:fldChar w:fldCharType="separate"/>
          </w:r>
          <w:r>
            <w:t>8</w:t>
          </w:r>
          <w:r>
            <w:fldChar w:fldCharType="end"/>
          </w:r>
          <w:r>
            <w:fldChar w:fldCharType="end"/>
          </w:r>
        </w:p>
        <w:p w14:paraId="778230CF">
          <w:pPr>
            <w:pStyle w:val="21"/>
            <w:tabs>
              <w:tab w:val="right" w:leader="dot" w:pos="9670"/>
            </w:tabs>
          </w:pPr>
          <w:r>
            <w:fldChar w:fldCharType="begin"/>
          </w:r>
          <w:r>
            <w:instrText xml:space="preserve"> HYPERLINK \l "_Toc12993" </w:instrText>
          </w:r>
          <w:r>
            <w:fldChar w:fldCharType="separate"/>
          </w:r>
          <w:r>
            <w:rPr>
              <w:lang w:eastAsia="zh-CN"/>
            </w:rPr>
            <w:t>第三章</w:t>
          </w:r>
          <w:r>
            <w:rPr>
              <w:rFonts w:hint="eastAsia"/>
              <w:lang w:eastAsia="zh-CN"/>
            </w:rPr>
            <w:t xml:space="preserve"> </w:t>
          </w:r>
          <w:r>
            <w:rPr>
              <w:lang w:eastAsia="zh-CN"/>
            </w:rPr>
            <w:t>评标办法</w:t>
          </w:r>
          <w:r>
            <w:tab/>
          </w:r>
          <w:r>
            <w:fldChar w:fldCharType="begin"/>
          </w:r>
          <w:r>
            <w:instrText xml:space="preserve"> PAGEREF _Toc12993 \h </w:instrText>
          </w:r>
          <w:r>
            <w:fldChar w:fldCharType="separate"/>
          </w:r>
          <w:r>
            <w:t>46</w:t>
          </w:r>
          <w:r>
            <w:fldChar w:fldCharType="end"/>
          </w:r>
          <w:r>
            <w:fldChar w:fldCharType="end"/>
          </w:r>
        </w:p>
        <w:p w14:paraId="6141814A">
          <w:pPr>
            <w:pStyle w:val="21"/>
            <w:tabs>
              <w:tab w:val="right" w:leader="dot" w:pos="9670"/>
            </w:tabs>
          </w:pPr>
          <w:r>
            <w:fldChar w:fldCharType="begin"/>
          </w:r>
          <w:r>
            <w:instrText xml:space="preserve"> HYPERLINK \l "_Toc9969" </w:instrText>
          </w:r>
          <w:r>
            <w:fldChar w:fldCharType="separate"/>
          </w:r>
          <w:r>
            <w:rPr>
              <w:lang w:eastAsia="zh-CN"/>
            </w:rPr>
            <w:t>第四章</w:t>
          </w:r>
          <w:r>
            <w:rPr>
              <w:rFonts w:hint="eastAsia"/>
              <w:lang w:eastAsia="zh-CN"/>
            </w:rPr>
            <w:t xml:space="preserve"> </w:t>
          </w:r>
          <w:r>
            <w:rPr>
              <w:lang w:eastAsia="zh-CN"/>
            </w:rPr>
            <w:t>合同条款及格式</w:t>
          </w:r>
          <w:r>
            <w:tab/>
          </w:r>
          <w:r>
            <w:fldChar w:fldCharType="begin"/>
          </w:r>
          <w:r>
            <w:instrText xml:space="preserve"> PAGEREF _Toc9969 \h </w:instrText>
          </w:r>
          <w:r>
            <w:fldChar w:fldCharType="separate"/>
          </w:r>
          <w:r>
            <w:t>57</w:t>
          </w:r>
          <w:r>
            <w:fldChar w:fldCharType="end"/>
          </w:r>
          <w:r>
            <w:fldChar w:fldCharType="end"/>
          </w:r>
        </w:p>
        <w:p w14:paraId="3FAAF657">
          <w:pPr>
            <w:pStyle w:val="21"/>
            <w:tabs>
              <w:tab w:val="right" w:leader="dot" w:pos="9670"/>
            </w:tabs>
          </w:pPr>
          <w:r>
            <w:fldChar w:fldCharType="begin"/>
          </w:r>
          <w:r>
            <w:instrText xml:space="preserve"> HYPERLINK \l "_Toc9386" </w:instrText>
          </w:r>
          <w:r>
            <w:fldChar w:fldCharType="separate"/>
          </w:r>
          <w:r>
            <w:rPr>
              <w:rFonts w:hint="eastAsia"/>
              <w:lang w:eastAsia="zh-CN"/>
            </w:rPr>
            <w:t>附件三 履约保函格式</w:t>
          </w:r>
          <w:r>
            <w:tab/>
          </w:r>
          <w:r>
            <w:fldChar w:fldCharType="begin"/>
          </w:r>
          <w:r>
            <w:instrText xml:space="preserve"> PAGEREF _Toc9386 \h </w:instrText>
          </w:r>
          <w:r>
            <w:fldChar w:fldCharType="separate"/>
          </w:r>
          <w:r>
            <w:t>89</w:t>
          </w:r>
          <w:r>
            <w:fldChar w:fldCharType="end"/>
          </w:r>
          <w:r>
            <w:fldChar w:fldCharType="end"/>
          </w:r>
        </w:p>
        <w:p w14:paraId="75AD6391">
          <w:pPr>
            <w:pStyle w:val="21"/>
            <w:tabs>
              <w:tab w:val="right" w:leader="dot" w:pos="9670"/>
            </w:tabs>
          </w:pPr>
          <w:r>
            <w:fldChar w:fldCharType="begin"/>
          </w:r>
          <w:r>
            <w:instrText xml:space="preserve"> HYPERLINK \l "_Toc26257" </w:instrText>
          </w:r>
          <w:r>
            <w:fldChar w:fldCharType="separate"/>
          </w:r>
          <w:r>
            <w:rPr>
              <w:lang w:eastAsia="zh-CN"/>
            </w:rPr>
            <w:t>第二卷</w:t>
          </w:r>
          <w:r>
            <w:tab/>
          </w:r>
          <w:r>
            <w:fldChar w:fldCharType="begin"/>
          </w:r>
          <w:r>
            <w:instrText xml:space="preserve"> PAGEREF _Toc26257 \h </w:instrText>
          </w:r>
          <w:r>
            <w:fldChar w:fldCharType="separate"/>
          </w:r>
          <w:r>
            <w:t>90</w:t>
          </w:r>
          <w:r>
            <w:fldChar w:fldCharType="end"/>
          </w:r>
          <w:r>
            <w:fldChar w:fldCharType="end"/>
          </w:r>
        </w:p>
        <w:p w14:paraId="72CA08D5">
          <w:pPr>
            <w:pStyle w:val="21"/>
            <w:tabs>
              <w:tab w:val="right" w:leader="dot" w:pos="9670"/>
            </w:tabs>
          </w:pPr>
          <w:r>
            <w:fldChar w:fldCharType="begin"/>
          </w:r>
          <w:r>
            <w:instrText xml:space="preserve"> HYPERLINK \l "_Toc20947" </w:instrText>
          </w:r>
          <w:r>
            <w:fldChar w:fldCharType="separate"/>
          </w:r>
          <w:r>
            <w:rPr>
              <w:lang w:eastAsia="zh-CN"/>
            </w:rPr>
            <w:t>第五章</w:t>
          </w:r>
          <w:r>
            <w:rPr>
              <w:rFonts w:hint="eastAsia"/>
              <w:lang w:eastAsia="zh-CN"/>
            </w:rPr>
            <w:t xml:space="preserve"> 检测技术规范和要求</w:t>
          </w:r>
          <w:r>
            <w:tab/>
          </w:r>
          <w:r>
            <w:fldChar w:fldCharType="begin"/>
          </w:r>
          <w:r>
            <w:instrText xml:space="preserve"> PAGEREF _Toc20947 \h </w:instrText>
          </w:r>
          <w:r>
            <w:fldChar w:fldCharType="separate"/>
          </w:r>
          <w:r>
            <w:t>91</w:t>
          </w:r>
          <w:r>
            <w:fldChar w:fldCharType="end"/>
          </w:r>
          <w:r>
            <w:fldChar w:fldCharType="end"/>
          </w:r>
        </w:p>
        <w:p w14:paraId="274155DB">
          <w:pPr>
            <w:pStyle w:val="21"/>
            <w:tabs>
              <w:tab w:val="right" w:leader="dot" w:pos="9670"/>
            </w:tabs>
          </w:pPr>
          <w:r>
            <w:fldChar w:fldCharType="begin"/>
          </w:r>
          <w:r>
            <w:instrText xml:space="preserve"> HYPERLINK \l "_Toc5783" </w:instrText>
          </w:r>
          <w:r>
            <w:fldChar w:fldCharType="separate"/>
          </w:r>
          <w:r>
            <w:rPr>
              <w:lang w:eastAsia="zh-CN"/>
            </w:rPr>
            <w:t>第六章</w:t>
          </w:r>
          <w:r>
            <w:rPr>
              <w:rFonts w:hint="eastAsia"/>
              <w:lang w:eastAsia="zh-CN"/>
            </w:rPr>
            <w:t xml:space="preserve"> </w:t>
          </w:r>
          <w:r>
            <w:rPr>
              <w:lang w:eastAsia="zh-CN"/>
            </w:rPr>
            <w:t>图纸和资料（</w:t>
          </w:r>
          <w:r>
            <w:rPr>
              <w:rFonts w:hint="eastAsia"/>
              <w:lang w:eastAsia="zh-CN"/>
            </w:rPr>
            <w:t>无</w:t>
          </w:r>
          <w:r>
            <w:rPr>
              <w:lang w:eastAsia="zh-CN"/>
            </w:rPr>
            <w:t>）</w:t>
          </w:r>
          <w:r>
            <w:tab/>
          </w:r>
          <w:r>
            <w:fldChar w:fldCharType="begin"/>
          </w:r>
          <w:r>
            <w:instrText xml:space="preserve"> PAGEREF _Toc5783 \h </w:instrText>
          </w:r>
          <w:r>
            <w:fldChar w:fldCharType="separate"/>
          </w:r>
          <w:r>
            <w:t>97</w:t>
          </w:r>
          <w:r>
            <w:fldChar w:fldCharType="end"/>
          </w:r>
          <w:r>
            <w:fldChar w:fldCharType="end"/>
          </w:r>
        </w:p>
        <w:p w14:paraId="3BAF60CB">
          <w:pPr>
            <w:pStyle w:val="21"/>
            <w:tabs>
              <w:tab w:val="right" w:leader="dot" w:pos="9670"/>
            </w:tabs>
          </w:pPr>
          <w:r>
            <w:fldChar w:fldCharType="begin"/>
          </w:r>
          <w:r>
            <w:instrText xml:space="preserve"> HYPERLINK \l "_Toc10336" </w:instrText>
          </w:r>
          <w:r>
            <w:fldChar w:fldCharType="separate"/>
          </w:r>
          <w:r>
            <w:rPr>
              <w:lang w:eastAsia="zh-CN"/>
            </w:rPr>
            <w:t>第七章</w:t>
          </w:r>
          <w:r>
            <w:rPr>
              <w:rFonts w:hint="eastAsia"/>
              <w:lang w:eastAsia="zh-CN"/>
            </w:rPr>
            <w:t xml:space="preserve"> </w:t>
          </w:r>
          <w:r>
            <w:rPr>
              <w:lang w:eastAsia="zh-CN"/>
            </w:rPr>
            <w:t>投标文件格式</w:t>
          </w:r>
          <w:r>
            <w:tab/>
          </w:r>
          <w:r>
            <w:fldChar w:fldCharType="begin"/>
          </w:r>
          <w:r>
            <w:instrText xml:space="preserve"> PAGEREF _Toc10336 \h </w:instrText>
          </w:r>
          <w:r>
            <w:fldChar w:fldCharType="separate"/>
          </w:r>
          <w:r>
            <w:t>99</w:t>
          </w:r>
          <w:r>
            <w:fldChar w:fldCharType="end"/>
          </w:r>
          <w:r>
            <w:fldChar w:fldCharType="end"/>
          </w:r>
        </w:p>
        <w:p w14:paraId="7030E68E">
          <w:r>
            <w:fldChar w:fldCharType="end"/>
          </w:r>
        </w:p>
      </w:sdtContent>
    </w:sdt>
    <w:p w14:paraId="2B99538E">
      <w:pPr>
        <w:rPr>
          <w:rFonts w:ascii="Times New Roman" w:eastAsia="Times New Roman"/>
          <w:lang w:eastAsia="zh-CN"/>
        </w:rPr>
        <w:sectPr>
          <w:type w:val="continuous"/>
          <w:pgSz w:w="11910" w:h="16840"/>
          <w:pgMar w:top="1152" w:right="1060" w:bottom="1423" w:left="1180" w:header="720" w:footer="720" w:gutter="0"/>
          <w:cols w:space="720" w:num="1"/>
        </w:sectPr>
      </w:pPr>
    </w:p>
    <w:p w14:paraId="29B98935">
      <w:pPr>
        <w:pStyle w:val="13"/>
        <w:rPr>
          <w:rFonts w:ascii="Times New Roman"/>
          <w:sz w:val="56"/>
          <w:lang w:eastAsia="zh-CN"/>
        </w:rPr>
      </w:pPr>
    </w:p>
    <w:p w14:paraId="626BE4D9">
      <w:pPr>
        <w:pStyle w:val="13"/>
        <w:rPr>
          <w:rFonts w:ascii="Times New Roman"/>
          <w:sz w:val="56"/>
          <w:lang w:eastAsia="zh-CN"/>
        </w:rPr>
      </w:pPr>
    </w:p>
    <w:p w14:paraId="6B88E4A9">
      <w:pPr>
        <w:pStyle w:val="13"/>
        <w:rPr>
          <w:rFonts w:ascii="Times New Roman"/>
          <w:sz w:val="56"/>
          <w:lang w:eastAsia="zh-CN"/>
        </w:rPr>
      </w:pPr>
    </w:p>
    <w:p w14:paraId="7E587D38">
      <w:pPr>
        <w:pStyle w:val="13"/>
        <w:rPr>
          <w:rFonts w:ascii="Times New Roman"/>
          <w:sz w:val="56"/>
          <w:lang w:eastAsia="zh-CN"/>
        </w:rPr>
      </w:pPr>
    </w:p>
    <w:p w14:paraId="105AD883">
      <w:pPr>
        <w:pStyle w:val="13"/>
        <w:rPr>
          <w:rFonts w:ascii="Times New Roman"/>
          <w:sz w:val="56"/>
          <w:lang w:eastAsia="zh-CN"/>
        </w:rPr>
      </w:pPr>
    </w:p>
    <w:p w14:paraId="196270C5">
      <w:pPr>
        <w:pStyle w:val="13"/>
        <w:rPr>
          <w:rFonts w:ascii="Times New Roman"/>
          <w:sz w:val="56"/>
          <w:lang w:eastAsia="zh-CN"/>
        </w:rPr>
      </w:pPr>
    </w:p>
    <w:p w14:paraId="5798E8F5">
      <w:pPr>
        <w:pStyle w:val="13"/>
        <w:rPr>
          <w:rFonts w:ascii="Times New Roman"/>
          <w:sz w:val="56"/>
          <w:lang w:eastAsia="zh-CN"/>
        </w:rPr>
      </w:pPr>
    </w:p>
    <w:p w14:paraId="59F57499">
      <w:pPr>
        <w:pStyle w:val="13"/>
        <w:spacing w:before="3"/>
        <w:rPr>
          <w:rFonts w:ascii="Times New Roman"/>
          <w:sz w:val="52"/>
          <w:lang w:eastAsia="zh-CN"/>
        </w:rPr>
      </w:pPr>
    </w:p>
    <w:p w14:paraId="07994E22">
      <w:pPr>
        <w:ind w:left="692" w:right="813"/>
        <w:jc w:val="center"/>
        <w:rPr>
          <w:rFonts w:ascii="黑体" w:eastAsia="黑体"/>
          <w:sz w:val="56"/>
          <w:lang w:eastAsia="zh-CN"/>
        </w:rPr>
      </w:pPr>
      <w:r>
        <w:rPr>
          <w:rFonts w:hint="eastAsia" w:ascii="黑体" w:eastAsia="黑体"/>
          <w:sz w:val="56"/>
          <w:lang w:eastAsia="zh-CN"/>
        </w:rPr>
        <w:t>第一卷</w:t>
      </w:r>
    </w:p>
    <w:p w14:paraId="79582085">
      <w:pPr>
        <w:jc w:val="center"/>
        <w:rPr>
          <w:rFonts w:ascii="黑体" w:eastAsia="黑体"/>
          <w:sz w:val="56"/>
          <w:lang w:eastAsia="zh-CN"/>
        </w:rPr>
        <w:sectPr>
          <w:footerReference r:id="rId5" w:type="default"/>
          <w:pgSz w:w="11910" w:h="16840"/>
          <w:pgMar w:top="1140" w:right="1060" w:bottom="1040" w:left="1180" w:header="876" w:footer="851" w:gutter="0"/>
          <w:pgNumType w:start="1"/>
          <w:cols w:space="720" w:num="1"/>
        </w:sectPr>
      </w:pPr>
    </w:p>
    <w:p w14:paraId="0935DE33">
      <w:pPr>
        <w:pStyle w:val="13"/>
        <w:rPr>
          <w:rFonts w:ascii="黑体"/>
          <w:sz w:val="20"/>
          <w:lang w:eastAsia="zh-CN"/>
        </w:rPr>
      </w:pPr>
    </w:p>
    <w:p w14:paraId="5D119DA4">
      <w:pPr>
        <w:pStyle w:val="13"/>
        <w:rPr>
          <w:rFonts w:ascii="黑体"/>
          <w:sz w:val="20"/>
          <w:lang w:eastAsia="zh-CN"/>
        </w:rPr>
      </w:pPr>
    </w:p>
    <w:p w14:paraId="08118F24">
      <w:pPr>
        <w:pStyle w:val="13"/>
        <w:rPr>
          <w:rFonts w:ascii="黑体"/>
          <w:sz w:val="20"/>
          <w:lang w:eastAsia="zh-CN"/>
        </w:rPr>
      </w:pPr>
    </w:p>
    <w:p w14:paraId="05BE615B">
      <w:pPr>
        <w:pStyle w:val="13"/>
        <w:rPr>
          <w:rFonts w:ascii="黑体"/>
          <w:sz w:val="20"/>
          <w:lang w:eastAsia="zh-CN"/>
        </w:rPr>
      </w:pPr>
    </w:p>
    <w:p w14:paraId="26FFA24F">
      <w:pPr>
        <w:pStyle w:val="13"/>
        <w:rPr>
          <w:rFonts w:ascii="黑体"/>
          <w:sz w:val="20"/>
          <w:lang w:eastAsia="zh-CN"/>
        </w:rPr>
      </w:pPr>
    </w:p>
    <w:p w14:paraId="47D2C4DE">
      <w:pPr>
        <w:pStyle w:val="13"/>
        <w:rPr>
          <w:rFonts w:ascii="黑体"/>
          <w:sz w:val="20"/>
          <w:lang w:eastAsia="zh-CN"/>
        </w:rPr>
      </w:pPr>
    </w:p>
    <w:p w14:paraId="40EE0F69">
      <w:pPr>
        <w:pStyle w:val="13"/>
        <w:rPr>
          <w:rFonts w:ascii="黑体"/>
          <w:sz w:val="20"/>
          <w:lang w:eastAsia="zh-CN"/>
        </w:rPr>
      </w:pPr>
    </w:p>
    <w:p w14:paraId="37A3B4C7">
      <w:pPr>
        <w:pStyle w:val="13"/>
        <w:rPr>
          <w:rFonts w:ascii="黑体"/>
          <w:sz w:val="20"/>
          <w:lang w:eastAsia="zh-CN"/>
        </w:rPr>
      </w:pPr>
    </w:p>
    <w:p w14:paraId="4A8AE4E9">
      <w:pPr>
        <w:pStyle w:val="13"/>
        <w:rPr>
          <w:rFonts w:ascii="黑体"/>
          <w:sz w:val="20"/>
          <w:lang w:eastAsia="zh-CN"/>
        </w:rPr>
      </w:pPr>
    </w:p>
    <w:p w14:paraId="7C24A050">
      <w:pPr>
        <w:pStyle w:val="13"/>
        <w:rPr>
          <w:rFonts w:ascii="黑体"/>
          <w:sz w:val="20"/>
          <w:lang w:eastAsia="zh-CN"/>
        </w:rPr>
      </w:pPr>
    </w:p>
    <w:p w14:paraId="6F54C7FB">
      <w:pPr>
        <w:pStyle w:val="13"/>
        <w:rPr>
          <w:rFonts w:ascii="黑体"/>
          <w:sz w:val="20"/>
          <w:lang w:eastAsia="zh-CN"/>
        </w:rPr>
      </w:pPr>
    </w:p>
    <w:p w14:paraId="560BB34F">
      <w:pPr>
        <w:pStyle w:val="13"/>
        <w:rPr>
          <w:rFonts w:ascii="黑体"/>
          <w:sz w:val="20"/>
          <w:lang w:eastAsia="zh-CN"/>
        </w:rPr>
      </w:pPr>
    </w:p>
    <w:p w14:paraId="78A0C636">
      <w:pPr>
        <w:pStyle w:val="13"/>
        <w:rPr>
          <w:rFonts w:ascii="黑体"/>
          <w:sz w:val="20"/>
          <w:lang w:eastAsia="zh-CN"/>
        </w:rPr>
      </w:pPr>
    </w:p>
    <w:p w14:paraId="067D2513">
      <w:pPr>
        <w:pStyle w:val="13"/>
        <w:rPr>
          <w:rFonts w:ascii="黑体"/>
          <w:sz w:val="20"/>
          <w:lang w:eastAsia="zh-CN"/>
        </w:rPr>
      </w:pPr>
    </w:p>
    <w:p w14:paraId="29013906">
      <w:pPr>
        <w:pStyle w:val="13"/>
        <w:rPr>
          <w:rFonts w:ascii="黑体"/>
          <w:sz w:val="20"/>
          <w:lang w:eastAsia="zh-CN"/>
        </w:rPr>
      </w:pPr>
    </w:p>
    <w:p w14:paraId="2247A86D">
      <w:pPr>
        <w:pStyle w:val="13"/>
        <w:rPr>
          <w:rFonts w:ascii="黑体"/>
          <w:sz w:val="20"/>
          <w:lang w:eastAsia="zh-CN"/>
        </w:rPr>
      </w:pPr>
    </w:p>
    <w:p w14:paraId="123A19D1">
      <w:pPr>
        <w:pStyle w:val="13"/>
        <w:rPr>
          <w:rFonts w:ascii="黑体"/>
          <w:sz w:val="20"/>
          <w:lang w:eastAsia="zh-CN"/>
        </w:rPr>
      </w:pPr>
    </w:p>
    <w:p w14:paraId="0FD43525">
      <w:pPr>
        <w:pStyle w:val="13"/>
        <w:rPr>
          <w:rFonts w:ascii="黑体"/>
          <w:sz w:val="20"/>
          <w:lang w:eastAsia="zh-CN"/>
        </w:rPr>
      </w:pPr>
    </w:p>
    <w:p w14:paraId="31BA7CAE">
      <w:pPr>
        <w:pStyle w:val="13"/>
        <w:rPr>
          <w:rFonts w:ascii="黑体"/>
          <w:sz w:val="20"/>
          <w:lang w:eastAsia="zh-CN"/>
        </w:rPr>
      </w:pPr>
    </w:p>
    <w:p w14:paraId="39E75082">
      <w:pPr>
        <w:pStyle w:val="13"/>
        <w:rPr>
          <w:rFonts w:ascii="黑体"/>
          <w:sz w:val="20"/>
          <w:lang w:eastAsia="zh-CN"/>
        </w:rPr>
      </w:pPr>
    </w:p>
    <w:p w14:paraId="0F60BA8B">
      <w:pPr>
        <w:pStyle w:val="13"/>
        <w:spacing w:before="11"/>
        <w:rPr>
          <w:rFonts w:ascii="黑体"/>
          <w:sz w:val="15"/>
          <w:lang w:eastAsia="zh-CN"/>
        </w:rPr>
      </w:pPr>
    </w:p>
    <w:p w14:paraId="24021AB2">
      <w:pPr>
        <w:pStyle w:val="2"/>
        <w:rPr>
          <w:lang w:eastAsia="zh-CN"/>
        </w:rPr>
      </w:pPr>
      <w:bookmarkStart w:id="3" w:name="第一章__招标公告"/>
      <w:bookmarkEnd w:id="3"/>
      <w:bookmarkStart w:id="4" w:name="_Toc4075"/>
      <w:r>
        <w:rPr>
          <w:lang w:eastAsia="zh-CN"/>
        </w:rPr>
        <w:t>第一章</w:t>
      </w:r>
      <w:r>
        <w:rPr>
          <w:rFonts w:hint="eastAsia"/>
          <w:lang w:eastAsia="zh-CN"/>
        </w:rPr>
        <w:t xml:space="preserve"> </w:t>
      </w:r>
      <w:r>
        <w:rPr>
          <w:lang w:eastAsia="zh-CN"/>
        </w:rPr>
        <w:t>招标公告</w:t>
      </w:r>
      <w:bookmarkEnd w:id="4"/>
    </w:p>
    <w:p w14:paraId="174EE024">
      <w:pPr>
        <w:rPr>
          <w:lang w:eastAsia="zh-CN"/>
        </w:rPr>
        <w:sectPr>
          <w:pgSz w:w="11910" w:h="16840"/>
          <w:pgMar w:top="1140" w:right="1060" w:bottom="1040" w:left="1180" w:header="876" w:footer="851" w:gutter="0"/>
          <w:cols w:space="720" w:num="1"/>
        </w:sectPr>
      </w:pPr>
    </w:p>
    <w:p w14:paraId="1C072D20">
      <w:pPr>
        <w:pStyle w:val="13"/>
        <w:spacing w:before="2"/>
        <w:rPr>
          <w:rFonts w:ascii="黑体"/>
          <w:sz w:val="12"/>
          <w:lang w:eastAsia="zh-CN"/>
        </w:rPr>
      </w:pPr>
    </w:p>
    <w:p w14:paraId="6EE998F9">
      <w:pPr>
        <w:tabs>
          <w:tab w:val="left" w:pos="4771"/>
        </w:tabs>
        <w:spacing w:before="41"/>
        <w:ind w:left="3092"/>
        <w:rPr>
          <w:rFonts w:ascii="黑体" w:eastAsia="黑体"/>
          <w:sz w:val="42"/>
          <w:lang w:eastAsia="zh-CN"/>
        </w:rPr>
      </w:pPr>
      <w:r>
        <w:rPr>
          <w:rFonts w:hint="eastAsia" w:ascii="黑体" w:eastAsia="黑体"/>
          <w:sz w:val="42"/>
          <w:lang w:eastAsia="zh-CN"/>
        </w:rPr>
        <w:t>第一章</w:t>
      </w:r>
      <w:r>
        <w:rPr>
          <w:rFonts w:hint="eastAsia" w:ascii="黑体" w:eastAsia="黑体"/>
          <w:sz w:val="42"/>
          <w:lang w:eastAsia="zh-CN"/>
        </w:rPr>
        <w:tab/>
      </w:r>
      <w:r>
        <w:rPr>
          <w:rFonts w:hint="eastAsia" w:ascii="黑体" w:eastAsia="黑体"/>
          <w:sz w:val="42"/>
          <w:lang w:eastAsia="zh-CN"/>
        </w:rPr>
        <w:t>招标公告</w:t>
      </w:r>
    </w:p>
    <w:p w14:paraId="215A039F">
      <w:pPr>
        <w:pStyle w:val="7"/>
        <w:spacing w:line="292" w:lineRule="auto"/>
        <w:ind w:left="587" w:leftChars="267" w:right="739"/>
        <w:rPr>
          <w:lang w:eastAsia="zh-CN"/>
        </w:rPr>
      </w:pPr>
      <w:bookmarkStart w:id="5" w:name="OLE_LINK94"/>
      <w:bookmarkStart w:id="6" w:name="OLE_LINK95"/>
      <w:r>
        <w:rPr>
          <w:rFonts w:hint="eastAsia"/>
          <w:lang w:eastAsia="zh-CN"/>
        </w:rPr>
        <w:t>2025年营口市普通干线公路养护工程第三方质量试验检测服务项目</w:t>
      </w:r>
      <w:bookmarkEnd w:id="5"/>
      <w:bookmarkEnd w:id="6"/>
    </w:p>
    <w:p w14:paraId="46A8C08F">
      <w:pPr>
        <w:pStyle w:val="7"/>
        <w:numPr>
          <w:ilvl w:val="0"/>
          <w:numId w:val="1"/>
        </w:numPr>
        <w:tabs>
          <w:tab w:val="left" w:pos="589"/>
        </w:tabs>
        <w:spacing w:before="176" w:line="343" w:lineRule="auto"/>
        <w:ind w:hanging="350"/>
      </w:pPr>
      <w:bookmarkStart w:id="7" w:name="1._招标条件"/>
      <w:bookmarkEnd w:id="7"/>
      <w:r>
        <w:rPr>
          <w:spacing w:val="-2"/>
        </w:rPr>
        <w:t>招标条件</w:t>
      </w:r>
    </w:p>
    <w:p w14:paraId="498492D1">
      <w:pPr>
        <w:pStyle w:val="13"/>
        <w:spacing w:line="343" w:lineRule="auto"/>
        <w:ind w:left="238" w:right="118" w:firstLine="480"/>
        <w:rPr>
          <w:lang w:eastAsia="zh-CN"/>
        </w:rPr>
      </w:pPr>
      <w:bookmarkStart w:id="8" w:name="_Hlk156126442"/>
      <w:r>
        <w:rPr>
          <w:rFonts w:hint="eastAsia" w:asciiTheme="minorEastAsia" w:hAnsiTheme="minorEastAsia" w:eastAsiaTheme="minorEastAsia"/>
          <w:u w:val="single"/>
          <w:lang w:eastAsia="zh-CN"/>
        </w:rPr>
        <w:t>2025年营口市普通干线公路养护工程第三方质量试验检测服务项目</w:t>
      </w:r>
      <w:r>
        <w:rPr>
          <w:rFonts w:asciiTheme="minorEastAsia" w:hAnsiTheme="minorEastAsia" w:eastAsiaTheme="minorEastAsia"/>
          <w:u w:val="single"/>
          <w:lang w:eastAsia="zh-CN"/>
        </w:rPr>
        <w:t>（</w:t>
      </w:r>
      <w:r>
        <w:rPr>
          <w:rFonts w:asciiTheme="minorEastAsia" w:hAnsiTheme="minorEastAsia" w:eastAsiaTheme="minorEastAsia"/>
          <w:spacing w:val="-1"/>
          <w:lang w:eastAsia="zh-CN"/>
        </w:rPr>
        <w:t>以下称为“本项目”</w:t>
      </w:r>
      <w:r>
        <w:rPr>
          <w:rFonts w:asciiTheme="minorEastAsia" w:hAnsiTheme="minorEastAsia" w:eastAsiaTheme="minorEastAsia"/>
          <w:spacing w:val="-9"/>
          <w:lang w:eastAsia="zh-CN"/>
        </w:rPr>
        <w:t>）</w:t>
      </w:r>
      <w:r>
        <w:rPr>
          <w:rFonts w:cs="Times New Roman" w:asciiTheme="minorEastAsia" w:hAnsiTheme="minorEastAsia" w:eastAsiaTheme="minorEastAsia"/>
          <w:lang w:eastAsia="zh-CN"/>
        </w:rPr>
        <w:t xml:space="preserve"> 已由</w:t>
      </w:r>
      <w:r>
        <w:rPr>
          <w:rFonts w:hint="eastAsia" w:cs="Times New Roman" w:asciiTheme="minorEastAsia" w:hAnsiTheme="minorEastAsia" w:eastAsiaTheme="minorEastAsia"/>
          <w:u w:val="single"/>
          <w:lang w:eastAsia="zh-CN"/>
        </w:rPr>
        <w:t>辽宁省交通运输事业发展中心《关于明确 2025年普通干线公路建设养护工程项目建设单位管理费有关事宜的通知》</w:t>
      </w:r>
      <w:r>
        <w:rPr>
          <w:rFonts w:cs="Times New Roman" w:asciiTheme="minorEastAsia" w:hAnsiTheme="minorEastAsia" w:eastAsiaTheme="minorEastAsia"/>
          <w:u w:val="single"/>
          <w:lang w:eastAsia="zh-CN"/>
        </w:rPr>
        <w:t>（辽交</w:t>
      </w:r>
      <w:r>
        <w:rPr>
          <w:rFonts w:hint="eastAsia" w:cs="Times New Roman" w:asciiTheme="minorEastAsia" w:hAnsiTheme="minorEastAsia" w:eastAsiaTheme="minorEastAsia"/>
          <w:u w:val="single"/>
          <w:lang w:eastAsia="zh-CN"/>
        </w:rPr>
        <w:t>发展</w:t>
      </w:r>
      <w:r>
        <w:rPr>
          <w:rFonts w:cs="Times New Roman" w:asciiTheme="minorEastAsia" w:hAnsiTheme="minorEastAsia" w:eastAsiaTheme="minorEastAsia"/>
          <w:u w:val="single"/>
          <w:lang w:eastAsia="zh-CN"/>
        </w:rPr>
        <w:t>便字〔2025〕</w:t>
      </w:r>
      <w:r>
        <w:rPr>
          <w:rFonts w:hint="eastAsia" w:cs="Times New Roman" w:asciiTheme="minorEastAsia" w:hAnsiTheme="minorEastAsia" w:eastAsiaTheme="minorEastAsia"/>
          <w:u w:val="single"/>
          <w:lang w:eastAsia="zh-CN"/>
        </w:rPr>
        <w:t>14</w:t>
      </w:r>
      <w:r>
        <w:rPr>
          <w:rFonts w:cs="Times New Roman" w:asciiTheme="minorEastAsia" w:hAnsiTheme="minorEastAsia" w:eastAsiaTheme="minorEastAsia"/>
          <w:u w:val="single"/>
          <w:lang w:eastAsia="zh-CN"/>
        </w:rPr>
        <w:t>号）</w:t>
      </w:r>
      <w:r>
        <w:rPr>
          <w:rFonts w:hint="eastAsia" w:cs="Times New Roman" w:asciiTheme="minorEastAsia" w:hAnsiTheme="minorEastAsia" w:eastAsiaTheme="minorEastAsia"/>
          <w:lang w:eastAsia="zh-CN"/>
        </w:rPr>
        <w:t>批准建设</w:t>
      </w:r>
      <w:r>
        <w:rPr>
          <w:rFonts w:asciiTheme="minorEastAsia" w:hAnsiTheme="minorEastAsia" w:eastAsiaTheme="minorEastAsia"/>
          <w:lang w:eastAsia="zh-CN"/>
        </w:rPr>
        <w:t>，资金来自</w:t>
      </w:r>
      <w:r>
        <w:rPr>
          <w:rFonts w:cs="Times New Roman" w:asciiTheme="minorEastAsia" w:hAnsiTheme="minorEastAsia" w:eastAsiaTheme="minorEastAsia"/>
          <w:u w:val="single"/>
          <w:lang w:eastAsia="zh-CN"/>
        </w:rPr>
        <w:t>省级资金</w:t>
      </w:r>
      <w:r>
        <w:rPr>
          <w:rFonts w:asciiTheme="minorEastAsia" w:hAnsiTheme="minorEastAsia" w:eastAsiaTheme="minorEastAsia"/>
          <w:lang w:eastAsia="zh-CN"/>
        </w:rPr>
        <w:t>，本项目招标人为</w:t>
      </w:r>
      <w:r>
        <w:rPr>
          <w:rFonts w:asciiTheme="minorEastAsia" w:hAnsiTheme="minorEastAsia" w:eastAsiaTheme="minorEastAsia"/>
          <w:u w:val="single"/>
          <w:lang w:eastAsia="zh-CN"/>
        </w:rPr>
        <w:t xml:space="preserve"> 营口市交通事务中心（</w:t>
      </w:r>
      <w:r>
        <w:rPr>
          <w:rFonts w:asciiTheme="minorEastAsia" w:hAnsiTheme="minorEastAsia" w:eastAsiaTheme="minorEastAsia"/>
          <w:spacing w:val="-4"/>
          <w:lang w:eastAsia="zh-CN"/>
        </w:rPr>
        <w:t>以下称为“招标人”</w:t>
      </w:r>
      <w:r>
        <w:rPr>
          <w:rFonts w:asciiTheme="minorEastAsia" w:hAnsiTheme="minorEastAsia" w:eastAsiaTheme="minorEastAsia"/>
          <w:spacing w:val="-29"/>
          <w:lang w:eastAsia="zh-CN"/>
        </w:rPr>
        <w:t>）</w:t>
      </w:r>
      <w:r>
        <w:rPr>
          <w:rFonts w:asciiTheme="minorEastAsia" w:hAnsiTheme="minorEastAsia" w:eastAsiaTheme="minorEastAsia"/>
          <w:spacing w:val="-6"/>
          <w:lang w:eastAsia="zh-CN"/>
        </w:rPr>
        <w:t>，招标代理为</w:t>
      </w:r>
      <w:r>
        <w:rPr>
          <w:rFonts w:asciiTheme="minorEastAsia" w:hAnsiTheme="minorEastAsia" w:eastAsiaTheme="minorEastAsia"/>
          <w:spacing w:val="-4"/>
          <w:u w:val="single"/>
          <w:lang w:eastAsia="zh-CN"/>
        </w:rPr>
        <w:t xml:space="preserve"> 辽宁仁合项目管理有限公司 </w:t>
      </w:r>
      <w:r>
        <w:rPr>
          <w:rFonts w:asciiTheme="minorEastAsia" w:hAnsiTheme="minorEastAsia" w:eastAsiaTheme="minorEastAsia"/>
          <w:u w:val="single"/>
          <w:lang w:eastAsia="zh-CN"/>
        </w:rPr>
        <w:t>（</w:t>
      </w:r>
      <w:r>
        <w:rPr>
          <w:rFonts w:asciiTheme="minorEastAsia" w:hAnsiTheme="minorEastAsia" w:eastAsiaTheme="minorEastAsia"/>
          <w:lang w:eastAsia="zh-CN"/>
        </w:rPr>
        <w:t>以下称为“招标代理</w:t>
      </w:r>
      <w:r>
        <w:rPr>
          <w:rFonts w:asciiTheme="minorEastAsia" w:hAnsiTheme="minorEastAsia" w:eastAsiaTheme="minorEastAsia"/>
          <w:spacing w:val="-8"/>
          <w:lang w:eastAsia="zh-CN"/>
        </w:rPr>
        <w:t>”）</w:t>
      </w:r>
      <w:r>
        <w:rPr>
          <w:rFonts w:asciiTheme="minorEastAsia" w:hAnsiTheme="minorEastAsia" w:eastAsiaTheme="minorEastAsia"/>
          <w:spacing w:val="-5"/>
          <w:lang w:eastAsia="zh-CN"/>
        </w:rPr>
        <w:t>。项目已具备招标条件</w:t>
      </w:r>
      <w:r>
        <w:rPr>
          <w:spacing w:val="-5"/>
          <w:lang w:eastAsia="zh-CN"/>
        </w:rPr>
        <w:t>，现对本项目进行国内公开招标，并对投标人进行资格后审。</w:t>
      </w:r>
      <w:bookmarkEnd w:id="8"/>
    </w:p>
    <w:p w14:paraId="0CCC4B04">
      <w:pPr>
        <w:pStyle w:val="7"/>
        <w:numPr>
          <w:ilvl w:val="0"/>
          <w:numId w:val="1"/>
        </w:numPr>
        <w:tabs>
          <w:tab w:val="left" w:pos="589"/>
        </w:tabs>
        <w:spacing w:before="132" w:line="343" w:lineRule="auto"/>
        <w:ind w:hanging="350"/>
      </w:pPr>
      <w:bookmarkStart w:id="9" w:name="2._项目概况与招标范围"/>
      <w:bookmarkEnd w:id="9"/>
      <w:r>
        <w:rPr>
          <w:spacing w:val="-3"/>
        </w:rPr>
        <w:t>项目概况与招标范围</w:t>
      </w:r>
    </w:p>
    <w:p w14:paraId="6545C17E">
      <w:pPr>
        <w:tabs>
          <w:tab w:val="left" w:pos="1124"/>
        </w:tabs>
        <w:spacing w:before="74" w:line="343" w:lineRule="auto"/>
        <w:ind w:firstLine="720" w:firstLineChars="300"/>
        <w:rPr>
          <w:rFonts w:ascii="黑体" w:eastAsia="黑体"/>
          <w:sz w:val="24"/>
          <w:lang w:eastAsia="zh-CN"/>
        </w:rPr>
      </w:pPr>
      <w:bookmarkStart w:id="10" w:name="_Hlk156126535"/>
      <w:r>
        <w:rPr>
          <w:rFonts w:hint="eastAsia" w:ascii="黑体" w:eastAsia="黑体"/>
          <w:sz w:val="24"/>
          <w:lang w:eastAsia="zh-CN"/>
        </w:rPr>
        <w:t>2.1项目概况</w:t>
      </w:r>
      <w:bookmarkEnd w:id="10"/>
    </w:p>
    <w:p w14:paraId="6D1A17B7">
      <w:pPr>
        <w:pStyle w:val="13"/>
        <w:spacing w:line="343" w:lineRule="auto"/>
        <w:ind w:left="238" w:right="118" w:firstLine="480"/>
        <w:rPr>
          <w:rFonts w:asciiTheme="minorEastAsia" w:hAnsiTheme="minorEastAsia" w:eastAsiaTheme="minorEastAsia"/>
          <w:spacing w:val="-5"/>
          <w:lang w:eastAsia="zh-CN"/>
        </w:rPr>
      </w:pPr>
      <w:bookmarkStart w:id="11" w:name="_Hlk156126556"/>
      <w:r>
        <w:rPr>
          <w:rFonts w:hint="eastAsia" w:asciiTheme="minorEastAsia" w:hAnsiTheme="minorEastAsia" w:eastAsiaTheme="minorEastAsia"/>
          <w:spacing w:val="-5"/>
          <w:lang w:eastAsia="zh-CN"/>
        </w:rPr>
        <w:t>2025年营口市普通干线公路养护工程共计178.316公里/10项、2025年计划内普通干线公路危桥拆除重建及维修460.28延米/11项、2025年营口市普通国省干线公路标线补划工程75.337km/1项、营口市2025年普通国省干线公路安全隐患突出路口路段交通安全设施完善工程48套/1项、2025年营口市普通干线桥梁技术状况提升专项行动16座/1项。</w:t>
      </w:r>
    </w:p>
    <w:p w14:paraId="0279A0DB">
      <w:pPr>
        <w:tabs>
          <w:tab w:val="left" w:pos="1124"/>
        </w:tabs>
        <w:spacing w:before="74" w:line="343" w:lineRule="auto"/>
        <w:ind w:firstLine="720" w:firstLineChars="300"/>
        <w:rPr>
          <w:rFonts w:ascii="黑体" w:eastAsia="黑体"/>
          <w:sz w:val="24"/>
          <w:lang w:eastAsia="zh-CN"/>
        </w:rPr>
      </w:pPr>
      <w:r>
        <w:rPr>
          <w:rFonts w:hint="eastAsia" w:ascii="黑体" w:eastAsia="黑体"/>
          <w:sz w:val="24"/>
          <w:lang w:eastAsia="zh-CN"/>
        </w:rPr>
        <w:t>2.2招标范围及标段划分</w:t>
      </w:r>
    </w:p>
    <w:p w14:paraId="183D6C9F">
      <w:pPr>
        <w:pStyle w:val="13"/>
        <w:spacing w:line="343" w:lineRule="auto"/>
        <w:ind w:left="238" w:right="118" w:firstLine="480"/>
        <w:rPr>
          <w:rFonts w:asciiTheme="minorEastAsia" w:hAnsiTheme="minorEastAsia" w:eastAsiaTheme="minorEastAsia"/>
          <w:spacing w:val="-5"/>
          <w:lang w:eastAsia="zh-CN"/>
        </w:rPr>
      </w:pPr>
      <w:r>
        <w:rPr>
          <w:rFonts w:asciiTheme="minorEastAsia" w:hAnsiTheme="minorEastAsia" w:eastAsiaTheme="minorEastAsia"/>
          <w:spacing w:val="-5"/>
          <w:lang w:eastAsia="zh-CN"/>
        </w:rPr>
        <w:t>本次招标范围：</w:t>
      </w:r>
      <w:bookmarkStart w:id="12" w:name="OLE_LINK128"/>
      <w:bookmarkStart w:id="13" w:name="OLE_LINK129"/>
      <w:r>
        <w:rPr>
          <w:rFonts w:hint="eastAsia" w:asciiTheme="minorEastAsia" w:hAnsiTheme="minorEastAsia" w:eastAsiaTheme="minorEastAsia"/>
          <w:spacing w:val="-5"/>
          <w:lang w:eastAsia="zh-CN"/>
        </w:rPr>
        <w:t>2025年营口市普通干线公路养护工程第三方质量试验检测服务项目</w:t>
      </w:r>
      <w:r>
        <w:rPr>
          <w:rFonts w:asciiTheme="minorEastAsia" w:hAnsiTheme="minorEastAsia" w:eastAsiaTheme="minorEastAsia"/>
          <w:spacing w:val="-5"/>
          <w:lang w:eastAsia="zh-CN"/>
        </w:rPr>
        <w:t>。</w:t>
      </w:r>
      <w:bookmarkEnd w:id="12"/>
      <w:bookmarkEnd w:id="13"/>
    </w:p>
    <w:p w14:paraId="412C890C">
      <w:pPr>
        <w:pStyle w:val="13"/>
        <w:spacing w:line="343" w:lineRule="auto"/>
        <w:ind w:left="238" w:right="118" w:firstLine="480"/>
        <w:rPr>
          <w:rFonts w:asciiTheme="minorEastAsia" w:hAnsiTheme="minorEastAsia" w:eastAsiaTheme="minorEastAsia"/>
          <w:spacing w:val="-5"/>
          <w:lang w:eastAsia="zh-CN"/>
        </w:rPr>
      </w:pPr>
      <w:r>
        <w:rPr>
          <w:rFonts w:hint="eastAsia" w:asciiTheme="minorEastAsia" w:hAnsiTheme="minorEastAsia" w:eastAsiaTheme="minorEastAsia"/>
          <w:spacing w:val="-5"/>
          <w:lang w:eastAsia="zh-CN"/>
        </w:rPr>
        <w:t>标段划分：本项目共划分1个标段</w:t>
      </w:r>
    </w:p>
    <w:p w14:paraId="098F5E9A">
      <w:pPr>
        <w:pStyle w:val="13"/>
        <w:spacing w:before="194" w:line="343" w:lineRule="auto"/>
        <w:ind w:left="718"/>
        <w:rPr>
          <w:rFonts w:ascii="黑体" w:eastAsia="黑体"/>
          <w:lang w:eastAsia="zh-CN"/>
        </w:rPr>
      </w:pPr>
      <w:r>
        <w:rPr>
          <w:rFonts w:hint="eastAsia" w:ascii="黑体" w:eastAsia="黑体"/>
          <w:lang w:eastAsia="zh-CN"/>
        </w:rPr>
        <w:t>2.3服务周期</w:t>
      </w:r>
    </w:p>
    <w:p w14:paraId="0AA030FA">
      <w:pPr>
        <w:pStyle w:val="13"/>
        <w:spacing w:before="194" w:line="343" w:lineRule="auto"/>
        <w:ind w:left="284" w:firstLine="432" w:firstLineChars="180"/>
        <w:rPr>
          <w:lang w:eastAsia="zh-CN"/>
        </w:rPr>
      </w:pPr>
      <w:r>
        <w:rPr>
          <w:lang w:eastAsia="zh-CN"/>
        </w:rPr>
        <w:t>服务周期：</w:t>
      </w:r>
      <w:r>
        <w:rPr>
          <w:rFonts w:hint="eastAsia"/>
          <w:lang w:eastAsia="zh-CN"/>
        </w:rPr>
        <w:t>2025年7月20日至2025年12月31日止</w:t>
      </w:r>
      <w:r>
        <w:rPr>
          <w:lang w:eastAsia="zh-CN"/>
        </w:rPr>
        <w:t>，共计</w:t>
      </w:r>
      <w:r>
        <w:rPr>
          <w:rFonts w:hint="eastAsia"/>
          <w:lang w:eastAsia="zh-CN"/>
        </w:rPr>
        <w:t>164日历天，</w:t>
      </w:r>
      <w:r>
        <w:rPr>
          <w:lang w:eastAsia="zh-CN"/>
        </w:rPr>
        <w:t>具体服务期限以双方签订的合同为准。</w:t>
      </w:r>
      <w:bookmarkEnd w:id="11"/>
    </w:p>
    <w:p w14:paraId="203E1F42">
      <w:pPr>
        <w:pStyle w:val="7"/>
        <w:numPr>
          <w:ilvl w:val="0"/>
          <w:numId w:val="1"/>
        </w:numPr>
        <w:tabs>
          <w:tab w:val="left" w:pos="589"/>
        </w:tabs>
        <w:spacing w:before="129"/>
        <w:ind w:hanging="350"/>
      </w:pPr>
      <w:bookmarkStart w:id="14" w:name="3._投标人资格要求"/>
      <w:bookmarkEnd w:id="14"/>
      <w:r>
        <w:rPr>
          <w:spacing w:val="-3"/>
        </w:rPr>
        <w:t>投标人资格要求</w:t>
      </w:r>
    </w:p>
    <w:p w14:paraId="2AEBAE87">
      <w:pPr>
        <w:tabs>
          <w:tab w:val="left" w:pos="1139"/>
        </w:tabs>
        <w:spacing w:after="19"/>
        <w:ind w:firstLine="720" w:firstLineChars="300"/>
        <w:rPr>
          <w:rFonts w:ascii="黑体" w:eastAsia="黑体"/>
          <w:sz w:val="24"/>
          <w:lang w:eastAsia="zh-CN"/>
        </w:rPr>
      </w:pPr>
      <w:bookmarkStart w:id="15" w:name="_Hlk156126597"/>
      <w:r>
        <w:rPr>
          <w:rFonts w:ascii="黑体" w:eastAsia="黑体"/>
          <w:sz w:val="24"/>
          <w:lang w:eastAsia="zh-CN"/>
        </w:rPr>
        <w:t>3.1本次招标要求投标人必须同时具备的资格要求详见下表：</w:t>
      </w:r>
    </w:p>
    <w:p w14:paraId="6461E3AC">
      <w:pPr>
        <w:widowControl/>
        <w:kinsoku w:val="0"/>
        <w:adjustRightInd w:val="0"/>
        <w:snapToGrid w:val="0"/>
        <w:spacing w:line="92" w:lineRule="auto"/>
        <w:ind w:firstLine="60"/>
        <w:textAlignment w:val="baseline"/>
        <w:rPr>
          <w:rFonts w:ascii="Times New Roman" w:hAnsi="Times New Roman" w:eastAsia="黑体" w:cs="Times New Roman"/>
          <w:sz w:val="2"/>
          <w:szCs w:val="21"/>
          <w:lang w:eastAsia="zh-CN"/>
        </w:rPr>
      </w:pPr>
    </w:p>
    <w:tbl>
      <w:tblPr>
        <w:tblStyle w:val="27"/>
        <w:tblW w:w="92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65"/>
        <w:gridCol w:w="7710"/>
      </w:tblGrid>
      <w:tr w14:paraId="50C3B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1565" w:type="dxa"/>
            <w:tcBorders>
              <w:top w:val="single" w:color="000000" w:sz="6" w:space="0"/>
              <w:left w:val="single" w:color="000000" w:sz="6" w:space="0"/>
              <w:bottom w:val="single" w:color="auto" w:sz="4" w:space="0"/>
            </w:tcBorders>
            <w:vAlign w:val="center"/>
          </w:tcPr>
          <w:p w14:paraId="11A18C67">
            <w:pPr>
              <w:widowControl/>
              <w:kinsoku w:val="0"/>
              <w:adjustRightInd w:val="0"/>
              <w:snapToGrid w:val="0"/>
              <w:spacing w:before="120" w:beforeLines="50" w:line="360" w:lineRule="auto"/>
              <w:jc w:val="center"/>
              <w:textAlignment w:val="baseline"/>
              <w:rPr>
                <w:rFonts w:cs="Times New Roman"/>
                <w:sz w:val="21"/>
                <w:szCs w:val="21"/>
              </w:rPr>
            </w:pPr>
            <w:r>
              <w:rPr>
                <w:rFonts w:cs="Times New Roman"/>
                <w:sz w:val="21"/>
                <w:szCs w:val="21"/>
              </w:rPr>
              <w:t>项目</w:t>
            </w:r>
          </w:p>
        </w:tc>
        <w:tc>
          <w:tcPr>
            <w:tcW w:w="7710" w:type="dxa"/>
            <w:tcBorders>
              <w:top w:val="single" w:color="000000" w:sz="6" w:space="0"/>
              <w:right w:val="single" w:color="000000" w:sz="6" w:space="0"/>
            </w:tcBorders>
            <w:vAlign w:val="center"/>
          </w:tcPr>
          <w:p w14:paraId="0A110577">
            <w:pPr>
              <w:widowControl/>
              <w:kinsoku w:val="0"/>
              <w:adjustRightInd w:val="0"/>
              <w:snapToGrid w:val="0"/>
              <w:spacing w:before="120" w:beforeLines="50" w:line="360" w:lineRule="auto"/>
              <w:jc w:val="center"/>
              <w:textAlignment w:val="baseline"/>
              <w:rPr>
                <w:rFonts w:cs="Times New Roman"/>
                <w:sz w:val="21"/>
                <w:szCs w:val="21"/>
                <w:lang w:eastAsia="zh-CN"/>
              </w:rPr>
            </w:pPr>
            <w:r>
              <w:rPr>
                <w:rFonts w:cs="Times New Roman"/>
                <w:sz w:val="21"/>
                <w:szCs w:val="21"/>
                <w:lang w:eastAsia="zh-CN"/>
              </w:rPr>
              <w:t>资格审查条件最低要求</w:t>
            </w:r>
          </w:p>
        </w:tc>
      </w:tr>
      <w:tr w14:paraId="09AF8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0" w:hRule="atLeast"/>
          <w:jc w:val="center"/>
        </w:trPr>
        <w:tc>
          <w:tcPr>
            <w:tcW w:w="1565" w:type="dxa"/>
            <w:tcBorders>
              <w:top w:val="single" w:color="auto" w:sz="4" w:space="0"/>
              <w:left w:val="single" w:color="auto" w:sz="4" w:space="0"/>
              <w:bottom w:val="single" w:color="auto" w:sz="4" w:space="0"/>
              <w:right w:val="single" w:color="auto" w:sz="4" w:space="0"/>
            </w:tcBorders>
            <w:vAlign w:val="center"/>
          </w:tcPr>
          <w:p w14:paraId="1643015D">
            <w:pPr>
              <w:widowControl/>
              <w:kinsoku w:val="0"/>
              <w:adjustRightInd w:val="0"/>
              <w:snapToGrid w:val="0"/>
              <w:spacing w:before="120" w:beforeLines="50" w:line="360" w:lineRule="auto"/>
              <w:jc w:val="center"/>
              <w:textAlignment w:val="baseline"/>
              <w:rPr>
                <w:rFonts w:cs="Times New Roman"/>
                <w:sz w:val="21"/>
                <w:szCs w:val="21"/>
                <w:lang w:eastAsia="zh-CN"/>
              </w:rPr>
            </w:pPr>
            <w:r>
              <w:rPr>
                <w:rFonts w:cs="Times New Roman"/>
                <w:sz w:val="21"/>
                <w:szCs w:val="21"/>
                <w:lang w:eastAsia="zh-CN"/>
              </w:rPr>
              <w:t>资质等级</w:t>
            </w:r>
          </w:p>
        </w:tc>
        <w:tc>
          <w:tcPr>
            <w:tcW w:w="7710" w:type="dxa"/>
            <w:tcBorders>
              <w:left w:val="single" w:color="auto" w:sz="4" w:space="0"/>
              <w:bottom w:val="single" w:color="000000" w:sz="2" w:space="0"/>
              <w:right w:val="single" w:color="000000" w:sz="6" w:space="0"/>
            </w:tcBorders>
            <w:vAlign w:val="center"/>
          </w:tcPr>
          <w:p w14:paraId="38CF0CAF">
            <w:pPr>
              <w:widowControl/>
              <w:kinsoku w:val="0"/>
              <w:adjustRightInd w:val="0"/>
              <w:snapToGrid w:val="0"/>
              <w:spacing w:before="120" w:beforeLines="50" w:line="360" w:lineRule="auto"/>
              <w:ind w:firstLine="420" w:firstLineChars="200"/>
              <w:textAlignment w:val="baseline"/>
              <w:rPr>
                <w:rFonts w:cs="Times New Roman"/>
                <w:sz w:val="21"/>
                <w:szCs w:val="21"/>
                <w:lang w:eastAsia="zh-CN"/>
              </w:rPr>
            </w:pPr>
            <w:r>
              <w:rPr>
                <w:rFonts w:hint="eastAsia" w:cs="Times New Roman"/>
                <w:sz w:val="21"/>
                <w:szCs w:val="21"/>
                <w:lang w:eastAsia="zh-CN"/>
              </w:rPr>
              <w:t>（1）投标人必须具有国内独立法人资格及有效的企业法人营业执照。</w:t>
            </w:r>
          </w:p>
          <w:p w14:paraId="37D686E7">
            <w:pPr>
              <w:widowControl/>
              <w:kinsoku w:val="0"/>
              <w:adjustRightInd w:val="0"/>
              <w:snapToGrid w:val="0"/>
              <w:spacing w:before="120" w:beforeLines="50" w:line="360" w:lineRule="auto"/>
              <w:ind w:firstLine="420" w:firstLineChars="200"/>
              <w:textAlignment w:val="baseline"/>
              <w:rPr>
                <w:rFonts w:cs="Times New Roman"/>
                <w:sz w:val="21"/>
                <w:szCs w:val="21"/>
                <w:lang w:eastAsia="zh-CN"/>
              </w:rPr>
            </w:pPr>
            <w:r>
              <w:rPr>
                <w:rFonts w:hint="eastAsia" w:cs="Times New Roman"/>
                <w:sz w:val="21"/>
                <w:szCs w:val="21"/>
                <w:lang w:eastAsia="zh-CN"/>
              </w:rPr>
              <w:t>（2）投标人(或其下属的非独立法人检测机构)具有国内交通运输主管部门颁发的公路工程综合乙级及以上试验检测资质。</w:t>
            </w:r>
          </w:p>
          <w:p w14:paraId="207B4FBB">
            <w:pPr>
              <w:widowControl/>
              <w:kinsoku w:val="0"/>
              <w:adjustRightInd w:val="0"/>
              <w:snapToGrid w:val="0"/>
              <w:spacing w:before="120" w:beforeLines="50" w:line="360" w:lineRule="auto"/>
              <w:ind w:firstLine="420" w:firstLineChars="200"/>
              <w:textAlignment w:val="baseline"/>
              <w:rPr>
                <w:rFonts w:cs="Times New Roman"/>
                <w:sz w:val="21"/>
                <w:szCs w:val="21"/>
                <w:lang w:eastAsia="zh-CN"/>
              </w:rPr>
            </w:pPr>
            <w:r>
              <w:rPr>
                <w:rFonts w:hint="eastAsia" w:cs="Times New Roman"/>
                <w:sz w:val="21"/>
                <w:szCs w:val="21"/>
                <w:lang w:eastAsia="zh-CN"/>
              </w:rPr>
              <w:t>（3）投标人(或其下属的非独立法人检测机构) 具有省级及其以上主管部门颁发的CMA计量认证证书且在有效期内。</w:t>
            </w:r>
          </w:p>
        </w:tc>
      </w:tr>
      <w:tr w14:paraId="1EAB5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565" w:type="dxa"/>
            <w:tcBorders>
              <w:top w:val="single" w:color="auto" w:sz="4" w:space="0"/>
              <w:left w:val="single" w:color="auto" w:sz="4" w:space="0"/>
              <w:bottom w:val="single" w:color="auto" w:sz="4" w:space="0"/>
              <w:right w:val="single" w:color="auto" w:sz="4" w:space="0"/>
            </w:tcBorders>
            <w:vAlign w:val="center"/>
          </w:tcPr>
          <w:p w14:paraId="5AFB4173">
            <w:pPr>
              <w:widowControl/>
              <w:kinsoku w:val="0"/>
              <w:adjustRightInd w:val="0"/>
              <w:snapToGrid w:val="0"/>
              <w:spacing w:before="120" w:beforeLines="50" w:line="360" w:lineRule="auto"/>
              <w:jc w:val="center"/>
              <w:textAlignment w:val="baseline"/>
              <w:rPr>
                <w:rFonts w:cs="Times New Roman"/>
                <w:sz w:val="21"/>
                <w:szCs w:val="21"/>
              </w:rPr>
            </w:pPr>
            <w:r>
              <w:rPr>
                <w:rFonts w:cs="Times New Roman"/>
                <w:sz w:val="21"/>
                <w:szCs w:val="21"/>
              </w:rPr>
              <w:t>企业业绩</w:t>
            </w:r>
          </w:p>
        </w:tc>
        <w:tc>
          <w:tcPr>
            <w:tcW w:w="7710" w:type="dxa"/>
            <w:tcBorders>
              <w:left w:val="single" w:color="auto" w:sz="4" w:space="0"/>
              <w:right w:val="single" w:color="000000" w:sz="6" w:space="0"/>
            </w:tcBorders>
            <w:vAlign w:val="center"/>
          </w:tcPr>
          <w:p w14:paraId="34ECF025">
            <w:pPr>
              <w:widowControl/>
              <w:kinsoku w:val="0"/>
              <w:adjustRightInd w:val="0"/>
              <w:snapToGrid w:val="0"/>
              <w:spacing w:before="120" w:beforeLines="50" w:line="360" w:lineRule="auto"/>
              <w:ind w:firstLine="420" w:firstLineChars="200"/>
              <w:textAlignment w:val="baseline"/>
              <w:rPr>
                <w:rFonts w:cs="Times New Roman"/>
                <w:sz w:val="21"/>
                <w:szCs w:val="21"/>
                <w:lang w:eastAsia="zh-CN"/>
              </w:rPr>
            </w:pPr>
            <w:r>
              <w:rPr>
                <w:rFonts w:hint="eastAsia" w:cs="Times New Roman"/>
                <w:sz w:val="21"/>
                <w:szCs w:val="21"/>
                <w:lang w:eastAsia="zh-CN"/>
              </w:rPr>
              <w:t>投标人的企业业绩应满足以下(1)或(2)项要求：</w:t>
            </w:r>
          </w:p>
          <w:p w14:paraId="0B5D0863">
            <w:pPr>
              <w:widowControl/>
              <w:kinsoku w:val="0"/>
              <w:adjustRightInd w:val="0"/>
              <w:snapToGrid w:val="0"/>
              <w:spacing w:before="120" w:beforeLines="50" w:line="360" w:lineRule="auto"/>
              <w:ind w:firstLine="420" w:firstLineChars="200"/>
              <w:textAlignment w:val="baseline"/>
              <w:rPr>
                <w:rFonts w:cs="Times New Roman"/>
                <w:sz w:val="21"/>
                <w:szCs w:val="21"/>
                <w:lang w:eastAsia="zh-CN"/>
              </w:rPr>
            </w:pPr>
            <w:r>
              <w:rPr>
                <w:rFonts w:hint="eastAsia" w:cs="Times New Roman"/>
                <w:sz w:val="21"/>
                <w:szCs w:val="21"/>
                <w:lang w:eastAsia="zh-CN"/>
              </w:rPr>
              <w:t>(1)近3年(指合同协议书签订时间为2022年6月1日至投标文件递交截止日)内，独立完成过1项干线公路(国、省道)的路面工程(含桥梁工程)第三方质量检测项目的服务工作(监理和施工检测业务除外)。</w:t>
            </w:r>
          </w:p>
          <w:p w14:paraId="365FD7B9">
            <w:pPr>
              <w:widowControl/>
              <w:kinsoku w:val="0"/>
              <w:adjustRightInd w:val="0"/>
              <w:snapToGrid w:val="0"/>
              <w:spacing w:before="120" w:beforeLines="50" w:line="360" w:lineRule="auto"/>
              <w:ind w:firstLine="420" w:firstLineChars="200"/>
              <w:textAlignment w:val="baseline"/>
              <w:rPr>
                <w:rFonts w:cs="Times New Roman"/>
                <w:sz w:val="21"/>
                <w:szCs w:val="21"/>
                <w:lang w:eastAsia="zh-CN"/>
              </w:rPr>
            </w:pPr>
            <w:r>
              <w:rPr>
                <w:rFonts w:hint="eastAsia" w:cs="Times New Roman"/>
                <w:sz w:val="21"/>
                <w:szCs w:val="21"/>
                <w:lang w:eastAsia="zh-CN"/>
              </w:rPr>
              <w:t>(2)近3年(指合同协议书签订时间为2022年6月1日至投标文件递交截止日)内，独立完成过1项干线公路(国、省道)的路面工程第三方质量检测项目的服务工作(监理和施工检测业务除外)，且独立完成过1项干线公路(国、省道)的桥梁工程第三方质量检测项目的服务工作(监理和施工检测业务除外)。</w:t>
            </w:r>
          </w:p>
        </w:tc>
      </w:tr>
      <w:tr w14:paraId="3E33A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43" w:hRule="atLeast"/>
          <w:jc w:val="center"/>
        </w:trPr>
        <w:tc>
          <w:tcPr>
            <w:tcW w:w="1565" w:type="dxa"/>
            <w:tcBorders>
              <w:top w:val="single" w:color="auto" w:sz="4" w:space="0"/>
              <w:left w:val="single" w:color="auto" w:sz="4" w:space="0"/>
              <w:bottom w:val="single" w:color="auto" w:sz="4" w:space="0"/>
              <w:right w:val="single" w:color="auto" w:sz="4" w:space="0"/>
            </w:tcBorders>
            <w:vAlign w:val="center"/>
          </w:tcPr>
          <w:p w14:paraId="4CD6131E">
            <w:pPr>
              <w:widowControl/>
              <w:kinsoku w:val="0"/>
              <w:adjustRightInd w:val="0"/>
              <w:snapToGrid w:val="0"/>
              <w:spacing w:before="120" w:beforeLines="50" w:line="360" w:lineRule="auto"/>
              <w:jc w:val="center"/>
              <w:textAlignment w:val="baseline"/>
              <w:rPr>
                <w:rFonts w:cs="Times New Roman"/>
                <w:sz w:val="21"/>
                <w:szCs w:val="21"/>
              </w:rPr>
            </w:pPr>
            <w:r>
              <w:rPr>
                <w:rFonts w:cs="Times New Roman"/>
                <w:sz w:val="21"/>
                <w:szCs w:val="21"/>
              </w:rPr>
              <w:t>主要人员</w:t>
            </w:r>
          </w:p>
        </w:tc>
        <w:tc>
          <w:tcPr>
            <w:tcW w:w="7710" w:type="dxa"/>
            <w:tcBorders>
              <w:left w:val="single" w:color="auto" w:sz="4" w:space="0"/>
              <w:bottom w:val="single" w:color="000000" w:sz="6" w:space="0"/>
              <w:right w:val="single" w:color="000000" w:sz="6" w:space="0"/>
            </w:tcBorders>
            <w:vAlign w:val="center"/>
          </w:tcPr>
          <w:p w14:paraId="6D27CFAA">
            <w:pPr>
              <w:widowControl/>
              <w:kinsoku w:val="0"/>
              <w:adjustRightInd w:val="0"/>
              <w:snapToGrid w:val="0"/>
              <w:spacing w:before="120" w:beforeLines="50" w:line="360" w:lineRule="auto"/>
              <w:ind w:firstLine="420" w:firstLineChars="200"/>
              <w:textAlignment w:val="baseline"/>
              <w:rPr>
                <w:rFonts w:cs="Times New Roman"/>
                <w:sz w:val="21"/>
                <w:szCs w:val="21"/>
                <w:lang w:eastAsia="zh-CN"/>
              </w:rPr>
            </w:pPr>
            <w:r>
              <w:rPr>
                <w:rFonts w:hint="eastAsia" w:cs="Times New Roman"/>
                <w:sz w:val="21"/>
                <w:szCs w:val="21"/>
                <w:lang w:eastAsia="zh-CN"/>
              </w:rPr>
              <w:t>项目负责人(1名)：具有公路工程相关专业高级及以上技术职称，具有交通行业主管部门颁发的试验检测工程师资格证书，且证书目前必须注册在投标人单位。</w:t>
            </w:r>
          </w:p>
          <w:p w14:paraId="4734846F">
            <w:pPr>
              <w:widowControl/>
              <w:kinsoku w:val="0"/>
              <w:adjustRightInd w:val="0"/>
              <w:snapToGrid w:val="0"/>
              <w:spacing w:before="120" w:beforeLines="50" w:line="360" w:lineRule="auto"/>
              <w:ind w:firstLine="420" w:firstLineChars="200"/>
              <w:textAlignment w:val="baseline"/>
              <w:rPr>
                <w:rFonts w:cs="Times New Roman"/>
                <w:sz w:val="21"/>
                <w:szCs w:val="21"/>
                <w:lang w:eastAsia="zh-CN"/>
              </w:rPr>
            </w:pPr>
            <w:r>
              <w:rPr>
                <w:rFonts w:hint="eastAsia" w:cs="Times New Roman"/>
                <w:sz w:val="21"/>
                <w:szCs w:val="21"/>
                <w:lang w:eastAsia="zh-CN"/>
              </w:rPr>
              <w:t>项目负责人业绩应满足以下(1)或(2)项要求：</w:t>
            </w:r>
          </w:p>
          <w:p w14:paraId="382CAD02">
            <w:pPr>
              <w:widowControl/>
              <w:kinsoku w:val="0"/>
              <w:adjustRightInd w:val="0"/>
              <w:snapToGrid w:val="0"/>
              <w:spacing w:before="120" w:beforeLines="50" w:line="360" w:lineRule="auto"/>
              <w:ind w:firstLine="420" w:firstLineChars="200"/>
              <w:textAlignment w:val="baseline"/>
              <w:rPr>
                <w:rFonts w:cs="Times New Roman"/>
                <w:sz w:val="21"/>
                <w:szCs w:val="21"/>
                <w:lang w:eastAsia="zh-CN"/>
              </w:rPr>
            </w:pPr>
            <w:r>
              <w:rPr>
                <w:rFonts w:hint="eastAsia" w:cs="Times New Roman"/>
                <w:sz w:val="21"/>
                <w:szCs w:val="21"/>
                <w:lang w:eastAsia="zh-CN"/>
              </w:rPr>
              <w:t>(1)近3年(指合同协议书签订时间为2022年6月1日至投标文件递交截止日)内，至少担任过1项干线公路(国、省道)的路面工程(含桥梁工程)第三方质量检测项目的服务工作(监理和施工检测业务除外)的项目负责人(或技术负责人)。</w:t>
            </w:r>
          </w:p>
          <w:p w14:paraId="52C00742">
            <w:pPr>
              <w:widowControl/>
              <w:kinsoku w:val="0"/>
              <w:adjustRightInd w:val="0"/>
              <w:snapToGrid w:val="0"/>
              <w:spacing w:before="120" w:beforeLines="50" w:line="360" w:lineRule="auto"/>
              <w:ind w:firstLine="420" w:firstLineChars="200"/>
              <w:textAlignment w:val="baseline"/>
              <w:rPr>
                <w:rFonts w:cs="Times New Roman"/>
                <w:sz w:val="21"/>
                <w:szCs w:val="21"/>
                <w:lang w:eastAsia="zh-CN"/>
              </w:rPr>
            </w:pPr>
            <w:r>
              <w:rPr>
                <w:rFonts w:hint="eastAsia" w:cs="Times New Roman"/>
                <w:sz w:val="21"/>
                <w:szCs w:val="21"/>
                <w:lang w:eastAsia="zh-CN"/>
              </w:rPr>
              <w:t>(2)近3年(指合同协议书签订时间为2022年6月1日至投标文件递交截止日)内，至少担任过1项干线公路(国、省道)的路面工程第三方质量检测项目的服务工作(监理和施工检测业务除外)的项目负责人，且担任过1项干线公路(国、省道)的桥梁工程第三方质量检测项目的服务工作(监理和施工检测业务除外)的项目负责人(或技术负责人)。</w:t>
            </w:r>
          </w:p>
        </w:tc>
      </w:tr>
    </w:tbl>
    <w:p w14:paraId="458F1182">
      <w:pPr>
        <w:widowControl/>
        <w:kinsoku w:val="0"/>
        <w:adjustRightInd w:val="0"/>
        <w:snapToGrid w:val="0"/>
        <w:textAlignment w:val="baseline"/>
        <w:rPr>
          <w:rFonts w:ascii="Times New Roman" w:hAnsi="Times New Roman" w:eastAsia="黑体" w:cs="Times New Roman"/>
          <w:sz w:val="21"/>
          <w:szCs w:val="21"/>
          <w:lang w:eastAsia="zh-CN"/>
        </w:rPr>
      </w:pPr>
    </w:p>
    <w:p w14:paraId="6ADE57CE">
      <w:pPr>
        <w:tabs>
          <w:tab w:val="left" w:pos="1139"/>
        </w:tabs>
        <w:spacing w:after="19"/>
        <w:ind w:firstLine="720" w:firstLineChars="300"/>
        <w:rPr>
          <w:rFonts w:ascii="黑体" w:eastAsia="黑体"/>
          <w:sz w:val="24"/>
          <w:lang w:eastAsia="zh-CN"/>
        </w:rPr>
      </w:pPr>
      <w:r>
        <w:rPr>
          <w:rFonts w:hint="eastAsia" w:ascii="黑体" w:eastAsia="黑体"/>
          <w:sz w:val="24"/>
          <w:lang w:eastAsia="zh-CN"/>
        </w:rPr>
        <w:t>3.2联合体投标</w:t>
      </w:r>
    </w:p>
    <w:p w14:paraId="56944682">
      <w:pPr>
        <w:pStyle w:val="13"/>
        <w:spacing w:before="132"/>
        <w:ind w:left="718"/>
        <w:rPr>
          <w:lang w:eastAsia="zh-CN"/>
        </w:rPr>
      </w:pPr>
      <w:r>
        <w:rPr>
          <w:lang w:eastAsia="zh-CN"/>
        </w:rPr>
        <w:t>本次招标</w:t>
      </w:r>
      <w:r>
        <w:rPr>
          <w:u w:val="single"/>
          <w:lang w:eastAsia="zh-CN"/>
        </w:rPr>
        <w:t xml:space="preserve"> 不接受 </w:t>
      </w:r>
      <w:r>
        <w:rPr>
          <w:lang w:eastAsia="zh-CN"/>
        </w:rPr>
        <w:t>联合体投标。</w:t>
      </w:r>
    </w:p>
    <w:p w14:paraId="48236462">
      <w:pPr>
        <w:tabs>
          <w:tab w:val="left" w:pos="1139"/>
        </w:tabs>
        <w:spacing w:before="134"/>
        <w:ind w:firstLine="720" w:firstLineChars="300"/>
        <w:rPr>
          <w:rFonts w:ascii="黑体" w:eastAsia="黑体"/>
          <w:sz w:val="24"/>
          <w:lang w:eastAsia="zh-CN"/>
        </w:rPr>
      </w:pPr>
      <w:r>
        <w:rPr>
          <w:rFonts w:hint="eastAsia" w:ascii="黑体" w:eastAsia="黑体"/>
          <w:sz w:val="24"/>
          <w:lang w:eastAsia="zh-CN"/>
        </w:rPr>
        <w:t>3.3回避要求</w:t>
      </w:r>
    </w:p>
    <w:p w14:paraId="6FFC2236">
      <w:pPr>
        <w:pStyle w:val="13"/>
        <w:spacing w:before="132" w:line="343" w:lineRule="auto"/>
        <w:ind w:left="238" w:right="358" w:firstLine="480"/>
        <w:jc w:val="both"/>
        <w:rPr>
          <w:lang w:eastAsia="zh-CN"/>
        </w:rPr>
      </w:pPr>
      <w:r>
        <w:rPr>
          <w:spacing w:val="-4"/>
          <w:lang w:eastAsia="zh-CN"/>
        </w:rPr>
        <w:t>与招标人存在利害关系可能影响招标公正性的单位，不得参加投标。单位负责人为</w:t>
      </w:r>
      <w:r>
        <w:rPr>
          <w:spacing w:val="-6"/>
          <w:lang w:eastAsia="zh-CN"/>
        </w:rPr>
        <w:t>同一人或存在控股、管理关系的不同单位，不得参加同一标段投标，否则，相关投标均</w:t>
      </w:r>
      <w:r>
        <w:rPr>
          <w:lang w:eastAsia="zh-CN"/>
        </w:rPr>
        <w:t>无效。</w:t>
      </w:r>
    </w:p>
    <w:p w14:paraId="7B57900E">
      <w:pPr>
        <w:tabs>
          <w:tab w:val="left" w:pos="1139"/>
        </w:tabs>
        <w:spacing w:before="1"/>
        <w:ind w:firstLine="720" w:firstLineChars="300"/>
        <w:rPr>
          <w:rFonts w:ascii="黑体" w:eastAsia="黑体"/>
          <w:sz w:val="24"/>
          <w:lang w:eastAsia="zh-CN"/>
        </w:rPr>
      </w:pPr>
      <w:r>
        <w:rPr>
          <w:rFonts w:hint="eastAsia" w:ascii="黑体" w:eastAsia="黑体"/>
          <w:sz w:val="24"/>
          <w:lang w:eastAsia="zh-CN"/>
        </w:rPr>
        <w:t>3.4不良状况或不良信用记录</w:t>
      </w:r>
    </w:p>
    <w:p w14:paraId="3EBA0A09">
      <w:pPr>
        <w:pStyle w:val="13"/>
        <w:spacing w:before="132" w:line="343" w:lineRule="auto"/>
        <w:ind w:left="238" w:right="358" w:firstLine="480"/>
        <w:jc w:val="both"/>
        <w:rPr>
          <w:spacing w:val="-4"/>
          <w:lang w:eastAsia="zh-CN"/>
        </w:rPr>
      </w:pPr>
      <w:bookmarkStart w:id="16" w:name="OLE_LINK170"/>
      <w:bookmarkStart w:id="17" w:name="OLE_LINK169"/>
      <w:r>
        <w:rPr>
          <w:spacing w:val="-4"/>
          <w:lang w:eastAsia="zh-CN"/>
        </w:rPr>
        <w:t>投标人</w:t>
      </w:r>
      <w:r>
        <w:rPr>
          <w:rFonts w:hint="eastAsia"/>
          <w:spacing w:val="-4"/>
          <w:lang w:eastAsia="zh-CN"/>
        </w:rPr>
        <w:t>（或其下属的非独立法人检测机构）</w:t>
      </w:r>
      <w:r>
        <w:rPr>
          <w:spacing w:val="-4"/>
          <w:lang w:eastAsia="zh-CN"/>
        </w:rPr>
        <w:t>不得存在下列不良状况或不良信用记录：</w:t>
      </w:r>
    </w:p>
    <w:p w14:paraId="4586291C">
      <w:pPr>
        <w:pStyle w:val="13"/>
        <w:spacing w:before="132" w:line="343" w:lineRule="auto"/>
        <w:ind w:left="238" w:right="358" w:firstLine="480"/>
        <w:jc w:val="both"/>
        <w:rPr>
          <w:spacing w:val="-4"/>
          <w:lang w:eastAsia="zh-CN"/>
        </w:rPr>
      </w:pPr>
      <w:r>
        <w:rPr>
          <w:spacing w:val="-4"/>
          <w:lang w:eastAsia="zh-CN"/>
        </w:rPr>
        <w:t>（</w:t>
      </w:r>
      <w:r>
        <w:rPr>
          <w:rFonts w:hint="eastAsia"/>
          <w:spacing w:val="-4"/>
          <w:lang w:eastAsia="zh-CN"/>
        </w:rPr>
        <w:t>1）</w:t>
      </w:r>
      <w:r>
        <w:rPr>
          <w:spacing w:val="-4"/>
          <w:lang w:eastAsia="zh-CN"/>
        </w:rPr>
        <w:t>被省级及以上交通运输主管部门取消招标项目所在地的投标资格且处于有效期内的；</w:t>
      </w:r>
    </w:p>
    <w:p w14:paraId="5A636F11">
      <w:pPr>
        <w:pStyle w:val="13"/>
        <w:spacing w:before="132" w:line="343" w:lineRule="auto"/>
        <w:ind w:left="238" w:right="358" w:firstLine="480"/>
        <w:jc w:val="both"/>
        <w:rPr>
          <w:spacing w:val="-4"/>
          <w:lang w:eastAsia="zh-CN"/>
        </w:rPr>
      </w:pPr>
      <w:r>
        <w:rPr>
          <w:spacing w:val="-4"/>
          <w:lang w:eastAsia="zh-CN"/>
        </w:rPr>
        <w:t>（</w:t>
      </w:r>
      <w:r>
        <w:rPr>
          <w:rFonts w:hint="eastAsia"/>
          <w:spacing w:val="-4"/>
          <w:lang w:eastAsia="zh-CN"/>
        </w:rPr>
        <w:t>2）</w:t>
      </w:r>
      <w:r>
        <w:rPr>
          <w:spacing w:val="-4"/>
          <w:lang w:eastAsia="zh-CN"/>
        </w:rPr>
        <w:t>被责令停业的，暂扣或吊销执照，或吊销资质证书；</w:t>
      </w:r>
    </w:p>
    <w:p w14:paraId="25264ACD">
      <w:pPr>
        <w:pStyle w:val="13"/>
        <w:spacing w:before="132" w:line="343" w:lineRule="auto"/>
        <w:ind w:left="238" w:right="358" w:firstLine="480"/>
        <w:jc w:val="both"/>
        <w:rPr>
          <w:spacing w:val="-4"/>
          <w:lang w:eastAsia="zh-CN"/>
        </w:rPr>
      </w:pPr>
      <w:r>
        <w:rPr>
          <w:spacing w:val="-4"/>
          <w:lang w:eastAsia="zh-CN"/>
        </w:rPr>
        <w:t>（</w:t>
      </w:r>
      <w:r>
        <w:rPr>
          <w:rFonts w:hint="eastAsia"/>
          <w:spacing w:val="-4"/>
          <w:lang w:eastAsia="zh-CN"/>
        </w:rPr>
        <w:t>3）</w:t>
      </w:r>
      <w:r>
        <w:rPr>
          <w:spacing w:val="-4"/>
          <w:lang w:eastAsia="zh-CN"/>
        </w:rPr>
        <w:t>进入清算程序，或被宣告破产，或其他丧失履约能力的情形；</w:t>
      </w:r>
    </w:p>
    <w:p w14:paraId="080602FD">
      <w:pPr>
        <w:pStyle w:val="13"/>
        <w:spacing w:before="132" w:line="343" w:lineRule="auto"/>
        <w:ind w:left="238" w:right="358" w:firstLine="480"/>
        <w:jc w:val="both"/>
        <w:rPr>
          <w:spacing w:val="-4"/>
          <w:lang w:eastAsia="zh-CN"/>
        </w:rPr>
      </w:pPr>
      <w:r>
        <w:rPr>
          <w:spacing w:val="-4"/>
          <w:lang w:eastAsia="zh-CN"/>
        </w:rPr>
        <w:t>（</w:t>
      </w:r>
      <w:r>
        <w:rPr>
          <w:rFonts w:hint="eastAsia"/>
          <w:spacing w:val="-4"/>
          <w:lang w:eastAsia="zh-CN"/>
        </w:rPr>
        <w:t>4）</w:t>
      </w:r>
      <w:r>
        <w:rPr>
          <w:spacing w:val="-4"/>
          <w:lang w:eastAsia="zh-CN"/>
        </w:rPr>
        <w:t>在国家企业信用信息公示系统（</w:t>
      </w:r>
      <w:r>
        <w:fldChar w:fldCharType="begin"/>
      </w:r>
      <w:r>
        <w:instrText xml:space="preserve"> HYPERLINK "http://www.gsxt.gov.cn/" \h </w:instrText>
      </w:r>
      <w:r>
        <w:fldChar w:fldCharType="separate"/>
      </w:r>
      <w:r>
        <w:rPr>
          <w:spacing w:val="-4"/>
          <w:lang w:eastAsia="zh-CN"/>
        </w:rPr>
        <w:t>http://www.gsxt.gov.cn</w:t>
      </w:r>
      <w:r>
        <w:rPr>
          <w:spacing w:val="-4"/>
          <w:lang w:eastAsia="zh-CN"/>
        </w:rPr>
        <w:fldChar w:fldCharType="end"/>
      </w:r>
      <w:r>
        <w:rPr>
          <w:spacing w:val="-4"/>
          <w:lang w:eastAsia="zh-CN"/>
        </w:rPr>
        <w:t>）中被列入严重违法失信企业名单；</w:t>
      </w:r>
    </w:p>
    <w:p w14:paraId="2A42BD83">
      <w:pPr>
        <w:pStyle w:val="13"/>
        <w:spacing w:before="132" w:line="343" w:lineRule="auto"/>
        <w:ind w:left="238" w:right="358" w:firstLine="480"/>
        <w:jc w:val="both"/>
        <w:rPr>
          <w:spacing w:val="-4"/>
          <w:lang w:eastAsia="zh-CN"/>
        </w:rPr>
      </w:pPr>
      <w:r>
        <w:rPr>
          <w:spacing w:val="-4"/>
          <w:lang w:eastAsia="zh-CN"/>
        </w:rPr>
        <w:t>（</w:t>
      </w:r>
      <w:r>
        <w:rPr>
          <w:rFonts w:hint="eastAsia"/>
          <w:spacing w:val="-4"/>
          <w:lang w:eastAsia="zh-CN"/>
        </w:rPr>
        <w:t>5）在“信用中国”网站（https://www.creditchina.gov.cn）或“中国执行信息公开网”(http://zxgk.court.gov.cn)中被列入失信被执行人名单的；</w:t>
      </w:r>
    </w:p>
    <w:p w14:paraId="2D65CDE4">
      <w:pPr>
        <w:pStyle w:val="13"/>
        <w:spacing w:before="132" w:line="343" w:lineRule="auto"/>
        <w:ind w:left="238" w:right="358" w:firstLine="480"/>
        <w:jc w:val="both"/>
        <w:rPr>
          <w:spacing w:val="-4"/>
          <w:lang w:eastAsia="zh-CN"/>
        </w:rPr>
      </w:pPr>
      <w:bookmarkStart w:id="18" w:name="OLE_LINK99"/>
      <w:bookmarkStart w:id="19" w:name="OLE_LINK100"/>
      <w:r>
        <w:rPr>
          <w:spacing w:val="-4"/>
          <w:lang w:eastAsia="zh-CN"/>
        </w:rPr>
        <w:t>（</w:t>
      </w:r>
      <w:r>
        <w:rPr>
          <w:rFonts w:hint="eastAsia"/>
          <w:spacing w:val="-4"/>
          <w:lang w:eastAsia="zh-CN"/>
        </w:rPr>
        <w:t>6）</w:t>
      </w:r>
      <w:bookmarkEnd w:id="18"/>
      <w:bookmarkEnd w:id="19"/>
      <w:r>
        <w:rPr>
          <w:spacing w:val="-4"/>
          <w:lang w:eastAsia="zh-CN"/>
        </w:rPr>
        <w:t>投标人或其法定代表人、拟委任的项目负责人在近三年内有行贿犯罪行为的；</w:t>
      </w:r>
    </w:p>
    <w:p w14:paraId="0B016F13">
      <w:pPr>
        <w:pStyle w:val="13"/>
        <w:spacing w:before="132" w:line="343" w:lineRule="auto"/>
        <w:ind w:left="238" w:right="358" w:firstLine="480"/>
        <w:jc w:val="both"/>
        <w:rPr>
          <w:spacing w:val="-4"/>
          <w:lang w:eastAsia="zh-CN"/>
        </w:rPr>
      </w:pPr>
      <w:bookmarkStart w:id="20" w:name="_Hlk156126619"/>
      <w:r>
        <w:rPr>
          <w:spacing w:val="-4"/>
          <w:lang w:eastAsia="zh-CN"/>
        </w:rPr>
        <w:t>（</w:t>
      </w:r>
      <w:r>
        <w:rPr>
          <w:rFonts w:hint="eastAsia"/>
          <w:spacing w:val="-4"/>
          <w:lang w:eastAsia="zh-CN"/>
        </w:rPr>
        <w:t>7）</w:t>
      </w:r>
      <w:r>
        <w:rPr>
          <w:spacing w:val="-4"/>
          <w:lang w:eastAsia="zh-CN"/>
        </w:rPr>
        <w:t>法律法规规定的其他情形。</w:t>
      </w:r>
      <w:bookmarkEnd w:id="15"/>
      <w:bookmarkEnd w:id="16"/>
      <w:bookmarkEnd w:id="17"/>
    </w:p>
    <w:bookmarkEnd w:id="20"/>
    <w:p w14:paraId="2E4AF2D3">
      <w:pPr>
        <w:pStyle w:val="7"/>
        <w:numPr>
          <w:ilvl w:val="0"/>
          <w:numId w:val="1"/>
        </w:numPr>
        <w:tabs>
          <w:tab w:val="left" w:pos="589"/>
        </w:tabs>
        <w:ind w:hanging="350"/>
      </w:pPr>
      <w:bookmarkStart w:id="21" w:name="4._招标文件的获取"/>
      <w:bookmarkEnd w:id="21"/>
      <w:r>
        <w:rPr>
          <w:spacing w:val="-3"/>
        </w:rPr>
        <w:t>招标文件的获取</w:t>
      </w:r>
    </w:p>
    <w:p w14:paraId="38962898">
      <w:pPr>
        <w:pStyle w:val="13"/>
        <w:wordWrap w:val="0"/>
        <w:spacing w:before="132" w:line="344" w:lineRule="auto"/>
        <w:ind w:left="238" w:right="357" w:firstLine="482"/>
        <w:jc w:val="both"/>
        <w:rPr>
          <w:spacing w:val="-4"/>
          <w:lang w:eastAsia="zh-CN"/>
        </w:rPr>
      </w:pPr>
      <w:bookmarkStart w:id="22" w:name="_Hlk156126644"/>
      <w:r>
        <w:rPr>
          <w:rFonts w:hint="eastAsia"/>
          <w:spacing w:val="-4"/>
          <w:lang w:eastAsia="zh-CN"/>
        </w:rPr>
        <w:t>4.1</w:t>
      </w:r>
      <w:r>
        <w:rPr>
          <w:spacing w:val="-4"/>
          <w:lang w:eastAsia="zh-CN"/>
        </w:rPr>
        <w:t>凡有意参加投标者，请投标人于202</w:t>
      </w:r>
      <w:r>
        <w:rPr>
          <w:rFonts w:hint="eastAsia"/>
          <w:spacing w:val="-4"/>
          <w:lang w:eastAsia="zh-CN"/>
        </w:rPr>
        <w:t>5</w:t>
      </w:r>
      <w:r>
        <w:rPr>
          <w:spacing w:val="-4"/>
          <w:lang w:eastAsia="zh-CN"/>
        </w:rPr>
        <w:t>年</w:t>
      </w:r>
      <w:r>
        <w:rPr>
          <w:rFonts w:hint="eastAsia"/>
          <w:spacing w:val="-4"/>
          <w:lang w:eastAsia="zh-CN"/>
        </w:rPr>
        <w:t>**</w:t>
      </w:r>
      <w:r>
        <w:rPr>
          <w:spacing w:val="-4"/>
          <w:lang w:eastAsia="zh-CN"/>
        </w:rPr>
        <w:t>月</w:t>
      </w:r>
      <w:r>
        <w:rPr>
          <w:rFonts w:hint="eastAsia"/>
          <w:spacing w:val="-4"/>
          <w:lang w:eastAsia="zh-CN"/>
        </w:rPr>
        <w:t>**</w:t>
      </w:r>
      <w:r>
        <w:rPr>
          <w:spacing w:val="-4"/>
          <w:lang w:eastAsia="zh-CN"/>
        </w:rPr>
        <w:t>日 17:00 时（北京时间，下同）之前，登录“辽宁省公共资源交易一张网电子化平台（https:</w:t>
      </w:r>
      <w:r>
        <w:fldChar w:fldCharType="begin"/>
      </w:r>
      <w:r>
        <w:instrText xml:space="preserve"> HYPERLINK "http://www.lnsggzy.com/Epo" \h </w:instrText>
      </w:r>
      <w:r>
        <w:fldChar w:fldCharType="separate"/>
      </w:r>
      <w:r>
        <w:rPr>
          <w:spacing w:val="-4"/>
          <w:lang w:eastAsia="zh-CN"/>
        </w:rPr>
        <w:t>//www.lnsggzy.com/Epo</w:t>
      </w:r>
      <w:r>
        <w:rPr>
          <w:spacing w:val="-4"/>
          <w:lang w:eastAsia="zh-CN"/>
        </w:rPr>
        <w:fldChar w:fldCharType="end"/>
      </w:r>
    </w:p>
    <w:p w14:paraId="4F2A9344">
      <w:pPr>
        <w:pStyle w:val="13"/>
        <w:wordWrap w:val="0"/>
        <w:spacing w:before="132" w:line="344" w:lineRule="auto"/>
        <w:ind w:left="238" w:right="357" w:firstLine="482"/>
        <w:jc w:val="both"/>
        <w:rPr>
          <w:spacing w:val="-4"/>
          <w:lang w:eastAsia="zh-CN"/>
        </w:rPr>
      </w:pPr>
      <w:r>
        <w:rPr>
          <w:spacing w:val="-4"/>
          <w:lang w:eastAsia="zh-CN"/>
        </w:rPr>
        <w:t>intSSO/login/oauth2login）”进行投标确认，自行下载本次招标全部相关文件。请各投标人随时关注“辽宁省公共资源交易一张网电子化平台”，及时获取相关信息，避免影响投标文件的编制，否则一切后果由投标人自行承担。</w:t>
      </w:r>
    </w:p>
    <w:p w14:paraId="236F6F35">
      <w:pPr>
        <w:pStyle w:val="13"/>
        <w:spacing w:before="132" w:line="343" w:lineRule="auto"/>
        <w:ind w:left="238" w:right="358" w:firstLine="480"/>
        <w:jc w:val="both"/>
        <w:rPr>
          <w:spacing w:val="-4"/>
          <w:lang w:eastAsia="zh-CN"/>
        </w:rPr>
      </w:pPr>
      <w:r>
        <w:rPr>
          <w:rFonts w:hint="eastAsia"/>
          <w:spacing w:val="-4"/>
          <w:lang w:eastAsia="zh-CN"/>
        </w:rPr>
        <w:t>4.2</w:t>
      </w:r>
      <w:r>
        <w:rPr>
          <w:spacing w:val="-4"/>
          <w:lang w:eastAsia="zh-CN"/>
        </w:rPr>
        <w:t>招标文件售价0元。</w:t>
      </w:r>
    </w:p>
    <w:p w14:paraId="317EEB61">
      <w:pPr>
        <w:pStyle w:val="13"/>
        <w:spacing w:before="132" w:line="343" w:lineRule="auto"/>
        <w:ind w:left="238" w:right="358" w:firstLine="480"/>
        <w:jc w:val="both"/>
        <w:rPr>
          <w:spacing w:val="-4"/>
          <w:lang w:eastAsia="zh-CN"/>
        </w:rPr>
      </w:pPr>
      <w:r>
        <w:rPr>
          <w:rFonts w:hint="eastAsia"/>
          <w:spacing w:val="-4"/>
          <w:lang w:eastAsia="zh-CN"/>
        </w:rPr>
        <w:t>4.3</w:t>
      </w:r>
      <w:r>
        <w:rPr>
          <w:spacing w:val="-4"/>
          <w:lang w:eastAsia="zh-CN"/>
        </w:rPr>
        <w:t>投标人须提交的投标保证金金额及其他相关要求详见招标文件。</w:t>
      </w:r>
      <w:bookmarkEnd w:id="22"/>
    </w:p>
    <w:p w14:paraId="16889BD4">
      <w:pPr>
        <w:pStyle w:val="7"/>
        <w:numPr>
          <w:ilvl w:val="0"/>
          <w:numId w:val="1"/>
        </w:numPr>
        <w:tabs>
          <w:tab w:val="left" w:pos="589"/>
        </w:tabs>
        <w:ind w:hanging="350"/>
        <w:rPr>
          <w:lang w:eastAsia="zh-CN"/>
        </w:rPr>
      </w:pPr>
      <w:bookmarkStart w:id="23" w:name="5._投标文件的递交及相关事宜"/>
      <w:bookmarkEnd w:id="23"/>
      <w:r>
        <w:rPr>
          <w:spacing w:val="-3"/>
          <w:lang w:eastAsia="zh-CN"/>
        </w:rPr>
        <w:t>投标文件的递交及相关事宜</w:t>
      </w:r>
    </w:p>
    <w:p w14:paraId="3B04840A">
      <w:pPr>
        <w:ind w:left="1413"/>
        <w:rPr>
          <w:lang w:eastAsia="zh-CN"/>
        </w:rPr>
      </w:pPr>
      <w:bookmarkStart w:id="24" w:name="_Hlk156126688"/>
    </w:p>
    <w:p w14:paraId="31C3B14F">
      <w:pPr>
        <w:pStyle w:val="33"/>
        <w:ind w:firstLine="317"/>
        <w:rPr>
          <w:sz w:val="24"/>
          <w:szCs w:val="24"/>
          <w:lang w:eastAsia="zh-CN"/>
        </w:rPr>
      </w:pPr>
      <w:r>
        <w:rPr>
          <w:rFonts w:hint="eastAsia"/>
          <w:sz w:val="24"/>
          <w:szCs w:val="24"/>
          <w:lang w:eastAsia="zh-CN"/>
        </w:rPr>
        <w:t>5.1</w:t>
      </w:r>
      <w:r>
        <w:rPr>
          <w:sz w:val="24"/>
          <w:szCs w:val="24"/>
          <w:lang w:eastAsia="zh-CN"/>
        </w:rPr>
        <w:t>招标人将不组织工程现场踏勘，不召开投标预备会，投标人在查阅招标文件后如有问题，可于规定的时间前发送至指定邮箱，由招标人统一解答。</w:t>
      </w:r>
    </w:p>
    <w:p w14:paraId="71EEEFB3">
      <w:pPr>
        <w:pStyle w:val="33"/>
        <w:ind w:firstLine="317"/>
        <w:rPr>
          <w:sz w:val="24"/>
          <w:szCs w:val="24"/>
          <w:u w:val="single"/>
          <w:lang w:eastAsia="zh-CN"/>
        </w:rPr>
      </w:pPr>
      <w:r>
        <w:rPr>
          <w:rFonts w:hint="eastAsia"/>
          <w:sz w:val="24"/>
          <w:szCs w:val="24"/>
          <w:lang w:eastAsia="zh-CN"/>
        </w:rPr>
        <w:t>5.2</w:t>
      </w:r>
      <w:r>
        <w:rPr>
          <w:sz w:val="24"/>
          <w:szCs w:val="24"/>
          <w:lang w:eastAsia="zh-CN"/>
        </w:rPr>
        <w:t>投标文件递交的截止时间（投标截止时间，下同</w:t>
      </w:r>
      <w:r>
        <w:rPr>
          <w:spacing w:val="-15"/>
          <w:sz w:val="24"/>
          <w:szCs w:val="24"/>
          <w:lang w:eastAsia="zh-CN"/>
        </w:rPr>
        <w:t>）</w:t>
      </w:r>
      <w:r>
        <w:rPr>
          <w:sz w:val="24"/>
          <w:szCs w:val="24"/>
          <w:lang w:eastAsia="zh-CN"/>
        </w:rPr>
        <w:t>为</w:t>
      </w:r>
      <w:r>
        <w:rPr>
          <w:sz w:val="24"/>
          <w:szCs w:val="24"/>
          <w:u w:val="single"/>
          <w:lang w:eastAsia="zh-CN"/>
        </w:rPr>
        <w:t>202</w:t>
      </w:r>
      <w:r>
        <w:rPr>
          <w:rFonts w:hint="eastAsia"/>
          <w:sz w:val="24"/>
          <w:szCs w:val="24"/>
          <w:u w:val="single"/>
          <w:lang w:eastAsia="zh-CN"/>
        </w:rPr>
        <w:t>5</w:t>
      </w:r>
      <w:r>
        <w:rPr>
          <w:sz w:val="24"/>
          <w:szCs w:val="24"/>
          <w:lang w:eastAsia="zh-CN"/>
        </w:rPr>
        <w:t>年</w:t>
      </w:r>
      <w:r>
        <w:rPr>
          <w:rFonts w:hint="eastAsia"/>
          <w:sz w:val="24"/>
          <w:szCs w:val="24"/>
          <w:u w:val="single"/>
          <w:lang w:eastAsia="zh-CN"/>
        </w:rPr>
        <w:t>**</w:t>
      </w:r>
      <w:r>
        <w:rPr>
          <w:sz w:val="24"/>
          <w:szCs w:val="24"/>
          <w:lang w:eastAsia="zh-CN"/>
        </w:rPr>
        <w:t>月</w:t>
      </w:r>
      <w:r>
        <w:rPr>
          <w:rFonts w:hint="eastAsia"/>
          <w:spacing w:val="-3"/>
          <w:sz w:val="24"/>
          <w:szCs w:val="24"/>
          <w:u w:val="single"/>
          <w:lang w:eastAsia="zh-CN"/>
        </w:rPr>
        <w:t>**</w:t>
      </w:r>
      <w:r>
        <w:rPr>
          <w:sz w:val="24"/>
          <w:szCs w:val="24"/>
          <w:lang w:eastAsia="zh-CN"/>
        </w:rPr>
        <w:t>日</w:t>
      </w:r>
      <w:r>
        <w:rPr>
          <w:rFonts w:hint="eastAsia"/>
          <w:sz w:val="24"/>
          <w:szCs w:val="24"/>
          <w:u w:val="single"/>
          <w:lang w:eastAsia="zh-CN"/>
        </w:rPr>
        <w:t>**</w:t>
      </w:r>
      <w:r>
        <w:rPr>
          <w:sz w:val="24"/>
          <w:szCs w:val="24"/>
          <w:lang w:eastAsia="zh-CN"/>
        </w:rPr>
        <w:t>时</w:t>
      </w:r>
      <w:r>
        <w:rPr>
          <w:rFonts w:hint="eastAsia"/>
          <w:sz w:val="24"/>
          <w:szCs w:val="24"/>
          <w:u w:val="single"/>
          <w:lang w:eastAsia="zh-CN"/>
        </w:rPr>
        <w:t>**</w:t>
      </w:r>
      <w:r>
        <w:rPr>
          <w:sz w:val="24"/>
          <w:szCs w:val="24"/>
          <w:lang w:eastAsia="zh-CN"/>
        </w:rPr>
        <w:t>分。投标人应于投标截止时间前，将电子投标文件上传至</w:t>
      </w:r>
      <w:r>
        <w:rPr>
          <w:sz w:val="24"/>
          <w:szCs w:val="24"/>
          <w:u w:val="single"/>
          <w:lang w:eastAsia="zh-CN"/>
        </w:rPr>
        <w:t>“</w:t>
      </w:r>
      <w:r>
        <w:rPr>
          <w:rFonts w:hint="eastAsia"/>
          <w:sz w:val="24"/>
          <w:szCs w:val="24"/>
          <w:u w:val="single"/>
          <w:lang w:eastAsia="zh-CN"/>
        </w:rPr>
        <w:t>辽宁省公共资源交易一张网电子化平台</w:t>
      </w:r>
      <w:r>
        <w:rPr>
          <w:sz w:val="24"/>
          <w:szCs w:val="24"/>
          <w:u w:val="single"/>
          <w:lang w:eastAsia="zh-CN"/>
        </w:rPr>
        <w:t>（https://</w:t>
      </w:r>
      <w:r>
        <w:fldChar w:fldCharType="begin"/>
      </w:r>
      <w:r>
        <w:instrText xml:space="preserve"> HYPERLINK "http://www.lnsggzy.com/EpointSSO/login/oauth2login" \h </w:instrText>
      </w:r>
      <w:r>
        <w:fldChar w:fldCharType="separate"/>
      </w:r>
      <w:r>
        <w:rPr>
          <w:sz w:val="24"/>
          <w:szCs w:val="24"/>
          <w:u w:val="single"/>
          <w:lang w:eastAsia="zh-CN"/>
        </w:rPr>
        <w:t>www.lnsggzy.com/EpointSSO/login/oauth2login</w:t>
      </w:r>
      <w:r>
        <w:rPr>
          <w:sz w:val="24"/>
          <w:szCs w:val="24"/>
          <w:u w:val="single"/>
          <w:lang w:eastAsia="zh-CN"/>
        </w:rPr>
        <w:fldChar w:fldCharType="end"/>
      </w:r>
      <w:r>
        <w:rPr>
          <w:sz w:val="24"/>
          <w:szCs w:val="24"/>
          <w:u w:val="single"/>
          <w:lang w:eastAsia="zh-CN"/>
        </w:rPr>
        <w:t>）”</w:t>
      </w:r>
      <w:r>
        <w:rPr>
          <w:rFonts w:hint="eastAsia"/>
          <w:lang w:eastAsia="zh-CN"/>
        </w:rPr>
        <w:t>，</w:t>
      </w:r>
      <w:r>
        <w:rPr>
          <w:rFonts w:hint="eastAsia"/>
          <w:sz w:val="24"/>
          <w:szCs w:val="24"/>
          <w:lang w:eastAsia="zh-CN"/>
        </w:rPr>
        <w:t>投标人应在开标截止时间后应密切关注文件解密界面，并及时进行投标文件解密。</w:t>
      </w:r>
    </w:p>
    <w:p w14:paraId="206D83D2">
      <w:pPr>
        <w:pStyle w:val="33"/>
        <w:wordWrap w:val="0"/>
        <w:ind w:left="425" w:right="357" w:firstLine="317"/>
        <w:rPr>
          <w:sz w:val="24"/>
          <w:szCs w:val="24"/>
        </w:rPr>
      </w:pPr>
      <w:r>
        <w:rPr>
          <w:rFonts w:hint="eastAsia"/>
          <w:sz w:val="24"/>
          <w:szCs w:val="24"/>
          <w:lang w:eastAsia="zh-CN"/>
        </w:rPr>
        <w:t>5.3</w:t>
      </w:r>
      <w:r>
        <w:rPr>
          <w:sz w:val="24"/>
          <w:szCs w:val="24"/>
        </w:rPr>
        <w:t>电子交易相关软件的下载：（1）驱动下载地址：https://download.bqpoint.com/download/downloaddetail.html?SourceFrom=Ztb&amp;ZtbSoftXiaQuCode=0215&amp;ZtbSoftType=DR；（2）投标文件制作软件下载地址：https://download.bqpoint.com/download/download</w:t>
      </w:r>
      <w:r>
        <w:rPr>
          <w:spacing w:val="-1"/>
          <w:sz w:val="24"/>
          <w:szCs w:val="24"/>
        </w:rPr>
        <w:t xml:space="preserve">detail.html?SourceFrom=Ztb&amp;ZtbSoftXiaQuCode=0209&amp;ZtbSoftType=tballinclusive；（3） </w:t>
      </w:r>
      <w:r>
        <w:rPr>
          <w:sz w:val="24"/>
          <w:szCs w:val="24"/>
        </w:rPr>
        <w:t>投标人操作手册下载地址：</w:t>
      </w:r>
      <w:r>
        <w:fldChar w:fldCharType="begin"/>
      </w:r>
      <w:r>
        <w:instrText xml:space="preserve"> HYPERLINK "http://ggzy.ln.gov.cn/fwdt/xzzx1/gczb/scxz/" \h </w:instrText>
      </w:r>
      <w:r>
        <w:fldChar w:fldCharType="separate"/>
      </w:r>
      <w:r>
        <w:rPr>
          <w:sz w:val="24"/>
          <w:szCs w:val="24"/>
        </w:rPr>
        <w:t>http://ggzy.ln.gov.cn/fwdt/xzzx1/gczb/</w:t>
      </w:r>
      <w:r>
        <w:rPr>
          <w:sz w:val="24"/>
          <w:szCs w:val="24"/>
        </w:rPr>
        <w:fldChar w:fldCharType="end"/>
      </w:r>
      <w:r>
        <w:rPr>
          <w:sz w:val="24"/>
          <w:szCs w:val="24"/>
        </w:rPr>
        <w:t xml:space="preserve"> 。</w:t>
      </w:r>
    </w:p>
    <w:p w14:paraId="2C774CF8">
      <w:pPr>
        <w:pStyle w:val="33"/>
        <w:ind w:firstLine="317"/>
        <w:rPr>
          <w:sz w:val="24"/>
          <w:szCs w:val="24"/>
          <w:lang w:eastAsia="zh-CN"/>
        </w:rPr>
      </w:pPr>
      <w:r>
        <w:rPr>
          <w:rFonts w:hint="eastAsia"/>
          <w:sz w:val="24"/>
          <w:szCs w:val="24"/>
          <w:lang w:eastAsia="zh-CN"/>
        </w:rPr>
        <w:t>5.4</w:t>
      </w:r>
      <w:r>
        <w:rPr>
          <w:sz w:val="24"/>
          <w:szCs w:val="24"/>
          <w:lang w:eastAsia="zh-CN"/>
        </w:rPr>
        <w:t>逾期上传的、未上传</w:t>
      </w:r>
      <w:r>
        <w:rPr>
          <w:spacing w:val="-2"/>
          <w:sz w:val="24"/>
          <w:szCs w:val="24"/>
          <w:lang w:eastAsia="zh-CN"/>
        </w:rPr>
        <w:t>指定地点的或不按照招标文件要求</w:t>
      </w:r>
      <w:r>
        <w:rPr>
          <w:sz w:val="24"/>
          <w:szCs w:val="24"/>
          <w:lang w:eastAsia="zh-CN"/>
        </w:rPr>
        <w:t>加密的投标文件，招标人将予以拒收。</w:t>
      </w:r>
    </w:p>
    <w:p w14:paraId="51DAF80E">
      <w:pPr>
        <w:pStyle w:val="33"/>
        <w:ind w:firstLine="317"/>
        <w:rPr>
          <w:sz w:val="24"/>
          <w:szCs w:val="24"/>
          <w:lang w:eastAsia="zh-CN"/>
        </w:rPr>
      </w:pPr>
      <w:r>
        <w:rPr>
          <w:rFonts w:hint="eastAsia"/>
          <w:sz w:val="24"/>
          <w:szCs w:val="24"/>
          <w:lang w:eastAsia="zh-CN"/>
        </w:rPr>
        <w:t>5.5</w:t>
      </w:r>
      <w:r>
        <w:rPr>
          <w:sz w:val="24"/>
          <w:szCs w:val="24"/>
          <w:lang w:eastAsia="zh-CN"/>
        </w:rPr>
        <w:t>本次招标采用双信封形式的综合评估法，评标办法详见发布的本招标公告附件。</w:t>
      </w:r>
      <w:bookmarkEnd w:id="24"/>
    </w:p>
    <w:p w14:paraId="0CEFC7B1">
      <w:pPr>
        <w:pStyle w:val="7"/>
        <w:numPr>
          <w:ilvl w:val="0"/>
          <w:numId w:val="1"/>
        </w:numPr>
        <w:tabs>
          <w:tab w:val="left" w:pos="589"/>
        </w:tabs>
        <w:spacing w:before="129"/>
        <w:ind w:hanging="350"/>
        <w:rPr>
          <w:spacing w:val="-3"/>
          <w:lang w:eastAsia="zh-CN"/>
        </w:rPr>
      </w:pPr>
      <w:bookmarkStart w:id="25" w:name="6._发布公告的媒介"/>
      <w:bookmarkEnd w:id="25"/>
      <w:r>
        <w:rPr>
          <w:spacing w:val="-3"/>
        </w:rPr>
        <w:t>发布公告的媒介</w:t>
      </w:r>
    </w:p>
    <w:p w14:paraId="342324B8">
      <w:pPr>
        <w:rPr>
          <w:lang w:eastAsia="zh-CN"/>
        </w:rPr>
      </w:pPr>
    </w:p>
    <w:p w14:paraId="0020CD11">
      <w:pPr>
        <w:pStyle w:val="33"/>
        <w:ind w:firstLine="317"/>
        <w:rPr>
          <w:sz w:val="24"/>
          <w:szCs w:val="24"/>
          <w:lang w:eastAsia="zh-CN"/>
        </w:rPr>
      </w:pPr>
      <w:r>
        <w:rPr>
          <w:sz w:val="24"/>
          <w:szCs w:val="24"/>
          <w:lang w:eastAsia="zh-CN"/>
        </w:rPr>
        <w:t>本次招标公告同时在</w:t>
      </w:r>
      <w:r>
        <w:rPr>
          <w:rFonts w:hint="eastAsia"/>
          <w:sz w:val="24"/>
          <w:szCs w:val="24"/>
          <w:lang w:eastAsia="zh-CN"/>
        </w:rPr>
        <w:t>以《辽宁省招标投标监管网》（http://www.lntb.gov.cn）及《辽宁省公共资源交易网》（http://ggzy.ln.gov.cn）、《中国招标投标公共服务平台》（http://www.cebpubservice.com）、《营口市交通运输局网站》（</w:t>
      </w:r>
      <w:r>
        <w:fldChar w:fldCharType="begin"/>
      </w:r>
      <w:r>
        <w:instrText xml:space="preserve"> HYPERLINK "https://jtj.yingkou.gov.cn/" </w:instrText>
      </w:r>
      <w:r>
        <w:fldChar w:fldCharType="separate"/>
      </w:r>
      <w:r>
        <w:rPr>
          <w:rFonts w:hint="eastAsia"/>
          <w:lang w:eastAsia="zh-CN"/>
        </w:rPr>
        <w:t>https://jtj.yingkou.gov.cn/</w:t>
      </w:r>
      <w:r>
        <w:rPr>
          <w:rFonts w:hint="eastAsia"/>
          <w:lang w:eastAsia="zh-CN"/>
        </w:rPr>
        <w:fldChar w:fldCharType="end"/>
      </w:r>
      <w:r>
        <w:rPr>
          <w:rFonts w:hint="eastAsia"/>
          <w:sz w:val="24"/>
          <w:szCs w:val="24"/>
          <w:lang w:eastAsia="zh-CN"/>
        </w:rPr>
        <w:t>）上发布</w:t>
      </w:r>
      <w:r>
        <w:rPr>
          <w:sz w:val="24"/>
          <w:szCs w:val="24"/>
          <w:lang w:eastAsia="zh-CN"/>
        </w:rPr>
        <w:t>。</w:t>
      </w:r>
    </w:p>
    <w:p w14:paraId="40DE44FF">
      <w:pPr>
        <w:pStyle w:val="7"/>
        <w:numPr>
          <w:ilvl w:val="0"/>
          <w:numId w:val="1"/>
        </w:numPr>
        <w:tabs>
          <w:tab w:val="left" w:pos="589"/>
        </w:tabs>
        <w:ind w:hanging="350"/>
        <w:rPr>
          <w:spacing w:val="-2"/>
          <w:lang w:eastAsia="zh-CN"/>
        </w:rPr>
      </w:pPr>
      <w:r>
        <w:rPr>
          <w:rFonts w:hint="eastAsia"/>
          <w:spacing w:val="-2"/>
          <w:lang w:eastAsia="zh-CN"/>
        </w:rPr>
        <w:t>招标工作公开接受社会监督</w:t>
      </w:r>
    </w:p>
    <w:p w14:paraId="23031644">
      <w:pPr>
        <w:pStyle w:val="13"/>
        <w:rPr>
          <w:lang w:eastAsia="zh-CN"/>
        </w:rPr>
      </w:pPr>
    </w:p>
    <w:p w14:paraId="186DC2E0">
      <w:pPr>
        <w:pStyle w:val="33"/>
        <w:ind w:firstLine="317"/>
        <w:rPr>
          <w:sz w:val="24"/>
          <w:szCs w:val="24"/>
          <w:lang w:eastAsia="zh-CN"/>
        </w:rPr>
      </w:pPr>
      <w:r>
        <w:rPr>
          <w:rFonts w:hint="eastAsia"/>
          <w:sz w:val="24"/>
          <w:szCs w:val="24"/>
          <w:lang w:eastAsia="zh-CN"/>
        </w:rPr>
        <w:t>7</w:t>
      </w:r>
      <w:r>
        <w:rPr>
          <w:sz w:val="24"/>
          <w:szCs w:val="24"/>
          <w:lang w:eastAsia="zh-CN"/>
        </w:rPr>
        <w:t xml:space="preserve">.1 公示制度 </w:t>
      </w:r>
    </w:p>
    <w:p w14:paraId="47A5F20E">
      <w:pPr>
        <w:pStyle w:val="33"/>
        <w:ind w:firstLine="317"/>
        <w:rPr>
          <w:sz w:val="24"/>
          <w:szCs w:val="24"/>
          <w:lang w:eastAsia="zh-CN"/>
        </w:rPr>
      </w:pPr>
      <w:r>
        <w:rPr>
          <w:rFonts w:hint="eastAsia"/>
          <w:sz w:val="24"/>
          <w:szCs w:val="24"/>
          <w:lang w:eastAsia="zh-CN"/>
        </w:rPr>
        <w:t>招标人在收到评标报告之日起</w:t>
      </w:r>
      <w:r>
        <w:rPr>
          <w:sz w:val="24"/>
          <w:szCs w:val="24"/>
          <w:lang w:eastAsia="zh-CN"/>
        </w:rPr>
        <w:t xml:space="preserve">3日内，将评标结果以及招标文件中规定的其他信息在相关网站上公示不少于3日以接受社会公开监督。投标人或者其他利害关系人对评标结果有异议的，应当在中标候选人公示期间提出。 </w:t>
      </w:r>
    </w:p>
    <w:p w14:paraId="66E59DE1">
      <w:pPr>
        <w:pStyle w:val="33"/>
        <w:ind w:firstLine="317"/>
        <w:rPr>
          <w:sz w:val="24"/>
          <w:szCs w:val="24"/>
          <w:lang w:eastAsia="zh-CN"/>
        </w:rPr>
      </w:pPr>
      <w:r>
        <w:rPr>
          <w:rFonts w:hint="eastAsia"/>
          <w:sz w:val="24"/>
          <w:szCs w:val="24"/>
          <w:lang w:eastAsia="zh-CN"/>
        </w:rPr>
        <w:t>7</w:t>
      </w:r>
      <w:r>
        <w:rPr>
          <w:sz w:val="24"/>
          <w:szCs w:val="24"/>
          <w:lang w:eastAsia="zh-CN"/>
        </w:rPr>
        <w:t>.2 异议、投诉处理</w:t>
      </w:r>
    </w:p>
    <w:p w14:paraId="7DEB5149">
      <w:pPr>
        <w:pStyle w:val="33"/>
        <w:ind w:firstLine="317"/>
        <w:rPr>
          <w:sz w:val="24"/>
          <w:szCs w:val="24"/>
          <w:lang w:eastAsia="zh-CN"/>
        </w:rPr>
      </w:pPr>
      <w:r>
        <w:rPr>
          <w:rFonts w:hint="eastAsia"/>
          <w:sz w:val="24"/>
          <w:szCs w:val="24"/>
          <w:lang w:eastAsia="zh-CN"/>
        </w:rPr>
        <w:t>7</w:t>
      </w:r>
      <w:r>
        <w:rPr>
          <w:sz w:val="24"/>
          <w:szCs w:val="24"/>
          <w:lang w:eastAsia="zh-CN"/>
        </w:rPr>
        <w:t xml:space="preserve">.2.1 异议处理 </w:t>
      </w:r>
    </w:p>
    <w:p w14:paraId="762A3A0B">
      <w:pPr>
        <w:pStyle w:val="33"/>
        <w:ind w:firstLine="317"/>
        <w:rPr>
          <w:sz w:val="24"/>
          <w:szCs w:val="24"/>
          <w:lang w:eastAsia="zh-CN"/>
        </w:rPr>
      </w:pPr>
      <w:r>
        <w:rPr>
          <w:rFonts w:hint="eastAsia"/>
          <w:sz w:val="24"/>
          <w:szCs w:val="24"/>
          <w:lang w:eastAsia="zh-CN"/>
        </w:rPr>
        <w:t>（</w:t>
      </w:r>
      <w:r>
        <w:rPr>
          <w:sz w:val="24"/>
          <w:szCs w:val="24"/>
          <w:lang w:eastAsia="zh-CN"/>
        </w:rPr>
        <w:t>1）潜在投标人或者其他利害关系人对招标文件的异议以及招标人的答复，均应通过“电子交易系统” 在“异议与答复”菜单中完成。</w:t>
      </w:r>
    </w:p>
    <w:p w14:paraId="417CC9D8">
      <w:pPr>
        <w:pStyle w:val="33"/>
        <w:ind w:firstLine="317"/>
        <w:rPr>
          <w:sz w:val="24"/>
          <w:szCs w:val="24"/>
          <w:lang w:eastAsia="zh-CN"/>
        </w:rPr>
      </w:pPr>
      <w:r>
        <w:rPr>
          <w:rFonts w:hint="eastAsia"/>
          <w:sz w:val="24"/>
          <w:szCs w:val="24"/>
          <w:lang w:eastAsia="zh-CN"/>
        </w:rPr>
        <w:t>（</w:t>
      </w:r>
      <w:r>
        <w:rPr>
          <w:sz w:val="24"/>
          <w:szCs w:val="24"/>
          <w:lang w:eastAsia="zh-CN"/>
        </w:rPr>
        <w:t>2）投标人对开标如有异议，应在“电子交易系统”提出。</w:t>
      </w:r>
    </w:p>
    <w:p w14:paraId="396C2BD1">
      <w:pPr>
        <w:pStyle w:val="33"/>
        <w:ind w:firstLine="317"/>
        <w:rPr>
          <w:sz w:val="24"/>
          <w:szCs w:val="24"/>
          <w:lang w:eastAsia="zh-CN"/>
        </w:rPr>
      </w:pPr>
      <w:r>
        <w:rPr>
          <w:rFonts w:hint="eastAsia"/>
          <w:sz w:val="24"/>
          <w:szCs w:val="24"/>
          <w:lang w:eastAsia="zh-CN"/>
        </w:rPr>
        <w:t>（</w:t>
      </w:r>
      <w:r>
        <w:rPr>
          <w:sz w:val="24"/>
          <w:szCs w:val="24"/>
          <w:lang w:eastAsia="zh-CN"/>
        </w:rPr>
        <w:t>3）投标人或者其他利害关系人对评标结果如有异议，应在中标候选人公示期间提出。投标人提出异议以及招标人的答复均应通过“电子交易系统”中进行。</w:t>
      </w:r>
    </w:p>
    <w:p w14:paraId="2DD1D510">
      <w:pPr>
        <w:pStyle w:val="33"/>
        <w:ind w:firstLine="317"/>
        <w:rPr>
          <w:sz w:val="24"/>
          <w:szCs w:val="24"/>
          <w:lang w:eastAsia="zh-CN"/>
        </w:rPr>
      </w:pPr>
      <w:r>
        <w:rPr>
          <w:rFonts w:hint="eastAsia"/>
          <w:sz w:val="24"/>
          <w:szCs w:val="24"/>
          <w:lang w:eastAsia="zh-CN"/>
        </w:rPr>
        <w:t>7</w:t>
      </w:r>
      <w:r>
        <w:rPr>
          <w:sz w:val="24"/>
          <w:szCs w:val="24"/>
          <w:lang w:eastAsia="zh-CN"/>
        </w:rPr>
        <w:t xml:space="preserve">.2.2 投诉处理 </w:t>
      </w:r>
    </w:p>
    <w:p w14:paraId="157238AB">
      <w:pPr>
        <w:pStyle w:val="33"/>
        <w:ind w:firstLine="317"/>
        <w:rPr>
          <w:sz w:val="24"/>
          <w:szCs w:val="24"/>
          <w:lang w:eastAsia="zh-CN"/>
        </w:rPr>
      </w:pPr>
      <w:r>
        <w:rPr>
          <w:rFonts w:hint="eastAsia"/>
          <w:sz w:val="24"/>
          <w:szCs w:val="24"/>
          <w:lang w:eastAsia="zh-CN"/>
        </w:rPr>
        <w:t>行政监督部门按照《招标投标法实施条例》《工程建设项目招标投标活动投诉处理办法》（</w:t>
      </w:r>
      <w:r>
        <w:rPr>
          <w:sz w:val="24"/>
          <w:szCs w:val="24"/>
          <w:lang w:eastAsia="zh-CN"/>
        </w:rPr>
        <w:t>2013年3月国家发展改革委第23号令修改）、《关于建立健全招标投标领域优化营商环境长效机制的通知》（发改法规〔2021〕240号）、交通运输部《公路工程建设项目招标投标管理办法》等相关规定，接受针对公示内容的投诉。投诉材料要求、投诉受理条件及查处按照上述规定执行。</w:t>
      </w:r>
    </w:p>
    <w:p w14:paraId="19A08C9C">
      <w:pPr>
        <w:pStyle w:val="13"/>
        <w:spacing w:before="4"/>
        <w:rPr>
          <w:sz w:val="20"/>
          <w:lang w:eastAsia="zh-CN"/>
        </w:rPr>
      </w:pPr>
    </w:p>
    <w:p w14:paraId="16CD8C48">
      <w:pPr>
        <w:pStyle w:val="7"/>
        <w:numPr>
          <w:ilvl w:val="0"/>
          <w:numId w:val="1"/>
        </w:numPr>
        <w:tabs>
          <w:tab w:val="left" w:pos="589"/>
        </w:tabs>
        <w:ind w:hanging="350"/>
      </w:pPr>
      <w:bookmarkStart w:id="26" w:name="7._联系方式"/>
      <w:bookmarkEnd w:id="26"/>
      <w:r>
        <w:rPr>
          <w:spacing w:val="-2"/>
        </w:rPr>
        <w:t>联系方式</w:t>
      </w:r>
    </w:p>
    <w:p w14:paraId="28E0076E">
      <w:pPr>
        <w:pStyle w:val="13"/>
        <w:spacing w:before="10"/>
        <w:rPr>
          <w:rFonts w:ascii="黑体"/>
          <w:sz w:val="27"/>
        </w:rPr>
      </w:pPr>
    </w:p>
    <w:p w14:paraId="33746792">
      <w:pPr>
        <w:pStyle w:val="33"/>
        <w:ind w:firstLine="317"/>
        <w:rPr>
          <w:sz w:val="24"/>
          <w:szCs w:val="24"/>
          <w:lang w:eastAsia="zh-CN"/>
        </w:rPr>
      </w:pPr>
      <w:r>
        <w:rPr>
          <w:rFonts w:hint="eastAsia"/>
          <w:sz w:val="24"/>
          <w:szCs w:val="24"/>
          <w:lang w:eastAsia="zh-CN"/>
        </w:rPr>
        <w:t>监督部门：营口市交通运输局</w:t>
      </w:r>
    </w:p>
    <w:p w14:paraId="72533E4D">
      <w:pPr>
        <w:pStyle w:val="33"/>
        <w:ind w:firstLine="317"/>
        <w:rPr>
          <w:sz w:val="24"/>
          <w:szCs w:val="24"/>
          <w:lang w:eastAsia="zh-CN"/>
        </w:rPr>
      </w:pPr>
      <w:r>
        <w:rPr>
          <w:rFonts w:hint="eastAsia"/>
          <w:sz w:val="24"/>
          <w:szCs w:val="24"/>
          <w:lang w:eastAsia="zh-CN"/>
        </w:rPr>
        <w:t>单位地址：营口市站前区金牛山大街东79号</w:t>
      </w:r>
    </w:p>
    <w:p w14:paraId="77BA4F72">
      <w:pPr>
        <w:pStyle w:val="33"/>
        <w:ind w:firstLine="317"/>
        <w:rPr>
          <w:sz w:val="24"/>
          <w:szCs w:val="24"/>
          <w:lang w:eastAsia="zh-CN"/>
        </w:rPr>
      </w:pPr>
      <w:r>
        <w:rPr>
          <w:rFonts w:hint="eastAsia"/>
          <w:sz w:val="24"/>
          <w:szCs w:val="24"/>
          <w:lang w:eastAsia="zh-CN"/>
        </w:rPr>
        <w:t xml:space="preserve">联 系 人：王女士 </w:t>
      </w:r>
    </w:p>
    <w:p w14:paraId="4460696D">
      <w:pPr>
        <w:pStyle w:val="33"/>
        <w:ind w:firstLine="317"/>
        <w:rPr>
          <w:sz w:val="24"/>
          <w:szCs w:val="24"/>
          <w:lang w:eastAsia="zh-CN"/>
        </w:rPr>
      </w:pPr>
      <w:r>
        <w:rPr>
          <w:rFonts w:hint="eastAsia"/>
          <w:sz w:val="24"/>
          <w:szCs w:val="24"/>
          <w:lang w:eastAsia="zh-CN"/>
        </w:rPr>
        <w:t>电    话：</w:t>
      </w:r>
      <w:r>
        <w:rPr>
          <w:sz w:val="24"/>
          <w:szCs w:val="24"/>
          <w:lang w:eastAsia="zh-CN"/>
        </w:rPr>
        <w:t>0417-2833794</w:t>
      </w:r>
    </w:p>
    <w:p w14:paraId="3A12CF54">
      <w:pPr>
        <w:pStyle w:val="33"/>
        <w:ind w:firstLine="317"/>
        <w:rPr>
          <w:sz w:val="24"/>
          <w:szCs w:val="24"/>
          <w:lang w:eastAsia="zh-CN"/>
        </w:rPr>
      </w:pPr>
    </w:p>
    <w:p w14:paraId="2202630B">
      <w:pPr>
        <w:pStyle w:val="33"/>
        <w:ind w:firstLine="317"/>
        <w:rPr>
          <w:sz w:val="24"/>
          <w:szCs w:val="24"/>
          <w:lang w:eastAsia="zh-CN"/>
        </w:rPr>
      </w:pPr>
      <w:r>
        <w:rPr>
          <w:rFonts w:hint="eastAsia"/>
          <w:sz w:val="24"/>
          <w:szCs w:val="24"/>
          <w:lang w:eastAsia="zh-CN"/>
        </w:rPr>
        <w:t>招 标 人：营口市交通事务中心</w:t>
      </w:r>
    </w:p>
    <w:p w14:paraId="1815780C">
      <w:pPr>
        <w:pStyle w:val="33"/>
        <w:ind w:firstLine="317"/>
        <w:rPr>
          <w:sz w:val="24"/>
          <w:szCs w:val="24"/>
          <w:lang w:eastAsia="zh-CN"/>
        </w:rPr>
      </w:pPr>
      <w:r>
        <w:rPr>
          <w:rFonts w:hint="eastAsia"/>
          <w:sz w:val="24"/>
          <w:szCs w:val="24"/>
          <w:lang w:eastAsia="zh-CN"/>
        </w:rPr>
        <w:t>地    址：营口市站前区金牛山大街东79号</w:t>
      </w:r>
    </w:p>
    <w:p w14:paraId="31F1F45C">
      <w:pPr>
        <w:pStyle w:val="33"/>
        <w:ind w:firstLine="317"/>
        <w:rPr>
          <w:sz w:val="24"/>
          <w:szCs w:val="24"/>
          <w:lang w:eastAsia="zh-CN"/>
        </w:rPr>
      </w:pPr>
      <w:r>
        <w:rPr>
          <w:rFonts w:hint="eastAsia"/>
          <w:sz w:val="24"/>
          <w:szCs w:val="24"/>
          <w:lang w:eastAsia="zh-CN"/>
        </w:rPr>
        <w:t>邮    编：</w:t>
      </w:r>
      <w:r>
        <w:rPr>
          <w:sz w:val="24"/>
          <w:szCs w:val="24"/>
          <w:lang w:eastAsia="zh-CN"/>
        </w:rPr>
        <w:t>115000</w:t>
      </w:r>
    </w:p>
    <w:p w14:paraId="617D86D8">
      <w:pPr>
        <w:pStyle w:val="33"/>
        <w:ind w:firstLine="317"/>
        <w:rPr>
          <w:sz w:val="24"/>
          <w:szCs w:val="24"/>
          <w:lang w:eastAsia="zh-CN"/>
        </w:rPr>
      </w:pPr>
      <w:r>
        <w:rPr>
          <w:rFonts w:hint="eastAsia"/>
          <w:sz w:val="24"/>
          <w:szCs w:val="24"/>
          <w:lang w:eastAsia="zh-CN"/>
        </w:rPr>
        <w:t>联 系 人：佟先生</w:t>
      </w:r>
    </w:p>
    <w:p w14:paraId="5F1E70C5">
      <w:pPr>
        <w:pStyle w:val="33"/>
        <w:ind w:firstLine="317"/>
        <w:rPr>
          <w:sz w:val="24"/>
          <w:szCs w:val="24"/>
          <w:lang w:eastAsia="zh-CN"/>
        </w:rPr>
      </w:pPr>
      <w:r>
        <w:rPr>
          <w:rFonts w:hint="eastAsia"/>
          <w:sz w:val="24"/>
          <w:szCs w:val="24"/>
          <w:lang w:eastAsia="zh-CN"/>
        </w:rPr>
        <w:t>电    话：</w:t>
      </w:r>
      <w:r>
        <w:rPr>
          <w:sz w:val="24"/>
          <w:szCs w:val="24"/>
          <w:lang w:eastAsia="zh-CN"/>
        </w:rPr>
        <w:t>0417-3306030</w:t>
      </w:r>
    </w:p>
    <w:p w14:paraId="0B259A4A">
      <w:pPr>
        <w:pStyle w:val="33"/>
        <w:ind w:firstLine="317"/>
        <w:rPr>
          <w:sz w:val="24"/>
          <w:szCs w:val="24"/>
          <w:lang w:eastAsia="zh-CN"/>
        </w:rPr>
      </w:pPr>
    </w:p>
    <w:p w14:paraId="03D16D97">
      <w:pPr>
        <w:pStyle w:val="33"/>
        <w:ind w:firstLine="317"/>
        <w:rPr>
          <w:sz w:val="24"/>
          <w:szCs w:val="24"/>
          <w:lang w:eastAsia="zh-CN"/>
        </w:rPr>
      </w:pPr>
      <w:r>
        <w:rPr>
          <w:rFonts w:hint="eastAsia"/>
          <w:sz w:val="24"/>
          <w:szCs w:val="24"/>
          <w:lang w:eastAsia="zh-CN"/>
        </w:rPr>
        <w:t>招标代理机构：辽宁仁合项目管理有限公司</w:t>
      </w:r>
    </w:p>
    <w:p w14:paraId="1731959F">
      <w:pPr>
        <w:pStyle w:val="33"/>
        <w:ind w:firstLine="317"/>
        <w:rPr>
          <w:sz w:val="24"/>
          <w:szCs w:val="24"/>
          <w:lang w:eastAsia="zh-CN"/>
        </w:rPr>
      </w:pPr>
      <w:r>
        <w:rPr>
          <w:rFonts w:hint="eastAsia"/>
          <w:sz w:val="24"/>
          <w:szCs w:val="24"/>
          <w:lang w:eastAsia="zh-CN"/>
        </w:rPr>
        <w:t>地</w:t>
      </w:r>
      <w:r>
        <w:rPr>
          <w:sz w:val="24"/>
          <w:szCs w:val="24"/>
          <w:lang w:eastAsia="zh-CN"/>
        </w:rPr>
        <w:t xml:space="preserve">    </w:t>
      </w:r>
      <w:r>
        <w:rPr>
          <w:rFonts w:hint="eastAsia"/>
          <w:sz w:val="24"/>
          <w:szCs w:val="24"/>
          <w:lang w:eastAsia="zh-CN"/>
        </w:rPr>
        <w:t>址：沈阳市和平区丽岛路</w:t>
      </w:r>
      <w:r>
        <w:rPr>
          <w:sz w:val="24"/>
          <w:szCs w:val="24"/>
          <w:lang w:eastAsia="zh-CN"/>
        </w:rPr>
        <w:t>46-1</w:t>
      </w:r>
      <w:r>
        <w:rPr>
          <w:rFonts w:hint="eastAsia"/>
          <w:sz w:val="24"/>
          <w:szCs w:val="24"/>
          <w:lang w:eastAsia="zh-CN"/>
        </w:rPr>
        <w:t>号</w:t>
      </w:r>
    </w:p>
    <w:p w14:paraId="714E3447">
      <w:pPr>
        <w:pStyle w:val="33"/>
        <w:ind w:firstLine="317"/>
        <w:rPr>
          <w:sz w:val="24"/>
          <w:szCs w:val="24"/>
          <w:lang w:eastAsia="zh-CN"/>
        </w:rPr>
      </w:pPr>
      <w:r>
        <w:rPr>
          <w:rFonts w:hint="eastAsia"/>
          <w:sz w:val="24"/>
          <w:szCs w:val="24"/>
          <w:lang w:eastAsia="zh-CN"/>
        </w:rPr>
        <w:t>邮</w:t>
      </w:r>
      <w:r>
        <w:rPr>
          <w:sz w:val="24"/>
          <w:szCs w:val="24"/>
          <w:lang w:eastAsia="zh-CN"/>
        </w:rPr>
        <w:t xml:space="preserve">    </w:t>
      </w:r>
      <w:r>
        <w:rPr>
          <w:rFonts w:hint="eastAsia"/>
          <w:sz w:val="24"/>
          <w:szCs w:val="24"/>
          <w:lang w:eastAsia="zh-CN"/>
        </w:rPr>
        <w:t>编：</w:t>
      </w:r>
      <w:r>
        <w:rPr>
          <w:sz w:val="24"/>
          <w:szCs w:val="24"/>
          <w:lang w:eastAsia="zh-CN"/>
        </w:rPr>
        <w:t>110005</w:t>
      </w:r>
    </w:p>
    <w:p w14:paraId="1DA97AEE">
      <w:pPr>
        <w:pStyle w:val="33"/>
        <w:ind w:firstLine="317"/>
        <w:rPr>
          <w:sz w:val="24"/>
          <w:szCs w:val="24"/>
          <w:lang w:eastAsia="zh-CN"/>
        </w:rPr>
      </w:pPr>
      <w:r>
        <w:rPr>
          <w:rFonts w:hint="eastAsia"/>
          <w:sz w:val="24"/>
          <w:szCs w:val="24"/>
          <w:lang w:eastAsia="zh-CN"/>
        </w:rPr>
        <w:t>联</w:t>
      </w:r>
      <w:r>
        <w:rPr>
          <w:sz w:val="24"/>
          <w:szCs w:val="24"/>
          <w:lang w:eastAsia="zh-CN"/>
        </w:rPr>
        <w:t xml:space="preserve"> </w:t>
      </w:r>
      <w:r>
        <w:rPr>
          <w:rFonts w:hint="eastAsia"/>
          <w:sz w:val="24"/>
          <w:szCs w:val="24"/>
          <w:lang w:eastAsia="zh-CN"/>
        </w:rPr>
        <w:t>系</w:t>
      </w:r>
      <w:r>
        <w:rPr>
          <w:sz w:val="24"/>
          <w:szCs w:val="24"/>
          <w:lang w:eastAsia="zh-CN"/>
        </w:rPr>
        <w:t xml:space="preserve"> </w:t>
      </w:r>
      <w:r>
        <w:rPr>
          <w:rFonts w:hint="eastAsia"/>
          <w:sz w:val="24"/>
          <w:szCs w:val="24"/>
          <w:lang w:eastAsia="zh-CN"/>
        </w:rPr>
        <w:t>人：谭先生、李女士</w:t>
      </w:r>
    </w:p>
    <w:p w14:paraId="093F7116">
      <w:pPr>
        <w:pStyle w:val="33"/>
        <w:ind w:firstLine="317"/>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024-83733449-87</w:t>
      </w:r>
    </w:p>
    <w:p w14:paraId="6BB3045A">
      <w:pPr>
        <w:pStyle w:val="33"/>
        <w:ind w:firstLine="317"/>
        <w:rPr>
          <w:sz w:val="24"/>
          <w:szCs w:val="24"/>
          <w:lang w:eastAsia="zh-CN"/>
        </w:rPr>
      </w:pPr>
      <w:r>
        <w:rPr>
          <w:rFonts w:hint="eastAsia"/>
          <w:sz w:val="24"/>
          <w:szCs w:val="24"/>
          <w:lang w:eastAsia="zh-CN"/>
        </w:rPr>
        <w:t>电子邮件：871134639</w:t>
      </w:r>
      <w:r>
        <w:rPr>
          <w:sz w:val="24"/>
          <w:szCs w:val="24"/>
          <w:lang w:eastAsia="zh-CN"/>
        </w:rPr>
        <w:t>@qq.com</w:t>
      </w:r>
    </w:p>
    <w:p w14:paraId="752E700C">
      <w:pPr>
        <w:pStyle w:val="13"/>
        <w:rPr>
          <w:rFonts w:ascii="Times New Roman"/>
          <w:sz w:val="20"/>
          <w:lang w:eastAsia="zh-CN"/>
        </w:rPr>
      </w:pPr>
    </w:p>
    <w:p w14:paraId="7BB4ECE3">
      <w:pPr>
        <w:pStyle w:val="13"/>
        <w:rPr>
          <w:rFonts w:ascii="Times New Roman"/>
          <w:sz w:val="20"/>
          <w:lang w:eastAsia="zh-CN"/>
        </w:rPr>
      </w:pPr>
    </w:p>
    <w:p w14:paraId="5C7FC1DD">
      <w:pPr>
        <w:pStyle w:val="13"/>
        <w:rPr>
          <w:rFonts w:ascii="Times New Roman"/>
          <w:sz w:val="20"/>
          <w:lang w:eastAsia="zh-CN"/>
        </w:rPr>
      </w:pPr>
    </w:p>
    <w:p w14:paraId="38520C6F">
      <w:pPr>
        <w:pStyle w:val="13"/>
        <w:rPr>
          <w:rFonts w:ascii="Times New Roman"/>
          <w:sz w:val="20"/>
          <w:lang w:eastAsia="zh-CN"/>
        </w:rPr>
      </w:pPr>
    </w:p>
    <w:p w14:paraId="70324BD3">
      <w:pPr>
        <w:pStyle w:val="13"/>
        <w:rPr>
          <w:rFonts w:ascii="Times New Roman"/>
          <w:sz w:val="20"/>
          <w:lang w:eastAsia="zh-CN"/>
        </w:rPr>
      </w:pPr>
    </w:p>
    <w:p w14:paraId="63FCA343">
      <w:pPr>
        <w:pStyle w:val="13"/>
        <w:rPr>
          <w:rFonts w:ascii="Times New Roman"/>
          <w:sz w:val="20"/>
          <w:lang w:eastAsia="zh-CN"/>
        </w:rPr>
      </w:pPr>
    </w:p>
    <w:p w14:paraId="424A24A4">
      <w:pPr>
        <w:pStyle w:val="13"/>
        <w:rPr>
          <w:rFonts w:ascii="Times New Roman"/>
          <w:sz w:val="20"/>
          <w:lang w:eastAsia="zh-CN"/>
        </w:rPr>
      </w:pPr>
    </w:p>
    <w:p w14:paraId="3FADD5E0">
      <w:pPr>
        <w:pStyle w:val="13"/>
        <w:rPr>
          <w:rFonts w:ascii="Times New Roman"/>
          <w:sz w:val="20"/>
          <w:lang w:eastAsia="zh-CN"/>
        </w:rPr>
      </w:pPr>
    </w:p>
    <w:p w14:paraId="3105BEA6">
      <w:pPr>
        <w:pStyle w:val="13"/>
        <w:rPr>
          <w:rFonts w:ascii="Times New Roman"/>
          <w:sz w:val="20"/>
          <w:lang w:eastAsia="zh-CN"/>
        </w:rPr>
      </w:pPr>
    </w:p>
    <w:p w14:paraId="330AE319">
      <w:pPr>
        <w:pStyle w:val="13"/>
        <w:rPr>
          <w:rFonts w:ascii="Times New Roman"/>
          <w:sz w:val="20"/>
          <w:lang w:eastAsia="zh-CN"/>
        </w:rPr>
      </w:pPr>
    </w:p>
    <w:p w14:paraId="01982E65">
      <w:pPr>
        <w:pStyle w:val="13"/>
        <w:rPr>
          <w:rFonts w:ascii="Times New Roman"/>
          <w:sz w:val="20"/>
          <w:lang w:eastAsia="zh-CN"/>
        </w:rPr>
      </w:pPr>
    </w:p>
    <w:p w14:paraId="6100440B">
      <w:pPr>
        <w:pStyle w:val="13"/>
        <w:rPr>
          <w:rFonts w:ascii="Times New Roman"/>
          <w:sz w:val="20"/>
          <w:lang w:eastAsia="zh-CN"/>
        </w:rPr>
      </w:pPr>
    </w:p>
    <w:p w14:paraId="3775460C">
      <w:pPr>
        <w:pStyle w:val="13"/>
        <w:rPr>
          <w:rFonts w:ascii="Times New Roman"/>
          <w:sz w:val="20"/>
          <w:lang w:eastAsia="zh-CN"/>
        </w:rPr>
      </w:pPr>
    </w:p>
    <w:p w14:paraId="56B0B381">
      <w:pPr>
        <w:pStyle w:val="13"/>
        <w:rPr>
          <w:rFonts w:ascii="Times New Roman"/>
          <w:sz w:val="20"/>
          <w:lang w:eastAsia="zh-CN"/>
        </w:rPr>
      </w:pPr>
    </w:p>
    <w:p w14:paraId="3691A58B">
      <w:pPr>
        <w:widowControl/>
        <w:autoSpaceDE/>
        <w:autoSpaceDN/>
        <w:rPr>
          <w:rFonts w:ascii="Times New Roman"/>
          <w:sz w:val="20"/>
          <w:szCs w:val="24"/>
          <w:lang w:eastAsia="zh-CN"/>
        </w:rPr>
      </w:pPr>
      <w:r>
        <w:rPr>
          <w:rFonts w:ascii="Times New Roman"/>
          <w:sz w:val="20"/>
          <w:lang w:eastAsia="zh-CN"/>
        </w:rPr>
        <w:br w:type="page"/>
      </w:r>
    </w:p>
    <w:p w14:paraId="1767E6AF">
      <w:pPr>
        <w:pStyle w:val="13"/>
        <w:rPr>
          <w:rFonts w:ascii="Times New Roman"/>
          <w:sz w:val="20"/>
          <w:lang w:eastAsia="zh-CN"/>
        </w:rPr>
      </w:pPr>
    </w:p>
    <w:p w14:paraId="3A81262D">
      <w:pPr>
        <w:pStyle w:val="13"/>
        <w:rPr>
          <w:rFonts w:ascii="Times New Roman"/>
          <w:sz w:val="20"/>
          <w:lang w:eastAsia="zh-CN"/>
        </w:rPr>
      </w:pPr>
    </w:p>
    <w:p w14:paraId="3704283A">
      <w:pPr>
        <w:pStyle w:val="13"/>
        <w:rPr>
          <w:rFonts w:ascii="Times New Roman"/>
          <w:sz w:val="20"/>
          <w:lang w:eastAsia="zh-CN"/>
        </w:rPr>
      </w:pPr>
    </w:p>
    <w:p w14:paraId="1BB608AA">
      <w:pPr>
        <w:pStyle w:val="13"/>
        <w:rPr>
          <w:rFonts w:ascii="Times New Roman"/>
          <w:sz w:val="20"/>
          <w:lang w:eastAsia="zh-CN"/>
        </w:rPr>
      </w:pPr>
    </w:p>
    <w:p w14:paraId="4160D16E">
      <w:pPr>
        <w:pStyle w:val="13"/>
        <w:rPr>
          <w:rFonts w:ascii="Times New Roman"/>
          <w:sz w:val="20"/>
          <w:lang w:eastAsia="zh-CN"/>
        </w:rPr>
      </w:pPr>
    </w:p>
    <w:p w14:paraId="18D59FEB">
      <w:pPr>
        <w:pStyle w:val="13"/>
        <w:rPr>
          <w:rFonts w:ascii="Times New Roman"/>
          <w:sz w:val="20"/>
          <w:lang w:eastAsia="zh-CN"/>
        </w:rPr>
      </w:pPr>
    </w:p>
    <w:p w14:paraId="4AF63233">
      <w:pPr>
        <w:pStyle w:val="13"/>
        <w:rPr>
          <w:rFonts w:ascii="Times New Roman"/>
          <w:sz w:val="20"/>
          <w:lang w:eastAsia="zh-CN"/>
        </w:rPr>
      </w:pPr>
    </w:p>
    <w:p w14:paraId="41E3F581">
      <w:pPr>
        <w:pStyle w:val="13"/>
        <w:rPr>
          <w:rFonts w:ascii="Times New Roman"/>
          <w:sz w:val="20"/>
          <w:lang w:eastAsia="zh-CN"/>
        </w:rPr>
      </w:pPr>
    </w:p>
    <w:p w14:paraId="2F9AE880">
      <w:pPr>
        <w:pStyle w:val="13"/>
        <w:rPr>
          <w:rFonts w:ascii="Times New Roman"/>
          <w:sz w:val="20"/>
          <w:lang w:eastAsia="zh-CN"/>
        </w:rPr>
      </w:pPr>
    </w:p>
    <w:p w14:paraId="3A45525F">
      <w:pPr>
        <w:pStyle w:val="13"/>
        <w:rPr>
          <w:rFonts w:ascii="Times New Roman"/>
          <w:sz w:val="20"/>
          <w:lang w:eastAsia="zh-CN"/>
        </w:rPr>
      </w:pPr>
    </w:p>
    <w:p w14:paraId="056CD68A">
      <w:pPr>
        <w:pStyle w:val="13"/>
        <w:rPr>
          <w:rFonts w:ascii="Times New Roman"/>
          <w:sz w:val="20"/>
          <w:lang w:eastAsia="zh-CN"/>
        </w:rPr>
      </w:pPr>
    </w:p>
    <w:p w14:paraId="3054A329">
      <w:pPr>
        <w:pStyle w:val="13"/>
        <w:rPr>
          <w:rFonts w:ascii="Times New Roman"/>
          <w:sz w:val="20"/>
          <w:lang w:eastAsia="zh-CN"/>
        </w:rPr>
      </w:pPr>
    </w:p>
    <w:p w14:paraId="6CC64B97">
      <w:pPr>
        <w:pStyle w:val="13"/>
        <w:rPr>
          <w:rFonts w:ascii="Times New Roman"/>
          <w:sz w:val="20"/>
          <w:lang w:eastAsia="zh-CN"/>
        </w:rPr>
      </w:pPr>
    </w:p>
    <w:p w14:paraId="5A6B76B1">
      <w:pPr>
        <w:pStyle w:val="13"/>
        <w:rPr>
          <w:rFonts w:ascii="Times New Roman"/>
          <w:sz w:val="20"/>
          <w:lang w:eastAsia="zh-CN"/>
        </w:rPr>
      </w:pPr>
    </w:p>
    <w:p w14:paraId="50FEDFCB">
      <w:pPr>
        <w:pStyle w:val="13"/>
        <w:rPr>
          <w:rFonts w:ascii="Times New Roman"/>
          <w:sz w:val="20"/>
          <w:lang w:eastAsia="zh-CN"/>
        </w:rPr>
      </w:pPr>
    </w:p>
    <w:p w14:paraId="76E1D140">
      <w:pPr>
        <w:pStyle w:val="13"/>
        <w:rPr>
          <w:rFonts w:ascii="Times New Roman"/>
          <w:sz w:val="20"/>
          <w:lang w:eastAsia="zh-CN"/>
        </w:rPr>
      </w:pPr>
    </w:p>
    <w:p w14:paraId="103F0638">
      <w:pPr>
        <w:pStyle w:val="13"/>
        <w:rPr>
          <w:rFonts w:ascii="Times New Roman"/>
          <w:sz w:val="20"/>
          <w:lang w:eastAsia="zh-CN"/>
        </w:rPr>
      </w:pPr>
    </w:p>
    <w:p w14:paraId="07538F16">
      <w:pPr>
        <w:pStyle w:val="13"/>
        <w:rPr>
          <w:rFonts w:ascii="Times New Roman"/>
          <w:sz w:val="20"/>
          <w:lang w:eastAsia="zh-CN"/>
        </w:rPr>
      </w:pPr>
    </w:p>
    <w:p w14:paraId="094221C0">
      <w:pPr>
        <w:pStyle w:val="13"/>
        <w:rPr>
          <w:rFonts w:ascii="Times New Roman"/>
          <w:sz w:val="20"/>
          <w:lang w:eastAsia="zh-CN"/>
        </w:rPr>
      </w:pPr>
    </w:p>
    <w:p w14:paraId="011110D6">
      <w:pPr>
        <w:pStyle w:val="13"/>
        <w:rPr>
          <w:rFonts w:ascii="Times New Roman"/>
          <w:sz w:val="20"/>
          <w:lang w:eastAsia="zh-CN"/>
        </w:rPr>
      </w:pPr>
    </w:p>
    <w:p w14:paraId="26A6A4A8">
      <w:pPr>
        <w:pStyle w:val="13"/>
        <w:rPr>
          <w:rFonts w:ascii="Times New Roman"/>
          <w:sz w:val="20"/>
          <w:lang w:eastAsia="zh-CN"/>
        </w:rPr>
      </w:pPr>
    </w:p>
    <w:p w14:paraId="0BD6E50F">
      <w:pPr>
        <w:pStyle w:val="13"/>
        <w:spacing w:before="4"/>
        <w:rPr>
          <w:rFonts w:ascii="Times New Roman"/>
          <w:sz w:val="23"/>
          <w:lang w:eastAsia="zh-CN"/>
        </w:rPr>
      </w:pPr>
    </w:p>
    <w:p w14:paraId="563A3628">
      <w:pPr>
        <w:pStyle w:val="2"/>
        <w:rPr>
          <w:lang w:eastAsia="zh-CN"/>
        </w:rPr>
      </w:pPr>
      <w:bookmarkStart w:id="27" w:name="第二章__投标人须知"/>
      <w:bookmarkEnd w:id="27"/>
      <w:bookmarkStart w:id="28" w:name="_Toc21929"/>
      <w:r>
        <w:rPr>
          <w:lang w:eastAsia="zh-CN"/>
        </w:rPr>
        <w:t>第二章</w:t>
      </w:r>
      <w:r>
        <w:rPr>
          <w:rFonts w:hint="eastAsia"/>
          <w:lang w:eastAsia="zh-CN"/>
        </w:rPr>
        <w:t xml:space="preserve"> </w:t>
      </w:r>
      <w:r>
        <w:rPr>
          <w:lang w:eastAsia="zh-CN"/>
        </w:rPr>
        <w:t>投标人须知</w:t>
      </w:r>
      <w:bookmarkEnd w:id="28"/>
    </w:p>
    <w:p w14:paraId="5DD12E51">
      <w:pPr>
        <w:rPr>
          <w:lang w:eastAsia="zh-CN"/>
        </w:rPr>
        <w:sectPr>
          <w:pgSz w:w="11910" w:h="16840"/>
          <w:pgMar w:top="1140" w:right="1060" w:bottom="1040" w:left="1180" w:header="876" w:footer="851" w:gutter="0"/>
          <w:cols w:space="720" w:num="1"/>
        </w:sectPr>
      </w:pPr>
    </w:p>
    <w:p w14:paraId="7E522BBE">
      <w:pPr>
        <w:pStyle w:val="13"/>
        <w:spacing w:before="3"/>
        <w:rPr>
          <w:rFonts w:ascii="黑体"/>
          <w:sz w:val="12"/>
          <w:lang w:eastAsia="zh-CN"/>
        </w:rPr>
      </w:pPr>
    </w:p>
    <w:p w14:paraId="5AF514AE">
      <w:pPr>
        <w:rPr>
          <w:rFonts w:ascii="黑体"/>
          <w:sz w:val="12"/>
          <w:lang w:eastAsia="zh-CN"/>
        </w:rPr>
        <w:sectPr>
          <w:pgSz w:w="11910" w:h="16840"/>
          <w:pgMar w:top="1140" w:right="1060" w:bottom="1080" w:left="1180" w:header="876" w:footer="851" w:gutter="0"/>
          <w:cols w:space="720" w:num="1"/>
        </w:sectPr>
      </w:pPr>
    </w:p>
    <w:p w14:paraId="45781249">
      <w:pPr>
        <w:pStyle w:val="13"/>
        <w:rPr>
          <w:rFonts w:ascii="黑体"/>
          <w:sz w:val="30"/>
          <w:lang w:eastAsia="zh-CN"/>
        </w:rPr>
      </w:pPr>
    </w:p>
    <w:p w14:paraId="307C1D44">
      <w:pPr>
        <w:pStyle w:val="13"/>
        <w:spacing w:before="11"/>
        <w:rPr>
          <w:rFonts w:ascii="黑体"/>
          <w:sz w:val="31"/>
          <w:lang w:eastAsia="zh-CN"/>
        </w:rPr>
      </w:pPr>
    </w:p>
    <w:p w14:paraId="52403AB5">
      <w:pPr>
        <w:pStyle w:val="7"/>
        <w:spacing w:before="1"/>
        <w:ind w:left="238"/>
        <w:rPr>
          <w:rFonts w:ascii="宋体" w:hAnsi="宋体" w:eastAsia="宋体"/>
          <w:b/>
          <w:sz w:val="14"/>
          <w:lang w:eastAsia="zh-CN"/>
        </w:rPr>
      </w:pPr>
      <w:bookmarkStart w:id="29" w:name="投标人须知前附表_"/>
      <w:bookmarkEnd w:id="29"/>
      <w:r>
        <w:rPr>
          <w:spacing w:val="-3"/>
          <w:lang w:eastAsia="zh-CN"/>
        </w:rPr>
        <w:t>投标人须知前附表</w:t>
      </w:r>
      <w:r>
        <w:fldChar w:fldCharType="begin"/>
      </w:r>
      <w:r>
        <w:instrText xml:space="preserve"> HYPERLINK \l "_bookmark10" </w:instrText>
      </w:r>
      <w:r>
        <w:fldChar w:fldCharType="separate"/>
      </w:r>
      <w:r>
        <w:rPr>
          <w:rFonts w:hint="eastAsia" w:ascii="宋体" w:hAnsi="宋体" w:eastAsia="宋体"/>
          <w:b/>
          <w:spacing w:val="-15"/>
          <w:position w:val="14"/>
          <w:sz w:val="14"/>
          <w:lang w:eastAsia="zh-CN"/>
        </w:rPr>
        <w:t>①</w:t>
      </w:r>
      <w:r>
        <w:rPr>
          <w:rFonts w:hint="eastAsia" w:ascii="宋体" w:hAnsi="宋体" w:eastAsia="宋体"/>
          <w:b/>
          <w:spacing w:val="-15"/>
          <w:position w:val="14"/>
          <w:sz w:val="14"/>
          <w:lang w:eastAsia="zh-CN"/>
        </w:rPr>
        <w:fldChar w:fldCharType="end"/>
      </w:r>
    </w:p>
    <w:p w14:paraId="18D22B12">
      <w:pPr>
        <w:tabs>
          <w:tab w:val="left" w:pos="1906"/>
        </w:tabs>
        <w:spacing w:before="41"/>
        <w:ind w:left="226"/>
        <w:rPr>
          <w:rFonts w:ascii="黑体" w:eastAsia="黑体"/>
          <w:sz w:val="42"/>
          <w:lang w:eastAsia="zh-CN"/>
        </w:rPr>
      </w:pPr>
      <w:r>
        <w:rPr>
          <w:lang w:eastAsia="zh-CN"/>
        </w:rPr>
        <w:br w:type="column"/>
      </w:r>
      <w:r>
        <w:rPr>
          <w:rFonts w:hint="eastAsia" w:ascii="黑体" w:eastAsia="黑体"/>
          <w:sz w:val="42"/>
          <w:lang w:eastAsia="zh-CN"/>
        </w:rPr>
        <w:t>第二章</w:t>
      </w:r>
      <w:r>
        <w:rPr>
          <w:rFonts w:hint="eastAsia" w:ascii="黑体" w:eastAsia="黑体"/>
          <w:sz w:val="42"/>
          <w:lang w:eastAsia="zh-CN"/>
        </w:rPr>
        <w:tab/>
      </w:r>
      <w:r>
        <w:rPr>
          <w:rFonts w:hint="eastAsia" w:ascii="黑体" w:eastAsia="黑体"/>
          <w:sz w:val="42"/>
          <w:lang w:eastAsia="zh-CN"/>
        </w:rPr>
        <w:t>投标人须知</w:t>
      </w:r>
    </w:p>
    <w:p w14:paraId="6880DB01">
      <w:pPr>
        <w:rPr>
          <w:rFonts w:ascii="黑体" w:eastAsia="黑体"/>
          <w:sz w:val="42"/>
          <w:lang w:eastAsia="zh-CN"/>
        </w:rPr>
        <w:sectPr>
          <w:type w:val="continuous"/>
          <w:pgSz w:w="11910" w:h="16840"/>
          <w:pgMar w:top="1600" w:right="1060" w:bottom="280" w:left="1180" w:header="720" w:footer="720" w:gutter="0"/>
          <w:cols w:equalWidth="0" w:num="2">
            <w:col w:w="2617" w:space="40"/>
            <w:col w:w="7013"/>
          </w:cols>
        </w:sectPr>
      </w:pPr>
    </w:p>
    <w:tbl>
      <w:tblPr>
        <w:tblStyle w:val="27"/>
        <w:tblW w:w="9889" w:type="dxa"/>
        <w:tblInd w:w="0" w:type="dxa"/>
        <w:tblLayout w:type="fixed"/>
        <w:tblCellMar>
          <w:top w:w="0" w:type="dxa"/>
          <w:left w:w="108" w:type="dxa"/>
          <w:bottom w:w="0" w:type="dxa"/>
          <w:right w:w="108" w:type="dxa"/>
        </w:tblCellMar>
      </w:tblPr>
      <w:tblGrid>
        <w:gridCol w:w="1036"/>
        <w:gridCol w:w="2593"/>
        <w:gridCol w:w="6260"/>
      </w:tblGrid>
      <w:tr w14:paraId="1BDF0F6C">
        <w:tblPrEx>
          <w:tblCellMar>
            <w:top w:w="0" w:type="dxa"/>
            <w:left w:w="108" w:type="dxa"/>
            <w:bottom w:w="0" w:type="dxa"/>
            <w:right w:w="108" w:type="dxa"/>
          </w:tblCellMar>
        </w:tblPrEx>
        <w:trPr>
          <w:trHeight w:val="454" w:hRule="atLeast"/>
          <w:tblHeader/>
        </w:trPr>
        <w:tc>
          <w:tcPr>
            <w:tcW w:w="1036" w:type="dxa"/>
            <w:tcBorders>
              <w:top w:val="single" w:color="auto" w:sz="4" w:space="0"/>
              <w:left w:val="single" w:color="auto" w:sz="4" w:space="0"/>
              <w:bottom w:val="single" w:color="auto" w:sz="4" w:space="0"/>
              <w:right w:val="single" w:color="auto" w:sz="4" w:space="0"/>
            </w:tcBorders>
            <w:vAlign w:val="center"/>
          </w:tcPr>
          <w:p w14:paraId="1D3B0737">
            <w:pPr>
              <w:autoSpaceDE/>
              <w:autoSpaceDN/>
              <w:spacing w:line="400" w:lineRule="exact"/>
              <w:jc w:val="center"/>
              <w:rPr>
                <w:b/>
                <w:kern w:val="2"/>
                <w:sz w:val="21"/>
                <w:szCs w:val="21"/>
                <w:lang w:eastAsia="zh-CN"/>
              </w:rPr>
            </w:pPr>
            <w:r>
              <w:rPr>
                <w:rFonts w:hint="eastAsia"/>
                <w:b/>
                <w:kern w:val="2"/>
                <w:sz w:val="21"/>
                <w:szCs w:val="21"/>
                <w:lang w:eastAsia="zh-CN"/>
              </w:rPr>
              <w:t>条款号</w:t>
            </w:r>
          </w:p>
        </w:tc>
        <w:tc>
          <w:tcPr>
            <w:tcW w:w="2593" w:type="dxa"/>
            <w:tcBorders>
              <w:top w:val="single" w:color="auto" w:sz="4" w:space="0"/>
              <w:left w:val="single" w:color="auto" w:sz="4" w:space="0"/>
              <w:bottom w:val="single" w:color="auto" w:sz="4" w:space="0"/>
              <w:right w:val="single" w:color="auto" w:sz="4" w:space="0"/>
            </w:tcBorders>
            <w:vAlign w:val="center"/>
          </w:tcPr>
          <w:p w14:paraId="3E8EAEF4">
            <w:pPr>
              <w:autoSpaceDE/>
              <w:autoSpaceDN/>
              <w:spacing w:line="400" w:lineRule="exact"/>
              <w:jc w:val="center"/>
              <w:rPr>
                <w:b/>
                <w:kern w:val="2"/>
                <w:sz w:val="21"/>
                <w:szCs w:val="21"/>
                <w:lang w:eastAsia="zh-CN"/>
              </w:rPr>
            </w:pPr>
            <w:r>
              <w:rPr>
                <w:rFonts w:hint="eastAsia"/>
                <w:b/>
                <w:kern w:val="2"/>
                <w:sz w:val="21"/>
                <w:szCs w:val="21"/>
                <w:lang w:eastAsia="zh-CN"/>
              </w:rPr>
              <w:t>条  款  名  称</w:t>
            </w:r>
          </w:p>
        </w:tc>
        <w:tc>
          <w:tcPr>
            <w:tcW w:w="6260" w:type="dxa"/>
            <w:tcBorders>
              <w:top w:val="single" w:color="auto" w:sz="4" w:space="0"/>
              <w:left w:val="single" w:color="auto" w:sz="4" w:space="0"/>
              <w:bottom w:val="single" w:color="auto" w:sz="4" w:space="0"/>
              <w:right w:val="single" w:color="auto" w:sz="4" w:space="0"/>
            </w:tcBorders>
            <w:vAlign w:val="center"/>
          </w:tcPr>
          <w:p w14:paraId="56A094C2">
            <w:pPr>
              <w:autoSpaceDE/>
              <w:autoSpaceDN/>
              <w:spacing w:line="400" w:lineRule="exact"/>
              <w:jc w:val="center"/>
              <w:rPr>
                <w:b/>
                <w:kern w:val="2"/>
                <w:sz w:val="21"/>
                <w:szCs w:val="21"/>
                <w:lang w:eastAsia="zh-CN"/>
              </w:rPr>
            </w:pPr>
            <w:r>
              <w:rPr>
                <w:rFonts w:hint="eastAsia"/>
                <w:b/>
                <w:kern w:val="2"/>
                <w:sz w:val="21"/>
                <w:szCs w:val="21"/>
                <w:lang w:eastAsia="zh-CN"/>
              </w:rPr>
              <w:t>编  列  内  容</w:t>
            </w:r>
          </w:p>
        </w:tc>
      </w:tr>
      <w:tr w14:paraId="66DB75E7">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40778B98">
            <w:pPr>
              <w:autoSpaceDE/>
              <w:autoSpaceDN/>
              <w:spacing w:line="400" w:lineRule="exact"/>
              <w:jc w:val="center"/>
              <w:rPr>
                <w:kern w:val="2"/>
                <w:sz w:val="21"/>
                <w:szCs w:val="21"/>
                <w:lang w:eastAsia="zh-CN"/>
              </w:rPr>
            </w:pPr>
            <w:r>
              <w:rPr>
                <w:rFonts w:hint="eastAsia"/>
                <w:kern w:val="2"/>
                <w:sz w:val="21"/>
                <w:szCs w:val="21"/>
                <w:lang w:eastAsia="zh-CN"/>
              </w:rPr>
              <w:t>1.1.2</w:t>
            </w:r>
          </w:p>
        </w:tc>
        <w:tc>
          <w:tcPr>
            <w:tcW w:w="2593" w:type="dxa"/>
            <w:tcBorders>
              <w:top w:val="single" w:color="auto" w:sz="4" w:space="0"/>
              <w:left w:val="single" w:color="auto" w:sz="4" w:space="0"/>
              <w:bottom w:val="single" w:color="auto" w:sz="4" w:space="0"/>
              <w:right w:val="single" w:color="auto" w:sz="4" w:space="0"/>
            </w:tcBorders>
            <w:vAlign w:val="center"/>
          </w:tcPr>
          <w:p w14:paraId="7ED4863C">
            <w:pPr>
              <w:autoSpaceDE/>
              <w:autoSpaceDN/>
              <w:spacing w:line="400" w:lineRule="exact"/>
              <w:jc w:val="center"/>
              <w:rPr>
                <w:kern w:val="2"/>
                <w:sz w:val="21"/>
                <w:szCs w:val="21"/>
                <w:lang w:eastAsia="zh-CN"/>
              </w:rPr>
            </w:pPr>
            <w:r>
              <w:rPr>
                <w:rFonts w:hint="eastAsia"/>
                <w:kern w:val="2"/>
                <w:sz w:val="21"/>
                <w:szCs w:val="21"/>
                <w:lang w:eastAsia="zh-CN"/>
              </w:rPr>
              <w:t>招标人</w:t>
            </w:r>
          </w:p>
        </w:tc>
        <w:tc>
          <w:tcPr>
            <w:tcW w:w="6260" w:type="dxa"/>
            <w:tcBorders>
              <w:top w:val="single" w:color="auto" w:sz="4" w:space="0"/>
              <w:left w:val="single" w:color="auto" w:sz="4" w:space="0"/>
              <w:bottom w:val="single" w:color="auto" w:sz="4" w:space="0"/>
              <w:right w:val="single" w:color="auto" w:sz="4" w:space="0"/>
            </w:tcBorders>
            <w:vAlign w:val="center"/>
          </w:tcPr>
          <w:p w14:paraId="2C9999E5">
            <w:pPr>
              <w:autoSpaceDE/>
              <w:autoSpaceDN/>
              <w:spacing w:line="400" w:lineRule="exact"/>
              <w:jc w:val="both"/>
              <w:rPr>
                <w:kern w:val="2"/>
                <w:sz w:val="21"/>
                <w:szCs w:val="21"/>
                <w:lang w:eastAsia="zh-CN"/>
              </w:rPr>
            </w:pPr>
            <w:r>
              <w:rPr>
                <w:rFonts w:hint="eastAsia"/>
                <w:kern w:val="2"/>
                <w:sz w:val="21"/>
                <w:szCs w:val="21"/>
                <w:lang w:eastAsia="zh-CN"/>
              </w:rPr>
              <w:t>详见第一章“招标公告”</w:t>
            </w:r>
          </w:p>
        </w:tc>
      </w:tr>
      <w:tr w14:paraId="1CA081CA">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79D0C92E">
            <w:pPr>
              <w:autoSpaceDE/>
              <w:autoSpaceDN/>
              <w:spacing w:line="400" w:lineRule="exact"/>
              <w:jc w:val="center"/>
              <w:rPr>
                <w:kern w:val="2"/>
                <w:sz w:val="21"/>
                <w:szCs w:val="21"/>
                <w:lang w:eastAsia="zh-CN"/>
              </w:rPr>
            </w:pPr>
            <w:r>
              <w:rPr>
                <w:rFonts w:hint="eastAsia"/>
                <w:kern w:val="2"/>
                <w:sz w:val="21"/>
                <w:szCs w:val="21"/>
                <w:lang w:eastAsia="zh-CN"/>
              </w:rPr>
              <w:t>1.1.3</w:t>
            </w:r>
          </w:p>
        </w:tc>
        <w:tc>
          <w:tcPr>
            <w:tcW w:w="2593" w:type="dxa"/>
            <w:tcBorders>
              <w:top w:val="single" w:color="auto" w:sz="4" w:space="0"/>
              <w:left w:val="single" w:color="auto" w:sz="4" w:space="0"/>
              <w:bottom w:val="single" w:color="auto" w:sz="4" w:space="0"/>
              <w:right w:val="single" w:color="auto" w:sz="4" w:space="0"/>
            </w:tcBorders>
            <w:vAlign w:val="center"/>
          </w:tcPr>
          <w:p w14:paraId="6D0D1F90">
            <w:pPr>
              <w:autoSpaceDE/>
              <w:autoSpaceDN/>
              <w:spacing w:line="400" w:lineRule="exact"/>
              <w:jc w:val="center"/>
              <w:rPr>
                <w:kern w:val="2"/>
                <w:sz w:val="21"/>
                <w:szCs w:val="21"/>
                <w:lang w:eastAsia="zh-CN"/>
              </w:rPr>
            </w:pPr>
            <w:r>
              <w:rPr>
                <w:rFonts w:hint="eastAsia"/>
                <w:kern w:val="2"/>
                <w:sz w:val="21"/>
                <w:szCs w:val="21"/>
                <w:lang w:eastAsia="zh-CN"/>
              </w:rPr>
              <w:t>招标代理机构</w:t>
            </w:r>
          </w:p>
        </w:tc>
        <w:tc>
          <w:tcPr>
            <w:tcW w:w="6260" w:type="dxa"/>
            <w:tcBorders>
              <w:top w:val="single" w:color="auto" w:sz="4" w:space="0"/>
              <w:left w:val="single" w:color="auto" w:sz="4" w:space="0"/>
              <w:bottom w:val="single" w:color="auto" w:sz="4" w:space="0"/>
              <w:right w:val="single" w:color="auto" w:sz="4" w:space="0"/>
            </w:tcBorders>
            <w:vAlign w:val="center"/>
          </w:tcPr>
          <w:p w14:paraId="3ECAD6BA">
            <w:pPr>
              <w:autoSpaceDE/>
              <w:autoSpaceDN/>
              <w:spacing w:line="400" w:lineRule="exact"/>
              <w:jc w:val="both"/>
              <w:rPr>
                <w:kern w:val="2"/>
                <w:sz w:val="21"/>
                <w:szCs w:val="21"/>
                <w:lang w:eastAsia="zh-CN"/>
              </w:rPr>
            </w:pPr>
            <w:r>
              <w:rPr>
                <w:rFonts w:hint="eastAsia"/>
                <w:kern w:val="2"/>
                <w:sz w:val="21"/>
                <w:szCs w:val="21"/>
                <w:lang w:eastAsia="zh-CN"/>
              </w:rPr>
              <w:t>详见第一章“招标公告”</w:t>
            </w:r>
          </w:p>
        </w:tc>
      </w:tr>
      <w:tr w14:paraId="488052EE">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2877D5EC">
            <w:pPr>
              <w:autoSpaceDE/>
              <w:autoSpaceDN/>
              <w:spacing w:line="400" w:lineRule="exact"/>
              <w:jc w:val="center"/>
              <w:rPr>
                <w:kern w:val="2"/>
                <w:sz w:val="21"/>
                <w:szCs w:val="21"/>
                <w:lang w:eastAsia="zh-CN"/>
              </w:rPr>
            </w:pPr>
            <w:r>
              <w:rPr>
                <w:rFonts w:hint="eastAsia"/>
                <w:kern w:val="2"/>
                <w:sz w:val="21"/>
                <w:szCs w:val="21"/>
                <w:lang w:eastAsia="zh-CN"/>
              </w:rPr>
              <w:t>1.1.4</w:t>
            </w:r>
          </w:p>
        </w:tc>
        <w:tc>
          <w:tcPr>
            <w:tcW w:w="2593" w:type="dxa"/>
            <w:tcBorders>
              <w:top w:val="single" w:color="auto" w:sz="4" w:space="0"/>
              <w:left w:val="single" w:color="auto" w:sz="4" w:space="0"/>
              <w:bottom w:val="single" w:color="auto" w:sz="4" w:space="0"/>
              <w:right w:val="single" w:color="auto" w:sz="4" w:space="0"/>
            </w:tcBorders>
            <w:vAlign w:val="center"/>
          </w:tcPr>
          <w:p w14:paraId="1B6EE6E4">
            <w:pPr>
              <w:autoSpaceDE/>
              <w:autoSpaceDN/>
              <w:spacing w:line="400" w:lineRule="exact"/>
              <w:jc w:val="center"/>
              <w:rPr>
                <w:kern w:val="2"/>
                <w:sz w:val="21"/>
                <w:szCs w:val="21"/>
                <w:lang w:eastAsia="zh-CN"/>
              </w:rPr>
            </w:pPr>
            <w:r>
              <w:rPr>
                <w:rFonts w:hint="eastAsia"/>
                <w:kern w:val="2"/>
                <w:sz w:val="21"/>
                <w:szCs w:val="21"/>
                <w:lang w:eastAsia="zh-CN"/>
              </w:rPr>
              <w:t>招标项目名称</w:t>
            </w:r>
          </w:p>
        </w:tc>
        <w:tc>
          <w:tcPr>
            <w:tcW w:w="6260" w:type="dxa"/>
            <w:tcBorders>
              <w:top w:val="single" w:color="auto" w:sz="4" w:space="0"/>
              <w:left w:val="single" w:color="auto" w:sz="4" w:space="0"/>
              <w:bottom w:val="single" w:color="auto" w:sz="4" w:space="0"/>
              <w:right w:val="single" w:color="auto" w:sz="4" w:space="0"/>
            </w:tcBorders>
            <w:vAlign w:val="center"/>
          </w:tcPr>
          <w:p w14:paraId="59D72B75">
            <w:pPr>
              <w:autoSpaceDE/>
              <w:autoSpaceDN/>
              <w:spacing w:line="400" w:lineRule="exact"/>
              <w:jc w:val="both"/>
              <w:rPr>
                <w:kern w:val="2"/>
                <w:sz w:val="21"/>
                <w:szCs w:val="21"/>
                <w:lang w:eastAsia="zh-CN"/>
              </w:rPr>
            </w:pPr>
            <w:r>
              <w:rPr>
                <w:rFonts w:hint="eastAsia" w:ascii="Calibri" w:hAnsi="Calibri" w:cs="Times New Roman"/>
                <w:kern w:val="2"/>
                <w:sz w:val="21"/>
                <w:lang w:eastAsia="zh-CN"/>
              </w:rPr>
              <w:t>2025年营口市普通干线公路养护工程第三方质量试验检测服务项目</w:t>
            </w:r>
          </w:p>
        </w:tc>
      </w:tr>
      <w:tr w14:paraId="2A538F8D">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20DA365C">
            <w:pPr>
              <w:autoSpaceDE/>
              <w:autoSpaceDN/>
              <w:spacing w:line="400" w:lineRule="exact"/>
              <w:jc w:val="center"/>
              <w:rPr>
                <w:kern w:val="2"/>
                <w:sz w:val="21"/>
                <w:szCs w:val="21"/>
                <w:lang w:eastAsia="zh-CN"/>
              </w:rPr>
            </w:pPr>
            <w:r>
              <w:rPr>
                <w:rFonts w:hint="eastAsia"/>
                <w:kern w:val="2"/>
                <w:sz w:val="21"/>
                <w:szCs w:val="21"/>
                <w:lang w:eastAsia="zh-CN"/>
              </w:rPr>
              <w:t>1.1.5</w:t>
            </w:r>
          </w:p>
        </w:tc>
        <w:tc>
          <w:tcPr>
            <w:tcW w:w="2593" w:type="dxa"/>
            <w:tcBorders>
              <w:top w:val="single" w:color="auto" w:sz="4" w:space="0"/>
              <w:left w:val="single" w:color="auto" w:sz="4" w:space="0"/>
              <w:bottom w:val="single" w:color="auto" w:sz="4" w:space="0"/>
              <w:right w:val="single" w:color="auto" w:sz="4" w:space="0"/>
            </w:tcBorders>
            <w:vAlign w:val="center"/>
          </w:tcPr>
          <w:p w14:paraId="0D8D1974">
            <w:pPr>
              <w:autoSpaceDE/>
              <w:autoSpaceDN/>
              <w:spacing w:line="400" w:lineRule="exact"/>
              <w:jc w:val="center"/>
              <w:rPr>
                <w:kern w:val="2"/>
                <w:sz w:val="21"/>
                <w:szCs w:val="21"/>
                <w:lang w:eastAsia="zh-CN"/>
              </w:rPr>
            </w:pPr>
            <w:r>
              <w:rPr>
                <w:rFonts w:hint="eastAsia"/>
                <w:kern w:val="2"/>
                <w:sz w:val="21"/>
                <w:szCs w:val="21"/>
                <w:lang w:eastAsia="zh-CN"/>
              </w:rPr>
              <w:t>标段建设地点</w:t>
            </w:r>
          </w:p>
        </w:tc>
        <w:tc>
          <w:tcPr>
            <w:tcW w:w="6260" w:type="dxa"/>
            <w:tcBorders>
              <w:top w:val="single" w:color="auto" w:sz="4" w:space="0"/>
              <w:left w:val="single" w:color="auto" w:sz="4" w:space="0"/>
              <w:bottom w:val="single" w:color="auto" w:sz="4" w:space="0"/>
              <w:right w:val="single" w:color="auto" w:sz="4" w:space="0"/>
            </w:tcBorders>
            <w:vAlign w:val="center"/>
          </w:tcPr>
          <w:p w14:paraId="405F4574">
            <w:pPr>
              <w:autoSpaceDE/>
              <w:autoSpaceDN/>
              <w:spacing w:line="400" w:lineRule="exact"/>
              <w:jc w:val="both"/>
              <w:rPr>
                <w:kern w:val="2"/>
                <w:sz w:val="21"/>
                <w:szCs w:val="21"/>
                <w:lang w:eastAsia="zh-CN"/>
              </w:rPr>
            </w:pPr>
            <w:r>
              <w:rPr>
                <w:rFonts w:ascii="Calibri" w:hAnsi="Calibri" w:cs="Times New Roman"/>
                <w:kern w:val="2"/>
                <w:sz w:val="21"/>
                <w:lang w:eastAsia="zh-CN"/>
              </w:rPr>
              <w:t>详见第一章“招标公告”</w:t>
            </w:r>
          </w:p>
        </w:tc>
      </w:tr>
      <w:tr w14:paraId="125457BD">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346AEAE2">
            <w:pPr>
              <w:autoSpaceDE/>
              <w:autoSpaceDN/>
              <w:spacing w:line="400" w:lineRule="exact"/>
              <w:jc w:val="center"/>
              <w:rPr>
                <w:kern w:val="2"/>
                <w:sz w:val="21"/>
                <w:szCs w:val="21"/>
                <w:lang w:eastAsia="zh-CN"/>
              </w:rPr>
            </w:pPr>
            <w:r>
              <w:rPr>
                <w:rFonts w:hint="eastAsia"/>
                <w:kern w:val="2"/>
                <w:sz w:val="21"/>
                <w:szCs w:val="21"/>
                <w:lang w:eastAsia="zh-CN"/>
              </w:rPr>
              <w:t>1.2.1</w:t>
            </w:r>
          </w:p>
        </w:tc>
        <w:tc>
          <w:tcPr>
            <w:tcW w:w="2593" w:type="dxa"/>
            <w:tcBorders>
              <w:top w:val="single" w:color="auto" w:sz="4" w:space="0"/>
              <w:left w:val="single" w:color="auto" w:sz="4" w:space="0"/>
              <w:bottom w:val="single" w:color="auto" w:sz="4" w:space="0"/>
              <w:right w:val="single" w:color="auto" w:sz="4" w:space="0"/>
            </w:tcBorders>
            <w:vAlign w:val="center"/>
          </w:tcPr>
          <w:p w14:paraId="3224363A">
            <w:pPr>
              <w:autoSpaceDE/>
              <w:autoSpaceDN/>
              <w:spacing w:line="400" w:lineRule="exact"/>
              <w:jc w:val="center"/>
              <w:rPr>
                <w:kern w:val="2"/>
                <w:sz w:val="21"/>
                <w:szCs w:val="21"/>
                <w:lang w:eastAsia="zh-CN"/>
              </w:rPr>
            </w:pPr>
            <w:r>
              <w:rPr>
                <w:rFonts w:hint="eastAsia"/>
                <w:kern w:val="2"/>
                <w:sz w:val="21"/>
                <w:szCs w:val="21"/>
                <w:lang w:eastAsia="zh-CN"/>
              </w:rPr>
              <w:t>资金来源及比例</w:t>
            </w:r>
          </w:p>
        </w:tc>
        <w:tc>
          <w:tcPr>
            <w:tcW w:w="6260" w:type="dxa"/>
            <w:tcBorders>
              <w:top w:val="single" w:color="auto" w:sz="4" w:space="0"/>
              <w:left w:val="single" w:color="auto" w:sz="4" w:space="0"/>
              <w:bottom w:val="single" w:color="auto" w:sz="4" w:space="0"/>
              <w:right w:val="single" w:color="auto" w:sz="4" w:space="0"/>
            </w:tcBorders>
            <w:vAlign w:val="center"/>
          </w:tcPr>
          <w:p w14:paraId="630A3555">
            <w:pPr>
              <w:autoSpaceDE/>
              <w:autoSpaceDN/>
              <w:spacing w:line="400" w:lineRule="exact"/>
              <w:jc w:val="both"/>
              <w:rPr>
                <w:kern w:val="2"/>
                <w:sz w:val="21"/>
                <w:szCs w:val="21"/>
                <w:lang w:eastAsia="zh-CN"/>
              </w:rPr>
            </w:pPr>
            <w:r>
              <w:rPr>
                <w:rFonts w:hint="eastAsia"/>
                <w:kern w:val="2"/>
                <w:sz w:val="21"/>
                <w:szCs w:val="21"/>
                <w:lang w:eastAsia="zh-CN"/>
              </w:rPr>
              <w:t>资金来自省交通运输厅计划投资，出资比例为100%，资金下达以项目出资人下达的投资计划为准。</w:t>
            </w:r>
          </w:p>
        </w:tc>
      </w:tr>
      <w:tr w14:paraId="63F78450">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4BB6CBE9">
            <w:pPr>
              <w:autoSpaceDE/>
              <w:autoSpaceDN/>
              <w:spacing w:line="400" w:lineRule="exact"/>
              <w:jc w:val="center"/>
              <w:rPr>
                <w:kern w:val="2"/>
                <w:sz w:val="21"/>
                <w:szCs w:val="21"/>
                <w:lang w:eastAsia="zh-CN"/>
              </w:rPr>
            </w:pPr>
            <w:r>
              <w:rPr>
                <w:rFonts w:hint="eastAsia"/>
                <w:kern w:val="2"/>
                <w:sz w:val="21"/>
                <w:szCs w:val="21"/>
                <w:lang w:eastAsia="zh-CN"/>
              </w:rPr>
              <w:t>1.2.2</w:t>
            </w:r>
          </w:p>
        </w:tc>
        <w:tc>
          <w:tcPr>
            <w:tcW w:w="2593" w:type="dxa"/>
            <w:tcBorders>
              <w:top w:val="single" w:color="auto" w:sz="4" w:space="0"/>
              <w:left w:val="single" w:color="auto" w:sz="4" w:space="0"/>
              <w:bottom w:val="single" w:color="auto" w:sz="4" w:space="0"/>
              <w:right w:val="single" w:color="auto" w:sz="4" w:space="0"/>
            </w:tcBorders>
            <w:vAlign w:val="center"/>
          </w:tcPr>
          <w:p w14:paraId="7948A005">
            <w:pPr>
              <w:autoSpaceDE/>
              <w:autoSpaceDN/>
              <w:spacing w:line="400" w:lineRule="exact"/>
              <w:jc w:val="center"/>
              <w:rPr>
                <w:kern w:val="2"/>
                <w:sz w:val="21"/>
                <w:szCs w:val="21"/>
                <w:lang w:eastAsia="zh-CN"/>
              </w:rPr>
            </w:pPr>
            <w:r>
              <w:rPr>
                <w:rFonts w:hint="eastAsia"/>
                <w:kern w:val="2"/>
                <w:sz w:val="21"/>
                <w:szCs w:val="21"/>
                <w:lang w:eastAsia="zh-CN"/>
              </w:rPr>
              <w:t>资金落实情况</w:t>
            </w:r>
          </w:p>
        </w:tc>
        <w:tc>
          <w:tcPr>
            <w:tcW w:w="6260" w:type="dxa"/>
            <w:tcBorders>
              <w:top w:val="single" w:color="auto" w:sz="4" w:space="0"/>
              <w:left w:val="single" w:color="auto" w:sz="4" w:space="0"/>
              <w:bottom w:val="single" w:color="auto" w:sz="4" w:space="0"/>
              <w:right w:val="single" w:color="auto" w:sz="4" w:space="0"/>
            </w:tcBorders>
            <w:vAlign w:val="center"/>
          </w:tcPr>
          <w:p w14:paraId="0B5030FE">
            <w:pPr>
              <w:autoSpaceDE/>
              <w:autoSpaceDN/>
              <w:spacing w:line="400" w:lineRule="exact"/>
              <w:jc w:val="both"/>
              <w:rPr>
                <w:kern w:val="2"/>
                <w:sz w:val="21"/>
                <w:szCs w:val="21"/>
                <w:lang w:eastAsia="zh-CN"/>
              </w:rPr>
            </w:pPr>
            <w:r>
              <w:rPr>
                <w:rFonts w:ascii="Calibri" w:hAnsi="Calibri" w:cs="Times New Roman"/>
                <w:kern w:val="2"/>
                <w:sz w:val="21"/>
                <w:lang w:eastAsia="zh-CN"/>
              </w:rPr>
              <w:t>已落实</w:t>
            </w:r>
          </w:p>
        </w:tc>
      </w:tr>
      <w:tr w14:paraId="334C9382">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0B18A35A">
            <w:pPr>
              <w:autoSpaceDE/>
              <w:autoSpaceDN/>
              <w:spacing w:line="400" w:lineRule="exact"/>
              <w:jc w:val="center"/>
              <w:rPr>
                <w:kern w:val="2"/>
                <w:sz w:val="21"/>
                <w:szCs w:val="21"/>
                <w:lang w:eastAsia="zh-CN"/>
              </w:rPr>
            </w:pPr>
            <w:r>
              <w:rPr>
                <w:rFonts w:hint="eastAsia"/>
                <w:kern w:val="2"/>
                <w:sz w:val="21"/>
                <w:szCs w:val="21"/>
                <w:lang w:eastAsia="zh-CN"/>
              </w:rPr>
              <w:t>1.3.1</w:t>
            </w:r>
          </w:p>
        </w:tc>
        <w:tc>
          <w:tcPr>
            <w:tcW w:w="2593" w:type="dxa"/>
            <w:tcBorders>
              <w:top w:val="single" w:color="auto" w:sz="4" w:space="0"/>
              <w:left w:val="single" w:color="auto" w:sz="4" w:space="0"/>
              <w:bottom w:val="single" w:color="auto" w:sz="4" w:space="0"/>
              <w:right w:val="single" w:color="auto" w:sz="4" w:space="0"/>
            </w:tcBorders>
            <w:vAlign w:val="center"/>
          </w:tcPr>
          <w:p w14:paraId="2F6DE709">
            <w:pPr>
              <w:autoSpaceDE/>
              <w:autoSpaceDN/>
              <w:spacing w:line="400" w:lineRule="exact"/>
              <w:jc w:val="center"/>
              <w:rPr>
                <w:kern w:val="2"/>
                <w:sz w:val="21"/>
                <w:szCs w:val="21"/>
                <w:lang w:eastAsia="zh-CN"/>
              </w:rPr>
            </w:pPr>
            <w:r>
              <w:rPr>
                <w:rFonts w:hint="eastAsia"/>
                <w:kern w:val="2"/>
                <w:sz w:val="21"/>
                <w:szCs w:val="21"/>
                <w:lang w:eastAsia="zh-CN"/>
              </w:rPr>
              <w:t>招标范围</w:t>
            </w:r>
          </w:p>
        </w:tc>
        <w:tc>
          <w:tcPr>
            <w:tcW w:w="6260" w:type="dxa"/>
            <w:tcBorders>
              <w:top w:val="single" w:color="auto" w:sz="4" w:space="0"/>
              <w:left w:val="single" w:color="auto" w:sz="4" w:space="0"/>
              <w:bottom w:val="single" w:color="auto" w:sz="4" w:space="0"/>
              <w:right w:val="single" w:color="auto" w:sz="4" w:space="0"/>
            </w:tcBorders>
            <w:vAlign w:val="center"/>
          </w:tcPr>
          <w:p w14:paraId="4B6A1311">
            <w:pPr>
              <w:autoSpaceDE/>
              <w:autoSpaceDN/>
              <w:spacing w:line="400" w:lineRule="exact"/>
              <w:jc w:val="both"/>
              <w:rPr>
                <w:kern w:val="2"/>
                <w:sz w:val="21"/>
                <w:szCs w:val="21"/>
                <w:lang w:eastAsia="zh-CN"/>
              </w:rPr>
            </w:pPr>
            <w:r>
              <w:rPr>
                <w:rFonts w:hint="eastAsia"/>
                <w:kern w:val="2"/>
                <w:sz w:val="21"/>
                <w:szCs w:val="21"/>
                <w:lang w:eastAsia="zh-CN"/>
              </w:rPr>
              <w:t>详见第一章“招标公告”</w:t>
            </w:r>
          </w:p>
        </w:tc>
      </w:tr>
      <w:tr w14:paraId="4E759817">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17978868">
            <w:pPr>
              <w:autoSpaceDE/>
              <w:autoSpaceDN/>
              <w:spacing w:line="400" w:lineRule="exact"/>
              <w:jc w:val="center"/>
              <w:rPr>
                <w:kern w:val="2"/>
                <w:sz w:val="21"/>
                <w:szCs w:val="21"/>
                <w:lang w:eastAsia="zh-CN"/>
              </w:rPr>
            </w:pPr>
            <w:r>
              <w:rPr>
                <w:rFonts w:hint="eastAsia"/>
                <w:kern w:val="2"/>
                <w:sz w:val="21"/>
                <w:szCs w:val="21"/>
                <w:lang w:eastAsia="zh-CN"/>
              </w:rPr>
              <w:t>1.3.2</w:t>
            </w:r>
          </w:p>
        </w:tc>
        <w:tc>
          <w:tcPr>
            <w:tcW w:w="2593" w:type="dxa"/>
            <w:tcBorders>
              <w:top w:val="single" w:color="auto" w:sz="4" w:space="0"/>
              <w:left w:val="single" w:color="auto" w:sz="4" w:space="0"/>
              <w:bottom w:val="single" w:color="auto" w:sz="4" w:space="0"/>
              <w:right w:val="single" w:color="auto" w:sz="4" w:space="0"/>
            </w:tcBorders>
            <w:vAlign w:val="center"/>
          </w:tcPr>
          <w:p w14:paraId="06DBB50C">
            <w:pPr>
              <w:autoSpaceDE/>
              <w:autoSpaceDN/>
              <w:spacing w:line="400" w:lineRule="exact"/>
              <w:jc w:val="center"/>
              <w:rPr>
                <w:kern w:val="2"/>
                <w:sz w:val="21"/>
                <w:szCs w:val="21"/>
                <w:lang w:eastAsia="zh-CN"/>
              </w:rPr>
            </w:pPr>
            <w:r>
              <w:rPr>
                <w:rFonts w:hint="eastAsia"/>
                <w:kern w:val="2"/>
                <w:sz w:val="21"/>
                <w:szCs w:val="21"/>
                <w:lang w:eastAsia="zh-CN"/>
              </w:rPr>
              <w:t>计划工期</w:t>
            </w:r>
          </w:p>
        </w:tc>
        <w:tc>
          <w:tcPr>
            <w:tcW w:w="6260" w:type="dxa"/>
            <w:tcBorders>
              <w:top w:val="single" w:color="auto" w:sz="4" w:space="0"/>
              <w:left w:val="single" w:color="auto" w:sz="4" w:space="0"/>
              <w:bottom w:val="single" w:color="auto" w:sz="4" w:space="0"/>
              <w:right w:val="single" w:color="auto" w:sz="4" w:space="0"/>
            </w:tcBorders>
            <w:vAlign w:val="center"/>
          </w:tcPr>
          <w:p w14:paraId="4A9882AE">
            <w:pPr>
              <w:autoSpaceDE/>
              <w:autoSpaceDN/>
              <w:spacing w:line="400" w:lineRule="exact"/>
              <w:jc w:val="both"/>
              <w:rPr>
                <w:kern w:val="2"/>
                <w:sz w:val="21"/>
                <w:szCs w:val="21"/>
                <w:lang w:eastAsia="zh-CN"/>
              </w:rPr>
            </w:pPr>
            <w:r>
              <w:rPr>
                <w:rFonts w:hint="eastAsia"/>
                <w:kern w:val="2"/>
                <w:sz w:val="21"/>
                <w:szCs w:val="21"/>
                <w:lang w:eastAsia="zh-CN"/>
              </w:rPr>
              <w:t>详见第一章“招标公告”</w:t>
            </w:r>
          </w:p>
        </w:tc>
      </w:tr>
      <w:tr w14:paraId="5BB456C7">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65435638">
            <w:pPr>
              <w:autoSpaceDE/>
              <w:autoSpaceDN/>
              <w:spacing w:line="400" w:lineRule="exact"/>
              <w:jc w:val="center"/>
              <w:rPr>
                <w:kern w:val="2"/>
                <w:sz w:val="21"/>
                <w:szCs w:val="21"/>
                <w:lang w:eastAsia="zh-CN"/>
              </w:rPr>
            </w:pPr>
            <w:r>
              <w:rPr>
                <w:rFonts w:hint="eastAsia"/>
                <w:kern w:val="2"/>
                <w:sz w:val="21"/>
                <w:szCs w:val="21"/>
                <w:lang w:eastAsia="zh-CN"/>
              </w:rPr>
              <w:t>1.3.3</w:t>
            </w:r>
          </w:p>
        </w:tc>
        <w:tc>
          <w:tcPr>
            <w:tcW w:w="2593" w:type="dxa"/>
            <w:tcBorders>
              <w:top w:val="single" w:color="auto" w:sz="4" w:space="0"/>
              <w:left w:val="single" w:color="auto" w:sz="4" w:space="0"/>
              <w:bottom w:val="single" w:color="auto" w:sz="4" w:space="0"/>
              <w:right w:val="single" w:color="auto" w:sz="4" w:space="0"/>
            </w:tcBorders>
            <w:vAlign w:val="center"/>
          </w:tcPr>
          <w:p w14:paraId="0F68C486">
            <w:pPr>
              <w:autoSpaceDE/>
              <w:autoSpaceDN/>
              <w:spacing w:line="400" w:lineRule="exact"/>
              <w:jc w:val="center"/>
              <w:rPr>
                <w:kern w:val="2"/>
                <w:sz w:val="21"/>
                <w:szCs w:val="21"/>
                <w:lang w:eastAsia="zh-CN"/>
              </w:rPr>
            </w:pPr>
            <w:r>
              <w:rPr>
                <w:rFonts w:hint="eastAsia"/>
                <w:kern w:val="2"/>
                <w:sz w:val="21"/>
                <w:szCs w:val="21"/>
                <w:lang w:eastAsia="zh-CN"/>
              </w:rPr>
              <w:t>质量要求</w:t>
            </w:r>
          </w:p>
        </w:tc>
        <w:tc>
          <w:tcPr>
            <w:tcW w:w="6260" w:type="dxa"/>
            <w:tcBorders>
              <w:top w:val="single" w:color="auto" w:sz="4" w:space="0"/>
              <w:left w:val="single" w:color="auto" w:sz="4" w:space="0"/>
              <w:bottom w:val="single" w:color="auto" w:sz="4" w:space="0"/>
              <w:right w:val="single" w:color="auto" w:sz="4" w:space="0"/>
            </w:tcBorders>
            <w:vAlign w:val="center"/>
          </w:tcPr>
          <w:p w14:paraId="6F5B0028">
            <w:pPr>
              <w:topLinePunct/>
              <w:autoSpaceDE/>
              <w:autoSpaceDN/>
              <w:spacing w:line="400" w:lineRule="exact"/>
              <w:jc w:val="both"/>
              <w:rPr>
                <w:kern w:val="2"/>
                <w:sz w:val="21"/>
                <w:szCs w:val="21"/>
                <w:lang w:eastAsia="zh-CN"/>
              </w:rPr>
            </w:pPr>
            <w:bookmarkStart w:id="30" w:name="OLE_LINK134"/>
            <w:r>
              <w:rPr>
                <w:rFonts w:hint="eastAsia" w:ascii="Calibri" w:hAnsi="Calibri" w:cs="Times New Roman"/>
                <w:kern w:val="2"/>
                <w:sz w:val="21"/>
                <w:lang w:eastAsia="zh-CN"/>
              </w:rPr>
              <w:t>按照国家相关标准及相关规范出具检测报告</w:t>
            </w:r>
            <w:bookmarkEnd w:id="30"/>
          </w:p>
        </w:tc>
      </w:tr>
      <w:tr w14:paraId="66A60D9B">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24C4924E">
            <w:pPr>
              <w:autoSpaceDE/>
              <w:autoSpaceDN/>
              <w:spacing w:line="400" w:lineRule="exact"/>
              <w:jc w:val="center"/>
              <w:rPr>
                <w:kern w:val="2"/>
                <w:sz w:val="21"/>
                <w:szCs w:val="21"/>
                <w:lang w:eastAsia="zh-CN"/>
              </w:rPr>
            </w:pPr>
            <w:r>
              <w:rPr>
                <w:rFonts w:hint="eastAsia"/>
                <w:bCs/>
                <w:kern w:val="2"/>
                <w:sz w:val="21"/>
                <w:szCs w:val="21"/>
                <w:lang w:eastAsia="zh-CN"/>
              </w:rPr>
              <w:t>1.3.4</w:t>
            </w:r>
          </w:p>
        </w:tc>
        <w:tc>
          <w:tcPr>
            <w:tcW w:w="2593" w:type="dxa"/>
            <w:tcBorders>
              <w:top w:val="single" w:color="auto" w:sz="4" w:space="0"/>
              <w:left w:val="single" w:color="auto" w:sz="4" w:space="0"/>
              <w:bottom w:val="single" w:color="auto" w:sz="4" w:space="0"/>
              <w:right w:val="single" w:color="auto" w:sz="4" w:space="0"/>
            </w:tcBorders>
            <w:vAlign w:val="center"/>
          </w:tcPr>
          <w:p w14:paraId="096E47B1">
            <w:pPr>
              <w:autoSpaceDE/>
              <w:autoSpaceDN/>
              <w:spacing w:line="400" w:lineRule="exact"/>
              <w:jc w:val="center"/>
              <w:rPr>
                <w:kern w:val="2"/>
                <w:sz w:val="21"/>
                <w:szCs w:val="21"/>
                <w:lang w:eastAsia="zh-CN"/>
              </w:rPr>
            </w:pPr>
            <w:r>
              <w:rPr>
                <w:rFonts w:hint="eastAsia"/>
                <w:kern w:val="2"/>
                <w:sz w:val="21"/>
                <w:szCs w:val="21"/>
                <w:lang w:eastAsia="zh-CN"/>
              </w:rPr>
              <w:t>安全目标</w:t>
            </w:r>
          </w:p>
        </w:tc>
        <w:tc>
          <w:tcPr>
            <w:tcW w:w="6260" w:type="dxa"/>
            <w:tcBorders>
              <w:top w:val="single" w:color="auto" w:sz="4" w:space="0"/>
              <w:left w:val="single" w:color="auto" w:sz="4" w:space="0"/>
              <w:bottom w:val="single" w:color="auto" w:sz="4" w:space="0"/>
              <w:right w:val="single" w:color="auto" w:sz="4" w:space="0"/>
            </w:tcBorders>
            <w:vAlign w:val="center"/>
          </w:tcPr>
          <w:p w14:paraId="7DEEC3E2">
            <w:pPr>
              <w:topLinePunct/>
              <w:autoSpaceDE/>
              <w:autoSpaceDN/>
              <w:spacing w:line="400" w:lineRule="exact"/>
              <w:jc w:val="both"/>
              <w:rPr>
                <w:kern w:val="2"/>
                <w:sz w:val="21"/>
                <w:szCs w:val="21"/>
                <w:lang w:eastAsia="zh-CN"/>
              </w:rPr>
            </w:pPr>
            <w:r>
              <w:rPr>
                <w:sz w:val="21"/>
                <w:lang w:eastAsia="zh-CN"/>
              </w:rPr>
              <w:t>安全生产责任事故为零</w:t>
            </w:r>
          </w:p>
        </w:tc>
      </w:tr>
      <w:tr w14:paraId="4C8733D0">
        <w:tblPrEx>
          <w:tblCellMar>
            <w:top w:w="0" w:type="dxa"/>
            <w:left w:w="108" w:type="dxa"/>
            <w:bottom w:w="0" w:type="dxa"/>
            <w:right w:w="108" w:type="dxa"/>
          </w:tblCellMar>
        </w:tblPrEx>
        <w:trPr>
          <w:trHeight w:val="1818" w:hRule="atLeast"/>
        </w:trPr>
        <w:tc>
          <w:tcPr>
            <w:tcW w:w="1036" w:type="dxa"/>
            <w:tcBorders>
              <w:top w:val="single" w:color="auto" w:sz="4" w:space="0"/>
              <w:left w:val="single" w:color="auto" w:sz="4" w:space="0"/>
              <w:bottom w:val="single" w:color="auto" w:sz="4" w:space="0"/>
              <w:right w:val="single" w:color="auto" w:sz="4" w:space="0"/>
            </w:tcBorders>
            <w:vAlign w:val="center"/>
          </w:tcPr>
          <w:p w14:paraId="4990F83D">
            <w:pPr>
              <w:autoSpaceDE/>
              <w:autoSpaceDN/>
              <w:spacing w:line="400" w:lineRule="exact"/>
              <w:jc w:val="center"/>
              <w:rPr>
                <w:kern w:val="2"/>
                <w:sz w:val="21"/>
                <w:szCs w:val="21"/>
                <w:lang w:eastAsia="zh-CN"/>
              </w:rPr>
            </w:pPr>
            <w:r>
              <w:rPr>
                <w:rFonts w:hint="eastAsia"/>
                <w:kern w:val="2"/>
                <w:sz w:val="21"/>
                <w:szCs w:val="21"/>
                <w:lang w:eastAsia="zh-CN"/>
              </w:rPr>
              <w:t>1.4.1</w:t>
            </w:r>
          </w:p>
        </w:tc>
        <w:tc>
          <w:tcPr>
            <w:tcW w:w="2593" w:type="dxa"/>
            <w:tcBorders>
              <w:top w:val="single" w:color="auto" w:sz="4" w:space="0"/>
              <w:left w:val="single" w:color="auto" w:sz="4" w:space="0"/>
              <w:bottom w:val="single" w:color="auto" w:sz="4" w:space="0"/>
              <w:right w:val="single" w:color="auto" w:sz="4" w:space="0"/>
            </w:tcBorders>
            <w:vAlign w:val="center"/>
          </w:tcPr>
          <w:p w14:paraId="62103F29">
            <w:pPr>
              <w:autoSpaceDE/>
              <w:autoSpaceDN/>
              <w:spacing w:line="400" w:lineRule="exact"/>
              <w:jc w:val="center"/>
              <w:rPr>
                <w:kern w:val="2"/>
                <w:sz w:val="21"/>
                <w:szCs w:val="21"/>
                <w:lang w:eastAsia="zh-CN"/>
              </w:rPr>
            </w:pPr>
            <w:r>
              <w:rPr>
                <w:rFonts w:hint="eastAsia"/>
                <w:kern w:val="2"/>
                <w:sz w:val="21"/>
                <w:szCs w:val="21"/>
                <w:lang w:eastAsia="zh-CN"/>
              </w:rPr>
              <w:t>投标人资质条件、能力和信誉</w:t>
            </w:r>
          </w:p>
        </w:tc>
        <w:tc>
          <w:tcPr>
            <w:tcW w:w="6260" w:type="dxa"/>
            <w:tcBorders>
              <w:top w:val="single" w:color="auto" w:sz="4" w:space="0"/>
              <w:left w:val="single" w:color="auto" w:sz="4" w:space="0"/>
              <w:bottom w:val="single" w:color="auto" w:sz="4" w:space="0"/>
              <w:right w:val="single" w:color="auto" w:sz="4" w:space="0"/>
            </w:tcBorders>
            <w:vAlign w:val="center"/>
          </w:tcPr>
          <w:p w14:paraId="4C6CEC04">
            <w:pPr>
              <w:spacing w:before="109"/>
              <w:ind w:left="120"/>
              <w:rPr>
                <w:sz w:val="21"/>
                <w:lang w:eastAsia="zh-CN"/>
              </w:rPr>
            </w:pPr>
            <w:r>
              <w:rPr>
                <w:sz w:val="21"/>
                <w:lang w:eastAsia="zh-CN"/>
              </w:rPr>
              <w:t>资质要求：见</w:t>
            </w:r>
            <w:r>
              <w:rPr>
                <w:rFonts w:hint="eastAsia"/>
                <w:spacing w:val="-20"/>
                <w:sz w:val="21"/>
                <w:lang w:eastAsia="zh-CN"/>
              </w:rPr>
              <w:t xml:space="preserve">附录 </w:t>
            </w:r>
            <w:r>
              <w:rPr>
                <w:sz w:val="21"/>
                <w:lang w:eastAsia="zh-CN"/>
              </w:rPr>
              <w:t>1</w:t>
            </w:r>
            <w:r>
              <w:rPr>
                <w:rFonts w:hint="eastAsia"/>
                <w:sz w:val="21"/>
                <w:lang w:eastAsia="zh-CN"/>
              </w:rPr>
              <w:t>正文</w:t>
            </w:r>
          </w:p>
          <w:p w14:paraId="2F00503B">
            <w:pPr>
              <w:spacing w:before="131"/>
              <w:ind w:left="120"/>
              <w:rPr>
                <w:sz w:val="21"/>
                <w:lang w:eastAsia="zh-CN"/>
              </w:rPr>
            </w:pPr>
            <w:r>
              <w:rPr>
                <w:sz w:val="21"/>
                <w:lang w:eastAsia="zh-CN"/>
              </w:rPr>
              <w:t>业绩要求：见</w:t>
            </w:r>
            <w:r>
              <w:rPr>
                <w:rFonts w:hint="eastAsia"/>
                <w:spacing w:val="-20"/>
                <w:sz w:val="21"/>
                <w:lang w:eastAsia="zh-CN"/>
              </w:rPr>
              <w:t xml:space="preserve">附录 </w:t>
            </w:r>
            <w:r>
              <w:rPr>
                <w:sz w:val="21"/>
                <w:lang w:eastAsia="zh-CN"/>
              </w:rPr>
              <w:t>2</w:t>
            </w:r>
            <w:r>
              <w:rPr>
                <w:rFonts w:hint="eastAsia"/>
                <w:sz w:val="21"/>
                <w:lang w:eastAsia="zh-CN"/>
              </w:rPr>
              <w:t>正文</w:t>
            </w:r>
          </w:p>
          <w:p w14:paraId="21E90ABD">
            <w:pPr>
              <w:spacing w:before="132"/>
              <w:ind w:left="120"/>
              <w:rPr>
                <w:sz w:val="21"/>
                <w:lang w:eastAsia="zh-CN"/>
              </w:rPr>
            </w:pPr>
            <w:r>
              <w:rPr>
                <w:sz w:val="21"/>
                <w:lang w:eastAsia="zh-CN"/>
              </w:rPr>
              <w:t>信誉要求：见</w:t>
            </w:r>
            <w:r>
              <w:rPr>
                <w:rFonts w:hint="eastAsia"/>
                <w:spacing w:val="-20"/>
                <w:sz w:val="21"/>
                <w:lang w:eastAsia="zh-CN"/>
              </w:rPr>
              <w:t xml:space="preserve">附录 </w:t>
            </w:r>
            <w:r>
              <w:rPr>
                <w:sz w:val="21"/>
                <w:lang w:eastAsia="zh-CN"/>
              </w:rPr>
              <w:t>3</w:t>
            </w:r>
            <w:r>
              <w:rPr>
                <w:rFonts w:hint="eastAsia"/>
                <w:sz w:val="21"/>
                <w:lang w:eastAsia="zh-CN"/>
              </w:rPr>
              <w:t>正文</w:t>
            </w:r>
          </w:p>
          <w:p w14:paraId="79AE111F">
            <w:pPr>
              <w:spacing w:before="129"/>
              <w:ind w:left="120"/>
              <w:rPr>
                <w:sz w:val="21"/>
                <w:lang w:eastAsia="zh-CN"/>
              </w:rPr>
            </w:pPr>
            <w:r>
              <w:rPr>
                <w:sz w:val="21"/>
                <w:lang w:eastAsia="zh-CN"/>
              </w:rPr>
              <w:t>主要人员资格：见</w:t>
            </w:r>
            <w:r>
              <w:rPr>
                <w:rFonts w:hint="eastAsia"/>
                <w:sz w:val="21"/>
                <w:lang w:eastAsia="zh-CN"/>
              </w:rPr>
              <w:t xml:space="preserve">附录 </w:t>
            </w:r>
            <w:r>
              <w:rPr>
                <w:sz w:val="21"/>
                <w:lang w:eastAsia="zh-CN"/>
              </w:rPr>
              <w:t xml:space="preserve">4 </w:t>
            </w:r>
            <w:r>
              <w:rPr>
                <w:rFonts w:hint="eastAsia"/>
                <w:sz w:val="21"/>
                <w:lang w:eastAsia="zh-CN"/>
              </w:rPr>
              <w:t>正文</w:t>
            </w:r>
          </w:p>
          <w:p w14:paraId="14F7B2C3">
            <w:pPr>
              <w:spacing w:before="132"/>
              <w:ind w:left="120"/>
              <w:rPr>
                <w:sz w:val="21"/>
                <w:lang w:eastAsia="zh-CN"/>
              </w:rPr>
            </w:pPr>
            <w:r>
              <w:rPr>
                <w:sz w:val="21"/>
                <w:lang w:eastAsia="zh-CN"/>
              </w:rPr>
              <w:t xml:space="preserve">其他要求：无 </w:t>
            </w:r>
          </w:p>
          <w:p w14:paraId="0E4B79D3">
            <w:pPr>
              <w:spacing w:before="131"/>
              <w:ind w:left="120"/>
              <w:rPr>
                <w:b/>
                <w:kern w:val="2"/>
                <w:sz w:val="21"/>
                <w:szCs w:val="21"/>
                <w:lang w:eastAsia="zh-CN"/>
              </w:rPr>
            </w:pPr>
            <w:r>
              <w:rPr>
                <w:rFonts w:hint="eastAsia"/>
                <w:b/>
                <w:sz w:val="21"/>
                <w:lang w:eastAsia="zh-CN"/>
              </w:rPr>
              <w:t>投标文件</w:t>
            </w:r>
            <w:r>
              <w:rPr>
                <w:b/>
                <w:sz w:val="21"/>
                <w:lang w:eastAsia="zh-CN"/>
              </w:rPr>
              <w:t>“</w:t>
            </w:r>
            <w:r>
              <w:rPr>
                <w:rFonts w:hint="eastAsia"/>
                <w:b/>
                <w:sz w:val="21"/>
                <w:lang w:eastAsia="zh-CN"/>
              </w:rPr>
              <w:t>资格审查资料</w:t>
            </w:r>
            <w:r>
              <w:rPr>
                <w:b/>
                <w:sz w:val="21"/>
                <w:lang w:eastAsia="zh-CN"/>
              </w:rPr>
              <w:t>”</w:t>
            </w:r>
            <w:r>
              <w:rPr>
                <w:rFonts w:hint="eastAsia"/>
                <w:b/>
                <w:sz w:val="21"/>
                <w:lang w:eastAsia="zh-CN"/>
              </w:rPr>
              <w:t>各项表格后应提供的证明材料以本附表各附录中的注解规定为准</w:t>
            </w:r>
            <w:r>
              <w:rPr>
                <w:b/>
                <w:sz w:val="21"/>
                <w:lang w:eastAsia="zh-CN"/>
              </w:rPr>
              <w:t>。</w:t>
            </w:r>
          </w:p>
        </w:tc>
      </w:tr>
      <w:tr w14:paraId="3587B12E">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63156C36">
            <w:pPr>
              <w:autoSpaceDE/>
              <w:autoSpaceDN/>
              <w:spacing w:line="400" w:lineRule="exact"/>
              <w:jc w:val="center"/>
              <w:rPr>
                <w:kern w:val="2"/>
                <w:sz w:val="21"/>
                <w:szCs w:val="21"/>
                <w:lang w:eastAsia="zh-CN"/>
              </w:rPr>
            </w:pPr>
            <w:r>
              <w:rPr>
                <w:rFonts w:hint="eastAsia"/>
                <w:kern w:val="2"/>
                <w:sz w:val="21"/>
                <w:szCs w:val="21"/>
                <w:lang w:eastAsia="zh-CN"/>
              </w:rPr>
              <w:t>1.4.2</w:t>
            </w:r>
          </w:p>
        </w:tc>
        <w:tc>
          <w:tcPr>
            <w:tcW w:w="2593" w:type="dxa"/>
            <w:tcBorders>
              <w:top w:val="single" w:color="auto" w:sz="4" w:space="0"/>
              <w:left w:val="single" w:color="auto" w:sz="4" w:space="0"/>
              <w:bottom w:val="single" w:color="auto" w:sz="4" w:space="0"/>
              <w:right w:val="single" w:color="auto" w:sz="4" w:space="0"/>
            </w:tcBorders>
            <w:vAlign w:val="center"/>
          </w:tcPr>
          <w:p w14:paraId="0DBFFCE9">
            <w:pPr>
              <w:autoSpaceDE/>
              <w:autoSpaceDN/>
              <w:spacing w:line="400" w:lineRule="exact"/>
              <w:jc w:val="center"/>
              <w:rPr>
                <w:kern w:val="2"/>
                <w:sz w:val="21"/>
                <w:szCs w:val="21"/>
                <w:lang w:eastAsia="zh-CN"/>
              </w:rPr>
            </w:pPr>
            <w:r>
              <w:rPr>
                <w:rFonts w:hint="eastAsia"/>
                <w:kern w:val="2"/>
                <w:sz w:val="21"/>
                <w:szCs w:val="21"/>
                <w:lang w:eastAsia="zh-CN"/>
              </w:rPr>
              <w:t>是否接受联合体投标</w:t>
            </w:r>
          </w:p>
        </w:tc>
        <w:tc>
          <w:tcPr>
            <w:tcW w:w="6260" w:type="dxa"/>
            <w:tcBorders>
              <w:top w:val="single" w:color="auto" w:sz="4" w:space="0"/>
              <w:left w:val="single" w:color="auto" w:sz="4" w:space="0"/>
              <w:bottom w:val="single" w:color="auto" w:sz="4" w:space="0"/>
              <w:right w:val="single" w:color="auto" w:sz="4" w:space="0"/>
            </w:tcBorders>
            <w:vAlign w:val="center"/>
          </w:tcPr>
          <w:p w14:paraId="05DE3062">
            <w:pPr>
              <w:autoSpaceDE/>
              <w:autoSpaceDN/>
              <w:spacing w:line="400" w:lineRule="exact"/>
              <w:jc w:val="both"/>
              <w:rPr>
                <w:kern w:val="2"/>
                <w:sz w:val="21"/>
                <w:szCs w:val="21"/>
                <w:lang w:eastAsia="zh-CN"/>
              </w:rPr>
            </w:pPr>
            <w:r>
              <w:rPr>
                <w:rFonts w:hint="eastAsia"/>
                <w:kern w:val="2"/>
                <w:sz w:val="21"/>
                <w:szCs w:val="21"/>
                <w:lang w:eastAsia="zh-CN"/>
              </w:rPr>
              <w:t>不接受</w:t>
            </w:r>
          </w:p>
        </w:tc>
      </w:tr>
      <w:tr w14:paraId="53362168">
        <w:tblPrEx>
          <w:tblCellMar>
            <w:top w:w="0" w:type="dxa"/>
            <w:left w:w="108" w:type="dxa"/>
            <w:bottom w:w="0" w:type="dxa"/>
            <w:right w:w="108" w:type="dxa"/>
          </w:tblCellMar>
        </w:tblPrEx>
        <w:trPr>
          <w:trHeight w:val="1691" w:hRule="atLeast"/>
        </w:trPr>
        <w:tc>
          <w:tcPr>
            <w:tcW w:w="1036" w:type="dxa"/>
            <w:tcBorders>
              <w:top w:val="single" w:color="auto" w:sz="4" w:space="0"/>
              <w:left w:val="single" w:color="auto" w:sz="4" w:space="0"/>
              <w:bottom w:val="single" w:color="auto" w:sz="4" w:space="0"/>
              <w:right w:val="single" w:color="auto" w:sz="4" w:space="0"/>
            </w:tcBorders>
            <w:vAlign w:val="center"/>
          </w:tcPr>
          <w:p w14:paraId="6458ED6F">
            <w:pPr>
              <w:autoSpaceDE/>
              <w:autoSpaceDN/>
              <w:spacing w:line="400" w:lineRule="exact"/>
              <w:jc w:val="center"/>
              <w:rPr>
                <w:kern w:val="2"/>
                <w:sz w:val="21"/>
                <w:szCs w:val="21"/>
                <w:lang w:eastAsia="zh-CN"/>
              </w:rPr>
            </w:pPr>
            <w:r>
              <w:rPr>
                <w:rFonts w:hint="eastAsia"/>
                <w:kern w:val="2"/>
                <w:sz w:val="21"/>
                <w:szCs w:val="21"/>
                <w:lang w:eastAsia="zh-CN"/>
              </w:rPr>
              <w:t>1.4.3</w:t>
            </w:r>
          </w:p>
        </w:tc>
        <w:tc>
          <w:tcPr>
            <w:tcW w:w="2593" w:type="dxa"/>
            <w:tcBorders>
              <w:top w:val="single" w:color="auto" w:sz="4" w:space="0"/>
              <w:left w:val="single" w:color="auto" w:sz="4" w:space="0"/>
              <w:bottom w:val="single" w:color="auto" w:sz="4" w:space="0"/>
              <w:right w:val="single" w:color="auto" w:sz="4" w:space="0"/>
            </w:tcBorders>
            <w:vAlign w:val="center"/>
          </w:tcPr>
          <w:p w14:paraId="3A34CF71">
            <w:pPr>
              <w:autoSpaceDE/>
              <w:autoSpaceDN/>
              <w:spacing w:line="400" w:lineRule="exact"/>
              <w:jc w:val="center"/>
              <w:rPr>
                <w:kern w:val="2"/>
                <w:sz w:val="21"/>
                <w:szCs w:val="21"/>
                <w:lang w:eastAsia="zh-CN"/>
              </w:rPr>
            </w:pPr>
            <w:r>
              <w:rPr>
                <w:rFonts w:hint="eastAsia"/>
                <w:kern w:val="2"/>
                <w:sz w:val="21"/>
                <w:szCs w:val="21"/>
                <w:lang w:eastAsia="zh-CN"/>
              </w:rPr>
              <w:t>投标人不得存在的其他关联情形</w:t>
            </w:r>
          </w:p>
        </w:tc>
        <w:tc>
          <w:tcPr>
            <w:tcW w:w="6260" w:type="dxa"/>
            <w:tcBorders>
              <w:top w:val="single" w:color="auto" w:sz="4" w:space="0"/>
              <w:left w:val="single" w:color="auto" w:sz="4" w:space="0"/>
              <w:bottom w:val="single" w:color="auto" w:sz="4" w:space="0"/>
              <w:right w:val="single" w:color="auto" w:sz="4" w:space="0"/>
            </w:tcBorders>
            <w:vAlign w:val="center"/>
          </w:tcPr>
          <w:p w14:paraId="3161B40B">
            <w:pPr>
              <w:autoSpaceDE/>
              <w:autoSpaceDN/>
              <w:spacing w:line="400" w:lineRule="exact"/>
              <w:jc w:val="both"/>
              <w:rPr>
                <w:kern w:val="2"/>
                <w:sz w:val="21"/>
                <w:szCs w:val="21"/>
                <w:lang w:eastAsia="zh-CN"/>
              </w:rPr>
            </w:pPr>
            <w:r>
              <w:rPr>
                <w:rFonts w:hint="eastAsia" w:hAnsi="Times New Roman" w:cs="方正小标宋简体"/>
                <w:kern w:val="2"/>
                <w:sz w:val="21"/>
                <w:szCs w:val="21"/>
                <w:lang w:eastAsia="zh-CN"/>
              </w:rPr>
              <w:t>与招标人存在利害关系可能影响招标公正性的单位，不得参加投标，单位负责人为同一人或者存在控股、管理关系的不同单位，不得同时参加本项目的投标。否则，相关投标均无效。</w:t>
            </w:r>
          </w:p>
        </w:tc>
      </w:tr>
      <w:tr w14:paraId="4CC92DFD">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2557CB34">
            <w:pPr>
              <w:autoSpaceDE/>
              <w:autoSpaceDN/>
              <w:spacing w:line="400" w:lineRule="exact"/>
              <w:jc w:val="center"/>
              <w:rPr>
                <w:kern w:val="2"/>
                <w:sz w:val="21"/>
                <w:szCs w:val="21"/>
                <w:lang w:eastAsia="zh-CN"/>
              </w:rPr>
            </w:pPr>
            <w:r>
              <w:rPr>
                <w:rFonts w:hint="eastAsia"/>
                <w:kern w:val="2"/>
                <w:sz w:val="21"/>
                <w:szCs w:val="21"/>
                <w:lang w:eastAsia="zh-CN"/>
              </w:rPr>
              <w:t>1.4.4</w:t>
            </w:r>
          </w:p>
        </w:tc>
        <w:tc>
          <w:tcPr>
            <w:tcW w:w="2593" w:type="dxa"/>
            <w:tcBorders>
              <w:top w:val="single" w:color="auto" w:sz="4" w:space="0"/>
              <w:left w:val="single" w:color="auto" w:sz="4" w:space="0"/>
              <w:bottom w:val="single" w:color="auto" w:sz="4" w:space="0"/>
              <w:right w:val="single" w:color="auto" w:sz="4" w:space="0"/>
            </w:tcBorders>
            <w:vAlign w:val="center"/>
          </w:tcPr>
          <w:p w14:paraId="1A2A20EB">
            <w:pPr>
              <w:autoSpaceDE/>
              <w:autoSpaceDN/>
              <w:spacing w:line="400" w:lineRule="exact"/>
              <w:jc w:val="center"/>
              <w:rPr>
                <w:kern w:val="2"/>
                <w:sz w:val="21"/>
                <w:szCs w:val="21"/>
                <w:lang w:eastAsia="zh-CN"/>
              </w:rPr>
            </w:pPr>
            <w:r>
              <w:rPr>
                <w:rFonts w:hint="eastAsia"/>
                <w:kern w:val="2"/>
                <w:sz w:val="21"/>
                <w:szCs w:val="21"/>
                <w:lang w:eastAsia="zh-CN"/>
              </w:rPr>
              <w:t>投标人不得存在的其他不良状况或不良信用记录</w:t>
            </w:r>
          </w:p>
        </w:tc>
        <w:tc>
          <w:tcPr>
            <w:tcW w:w="6260" w:type="dxa"/>
            <w:tcBorders>
              <w:top w:val="single" w:color="auto" w:sz="4" w:space="0"/>
              <w:left w:val="single" w:color="auto" w:sz="4" w:space="0"/>
              <w:bottom w:val="single" w:color="auto" w:sz="4" w:space="0"/>
              <w:right w:val="single" w:color="auto" w:sz="4" w:space="0"/>
            </w:tcBorders>
            <w:vAlign w:val="center"/>
          </w:tcPr>
          <w:p w14:paraId="24881CF2">
            <w:pPr>
              <w:autoSpaceDE/>
              <w:autoSpaceDN/>
              <w:spacing w:line="400" w:lineRule="exact"/>
              <w:jc w:val="both"/>
              <w:rPr>
                <w:kern w:val="2"/>
                <w:sz w:val="21"/>
                <w:szCs w:val="21"/>
                <w:lang w:eastAsia="zh-CN"/>
              </w:rPr>
            </w:pPr>
            <w:r>
              <w:rPr>
                <w:rFonts w:hint="eastAsia" w:hAnsi="Times New Roman" w:cs="方正小标宋简体"/>
                <w:kern w:val="2"/>
                <w:sz w:val="21"/>
                <w:szCs w:val="21"/>
                <w:lang w:eastAsia="zh-CN"/>
              </w:rPr>
              <w:t>/</w:t>
            </w:r>
          </w:p>
        </w:tc>
      </w:tr>
      <w:tr w14:paraId="7C860C60">
        <w:tblPrEx>
          <w:tblCellMar>
            <w:top w:w="0" w:type="dxa"/>
            <w:left w:w="108" w:type="dxa"/>
            <w:bottom w:w="0" w:type="dxa"/>
            <w:right w:w="108" w:type="dxa"/>
          </w:tblCellMar>
        </w:tblPrEx>
        <w:trPr>
          <w:trHeight w:val="90" w:hRule="atLeast"/>
        </w:trPr>
        <w:tc>
          <w:tcPr>
            <w:tcW w:w="1036" w:type="dxa"/>
            <w:vMerge w:val="restart"/>
            <w:tcBorders>
              <w:top w:val="single" w:color="auto" w:sz="4" w:space="0"/>
              <w:left w:val="single" w:color="auto" w:sz="4" w:space="0"/>
              <w:right w:val="single" w:color="auto" w:sz="4" w:space="0"/>
            </w:tcBorders>
            <w:vAlign w:val="center"/>
          </w:tcPr>
          <w:p w14:paraId="43E8FACD">
            <w:pPr>
              <w:autoSpaceDE/>
              <w:autoSpaceDN/>
              <w:spacing w:line="400" w:lineRule="exact"/>
              <w:jc w:val="center"/>
              <w:rPr>
                <w:kern w:val="2"/>
                <w:sz w:val="21"/>
                <w:szCs w:val="21"/>
                <w:lang w:eastAsia="zh-CN"/>
              </w:rPr>
            </w:pPr>
            <w:r>
              <w:rPr>
                <w:rFonts w:hint="eastAsia"/>
                <w:kern w:val="2"/>
                <w:sz w:val="21"/>
                <w:szCs w:val="21"/>
                <w:lang w:eastAsia="zh-CN"/>
              </w:rPr>
              <w:t>1.10.2</w:t>
            </w:r>
          </w:p>
        </w:tc>
        <w:tc>
          <w:tcPr>
            <w:tcW w:w="2593" w:type="dxa"/>
            <w:vMerge w:val="restart"/>
            <w:tcBorders>
              <w:top w:val="single" w:color="auto" w:sz="4" w:space="0"/>
              <w:left w:val="single" w:color="auto" w:sz="4" w:space="0"/>
              <w:right w:val="single" w:color="auto" w:sz="4" w:space="0"/>
            </w:tcBorders>
            <w:vAlign w:val="center"/>
          </w:tcPr>
          <w:p w14:paraId="0B0F134F">
            <w:pPr>
              <w:autoSpaceDE/>
              <w:autoSpaceDN/>
              <w:spacing w:line="400" w:lineRule="exact"/>
              <w:jc w:val="center"/>
              <w:rPr>
                <w:kern w:val="2"/>
                <w:sz w:val="21"/>
                <w:szCs w:val="21"/>
                <w:lang w:eastAsia="zh-CN"/>
              </w:rPr>
            </w:pPr>
            <w:r>
              <w:rPr>
                <w:rFonts w:hint="eastAsia"/>
                <w:kern w:val="2"/>
                <w:sz w:val="21"/>
                <w:szCs w:val="21"/>
                <w:lang w:eastAsia="zh-CN"/>
              </w:rPr>
              <w:t>投标人在投标预备会前提出问题</w:t>
            </w:r>
          </w:p>
        </w:tc>
        <w:tc>
          <w:tcPr>
            <w:tcW w:w="6260" w:type="dxa"/>
            <w:tcBorders>
              <w:top w:val="single" w:color="auto" w:sz="4" w:space="0"/>
              <w:left w:val="single" w:color="auto" w:sz="4" w:space="0"/>
              <w:bottom w:val="single" w:color="auto" w:sz="4" w:space="0"/>
              <w:right w:val="single" w:color="auto" w:sz="4" w:space="0"/>
            </w:tcBorders>
            <w:vAlign w:val="center"/>
          </w:tcPr>
          <w:p w14:paraId="19FD3B29">
            <w:pPr>
              <w:autoSpaceDE/>
              <w:autoSpaceDN/>
              <w:spacing w:line="400" w:lineRule="exact"/>
              <w:jc w:val="both"/>
              <w:rPr>
                <w:kern w:val="2"/>
                <w:sz w:val="21"/>
                <w:szCs w:val="21"/>
                <w:lang w:eastAsia="zh-CN"/>
              </w:rPr>
            </w:pPr>
            <w:r>
              <w:rPr>
                <w:rFonts w:hint="eastAsia"/>
                <w:kern w:val="2"/>
                <w:sz w:val="21"/>
                <w:szCs w:val="21"/>
                <w:lang w:eastAsia="zh-CN"/>
              </w:rPr>
              <w:t>时间：/</w:t>
            </w:r>
          </w:p>
        </w:tc>
      </w:tr>
      <w:tr w14:paraId="1D7636C2">
        <w:tblPrEx>
          <w:tblCellMar>
            <w:top w:w="0" w:type="dxa"/>
            <w:left w:w="108" w:type="dxa"/>
            <w:bottom w:w="0" w:type="dxa"/>
            <w:right w:w="108" w:type="dxa"/>
          </w:tblCellMar>
        </w:tblPrEx>
        <w:trPr>
          <w:trHeight w:val="454" w:hRule="atLeast"/>
        </w:trPr>
        <w:tc>
          <w:tcPr>
            <w:tcW w:w="1036" w:type="dxa"/>
            <w:vMerge w:val="continue"/>
            <w:tcBorders>
              <w:left w:val="single" w:color="auto" w:sz="4" w:space="0"/>
              <w:bottom w:val="single" w:color="auto" w:sz="4" w:space="0"/>
              <w:right w:val="single" w:color="auto" w:sz="4" w:space="0"/>
            </w:tcBorders>
            <w:vAlign w:val="center"/>
          </w:tcPr>
          <w:p w14:paraId="4B7BE838">
            <w:pPr>
              <w:autoSpaceDE/>
              <w:autoSpaceDN/>
              <w:spacing w:line="400" w:lineRule="exact"/>
              <w:jc w:val="center"/>
              <w:rPr>
                <w:kern w:val="2"/>
                <w:sz w:val="21"/>
                <w:szCs w:val="21"/>
                <w:lang w:eastAsia="zh-CN"/>
              </w:rPr>
            </w:pPr>
          </w:p>
        </w:tc>
        <w:tc>
          <w:tcPr>
            <w:tcW w:w="2593" w:type="dxa"/>
            <w:vMerge w:val="continue"/>
            <w:tcBorders>
              <w:left w:val="single" w:color="auto" w:sz="4" w:space="0"/>
              <w:bottom w:val="single" w:color="auto" w:sz="4" w:space="0"/>
              <w:right w:val="single" w:color="auto" w:sz="4" w:space="0"/>
            </w:tcBorders>
            <w:vAlign w:val="center"/>
          </w:tcPr>
          <w:p w14:paraId="2A0724E0">
            <w:pPr>
              <w:autoSpaceDE/>
              <w:autoSpaceDN/>
              <w:spacing w:line="400" w:lineRule="exact"/>
              <w:jc w:val="center"/>
              <w:rPr>
                <w:kern w:val="2"/>
                <w:sz w:val="21"/>
                <w:szCs w:val="21"/>
                <w:lang w:eastAsia="zh-CN"/>
              </w:rPr>
            </w:pPr>
          </w:p>
        </w:tc>
        <w:tc>
          <w:tcPr>
            <w:tcW w:w="6260" w:type="dxa"/>
            <w:tcBorders>
              <w:top w:val="single" w:color="auto" w:sz="4" w:space="0"/>
              <w:left w:val="single" w:color="auto" w:sz="4" w:space="0"/>
              <w:bottom w:val="single" w:color="auto" w:sz="4" w:space="0"/>
              <w:right w:val="single" w:color="auto" w:sz="4" w:space="0"/>
            </w:tcBorders>
            <w:vAlign w:val="center"/>
          </w:tcPr>
          <w:p w14:paraId="4814DFB6">
            <w:pPr>
              <w:autoSpaceDE/>
              <w:autoSpaceDN/>
              <w:spacing w:line="400" w:lineRule="exact"/>
              <w:jc w:val="both"/>
              <w:rPr>
                <w:kern w:val="2"/>
                <w:sz w:val="21"/>
                <w:szCs w:val="21"/>
                <w:lang w:eastAsia="zh-CN"/>
              </w:rPr>
            </w:pPr>
            <w:r>
              <w:rPr>
                <w:rFonts w:hint="eastAsia"/>
                <w:kern w:val="2"/>
                <w:sz w:val="21"/>
                <w:szCs w:val="21"/>
                <w:lang w:eastAsia="zh-CN"/>
              </w:rPr>
              <w:t>形式：使用CA数字证书登录“电子交易平台”，在“答疑澄清”菜单以书面形式将提出的问题送达招标人</w:t>
            </w:r>
          </w:p>
        </w:tc>
      </w:tr>
      <w:tr w14:paraId="6794A93F">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203AECD3">
            <w:pPr>
              <w:autoSpaceDE/>
              <w:autoSpaceDN/>
              <w:spacing w:line="400" w:lineRule="exact"/>
              <w:jc w:val="center"/>
              <w:rPr>
                <w:kern w:val="2"/>
                <w:sz w:val="21"/>
                <w:szCs w:val="21"/>
                <w:lang w:eastAsia="zh-CN"/>
              </w:rPr>
            </w:pPr>
            <w:r>
              <w:rPr>
                <w:rFonts w:hint="eastAsia"/>
                <w:kern w:val="2"/>
                <w:sz w:val="21"/>
                <w:szCs w:val="21"/>
                <w:lang w:eastAsia="zh-CN"/>
              </w:rPr>
              <w:t>1.11.1</w:t>
            </w:r>
          </w:p>
        </w:tc>
        <w:tc>
          <w:tcPr>
            <w:tcW w:w="2593" w:type="dxa"/>
            <w:tcBorders>
              <w:top w:val="single" w:color="auto" w:sz="4" w:space="0"/>
              <w:left w:val="single" w:color="auto" w:sz="4" w:space="0"/>
              <w:bottom w:val="single" w:color="auto" w:sz="4" w:space="0"/>
              <w:right w:val="single" w:color="auto" w:sz="4" w:space="0"/>
            </w:tcBorders>
            <w:vAlign w:val="center"/>
          </w:tcPr>
          <w:p w14:paraId="27F91554">
            <w:pPr>
              <w:autoSpaceDE/>
              <w:autoSpaceDN/>
              <w:spacing w:line="400" w:lineRule="exact"/>
              <w:jc w:val="center"/>
              <w:rPr>
                <w:kern w:val="2"/>
                <w:sz w:val="21"/>
                <w:szCs w:val="21"/>
                <w:lang w:eastAsia="zh-CN"/>
              </w:rPr>
            </w:pPr>
            <w:r>
              <w:rPr>
                <w:rFonts w:hint="eastAsia"/>
                <w:kern w:val="2"/>
                <w:sz w:val="21"/>
                <w:szCs w:val="21"/>
                <w:lang w:eastAsia="zh-CN"/>
              </w:rPr>
              <w:t>分  包</w:t>
            </w:r>
          </w:p>
        </w:tc>
        <w:tc>
          <w:tcPr>
            <w:tcW w:w="6260" w:type="dxa"/>
            <w:tcBorders>
              <w:top w:val="single" w:color="auto" w:sz="4" w:space="0"/>
              <w:left w:val="single" w:color="auto" w:sz="4" w:space="0"/>
              <w:bottom w:val="single" w:color="auto" w:sz="4" w:space="0"/>
              <w:right w:val="single" w:color="auto" w:sz="4" w:space="0"/>
            </w:tcBorders>
            <w:vAlign w:val="center"/>
          </w:tcPr>
          <w:p w14:paraId="04FB9FF2">
            <w:pPr>
              <w:autoSpaceDE/>
              <w:autoSpaceDN/>
              <w:spacing w:line="400" w:lineRule="exact"/>
              <w:jc w:val="both"/>
              <w:rPr>
                <w:kern w:val="2"/>
                <w:sz w:val="21"/>
                <w:szCs w:val="21"/>
                <w:lang w:eastAsia="zh-CN"/>
              </w:rPr>
            </w:pPr>
            <w:r>
              <w:rPr>
                <w:rFonts w:hint="eastAsia"/>
                <w:kern w:val="2"/>
                <w:sz w:val="21"/>
                <w:szCs w:val="21"/>
                <w:lang w:eastAsia="zh-CN"/>
              </w:rPr>
              <w:sym w:font="Wingdings 2" w:char="F0A2"/>
            </w:r>
            <w:r>
              <w:rPr>
                <w:rFonts w:hint="eastAsia"/>
                <w:kern w:val="2"/>
                <w:sz w:val="21"/>
                <w:szCs w:val="21"/>
                <w:lang w:eastAsia="zh-CN"/>
              </w:rPr>
              <w:t>不允许</w:t>
            </w:r>
          </w:p>
          <w:p w14:paraId="49190AE0">
            <w:pPr>
              <w:autoSpaceDE/>
              <w:autoSpaceDN/>
              <w:spacing w:line="400" w:lineRule="exact"/>
              <w:jc w:val="both"/>
              <w:rPr>
                <w:rFonts w:cs="方正小标宋简体"/>
                <w:kern w:val="2"/>
                <w:sz w:val="21"/>
                <w:szCs w:val="24"/>
                <w:lang w:eastAsia="zh-CN"/>
              </w:rPr>
            </w:pPr>
            <w:r>
              <w:rPr>
                <w:rFonts w:hint="eastAsia" w:cs="方正小标宋简体"/>
                <w:kern w:val="2"/>
                <w:sz w:val="21"/>
                <w:szCs w:val="24"/>
                <w:lang w:eastAsia="zh-CN"/>
              </w:rPr>
              <w:t>□允许，允许分包的专项工程（或不允许分包的专项工程）：</w:t>
            </w:r>
            <w:r>
              <w:rPr>
                <w:rFonts w:hint="eastAsia" w:cs="方正小标宋简体"/>
                <w:kern w:val="2"/>
                <w:sz w:val="21"/>
                <w:szCs w:val="24"/>
                <w:u w:val="single"/>
                <w:lang w:eastAsia="zh-CN"/>
              </w:rPr>
              <w:t xml:space="preserve">         </w:t>
            </w:r>
          </w:p>
          <w:p w14:paraId="65792848">
            <w:pPr>
              <w:autoSpaceDE/>
              <w:autoSpaceDN/>
              <w:spacing w:line="400" w:lineRule="exact"/>
              <w:jc w:val="both"/>
              <w:rPr>
                <w:rFonts w:cs="方正小标宋简体"/>
                <w:kern w:val="2"/>
                <w:sz w:val="21"/>
                <w:szCs w:val="24"/>
                <w:lang w:eastAsia="zh-CN"/>
              </w:rPr>
            </w:pPr>
            <w:r>
              <w:rPr>
                <w:rFonts w:hint="eastAsia" w:cs="方正小标宋简体"/>
                <w:kern w:val="2"/>
                <w:sz w:val="21"/>
                <w:szCs w:val="24"/>
                <w:lang w:eastAsia="zh-CN"/>
              </w:rPr>
              <w:t>对分包人的资格要求：</w:t>
            </w:r>
            <w:r>
              <w:rPr>
                <w:rFonts w:hint="eastAsia" w:cs="方正小标宋简体"/>
                <w:kern w:val="2"/>
                <w:sz w:val="21"/>
                <w:szCs w:val="24"/>
                <w:u w:val="single"/>
                <w:lang w:eastAsia="zh-CN"/>
              </w:rPr>
              <w:t xml:space="preserve">         </w:t>
            </w:r>
          </w:p>
        </w:tc>
      </w:tr>
      <w:tr w14:paraId="01CB18FC">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1CD6CEBE">
            <w:pPr>
              <w:autoSpaceDE/>
              <w:autoSpaceDN/>
              <w:spacing w:line="400" w:lineRule="exact"/>
              <w:jc w:val="center"/>
              <w:rPr>
                <w:kern w:val="2"/>
                <w:sz w:val="21"/>
                <w:szCs w:val="21"/>
                <w:lang w:eastAsia="zh-CN"/>
              </w:rPr>
            </w:pPr>
            <w:r>
              <w:rPr>
                <w:rFonts w:hint="eastAsia"/>
                <w:kern w:val="2"/>
                <w:sz w:val="21"/>
                <w:szCs w:val="21"/>
                <w:lang w:eastAsia="zh-CN"/>
              </w:rPr>
              <w:t>2.1</w:t>
            </w:r>
          </w:p>
        </w:tc>
        <w:tc>
          <w:tcPr>
            <w:tcW w:w="2593" w:type="dxa"/>
            <w:tcBorders>
              <w:top w:val="single" w:color="auto" w:sz="4" w:space="0"/>
              <w:left w:val="single" w:color="auto" w:sz="4" w:space="0"/>
              <w:bottom w:val="single" w:color="auto" w:sz="4" w:space="0"/>
              <w:right w:val="single" w:color="auto" w:sz="4" w:space="0"/>
            </w:tcBorders>
            <w:vAlign w:val="center"/>
          </w:tcPr>
          <w:p w14:paraId="36C8B376">
            <w:pPr>
              <w:autoSpaceDE/>
              <w:autoSpaceDN/>
              <w:spacing w:line="400" w:lineRule="exact"/>
              <w:jc w:val="center"/>
              <w:rPr>
                <w:kern w:val="2"/>
                <w:sz w:val="21"/>
                <w:szCs w:val="21"/>
                <w:lang w:eastAsia="zh-CN"/>
              </w:rPr>
            </w:pPr>
            <w:r>
              <w:rPr>
                <w:rFonts w:hint="eastAsia"/>
                <w:kern w:val="2"/>
                <w:sz w:val="21"/>
                <w:szCs w:val="21"/>
                <w:lang w:eastAsia="zh-CN"/>
              </w:rPr>
              <w:t>构成招标文件的其他资料</w:t>
            </w:r>
          </w:p>
        </w:tc>
        <w:tc>
          <w:tcPr>
            <w:tcW w:w="6260" w:type="dxa"/>
            <w:tcBorders>
              <w:top w:val="single" w:color="auto" w:sz="4" w:space="0"/>
              <w:left w:val="single" w:color="auto" w:sz="4" w:space="0"/>
              <w:bottom w:val="single" w:color="auto" w:sz="4" w:space="0"/>
              <w:right w:val="single" w:color="auto" w:sz="4" w:space="0"/>
            </w:tcBorders>
            <w:vAlign w:val="center"/>
          </w:tcPr>
          <w:p w14:paraId="420C2BCD">
            <w:pPr>
              <w:autoSpaceDE/>
              <w:autoSpaceDN/>
              <w:spacing w:line="400" w:lineRule="exact"/>
              <w:jc w:val="both"/>
              <w:rPr>
                <w:kern w:val="2"/>
                <w:sz w:val="21"/>
                <w:szCs w:val="21"/>
                <w:lang w:eastAsia="zh-CN"/>
              </w:rPr>
            </w:pPr>
            <w:r>
              <w:rPr>
                <w:rFonts w:hint="eastAsia"/>
                <w:kern w:val="2"/>
                <w:sz w:val="21"/>
                <w:szCs w:val="21"/>
                <w:lang w:eastAsia="zh-CN"/>
              </w:rPr>
              <w:t>详见辽宁省公共资源交易一张网电子化平台中随招标文件下载的</w:t>
            </w:r>
            <w:bookmarkStart w:id="31" w:name="OLE_LINK22"/>
            <w:bookmarkStart w:id="32" w:name="OLE_LINK12"/>
            <w:bookmarkStart w:id="33" w:name="OLE_LINK14"/>
            <w:r>
              <w:rPr>
                <w:rFonts w:hint="eastAsia"/>
                <w:kern w:val="2"/>
                <w:sz w:val="21"/>
                <w:szCs w:val="21"/>
                <w:lang w:eastAsia="zh-CN"/>
              </w:rPr>
              <w:t>“招标文件的其他材料”</w:t>
            </w:r>
            <w:bookmarkEnd w:id="31"/>
            <w:bookmarkEnd w:id="32"/>
            <w:bookmarkEnd w:id="33"/>
            <w:r>
              <w:rPr>
                <w:rFonts w:hint="eastAsia"/>
                <w:kern w:val="2"/>
                <w:sz w:val="21"/>
                <w:szCs w:val="21"/>
                <w:lang w:eastAsia="zh-CN"/>
              </w:rPr>
              <w:t>——</w:t>
            </w:r>
            <w:r>
              <w:rPr>
                <w:rFonts w:hint="eastAsia" w:cs="方正小标宋简体"/>
                <w:kern w:val="2"/>
                <w:sz w:val="21"/>
                <w:szCs w:val="21"/>
                <w:lang w:eastAsia="zh-CN"/>
              </w:rPr>
              <w:t>本项目专用招标文件</w:t>
            </w:r>
            <w:r>
              <w:rPr>
                <w:rFonts w:hint="eastAsia"/>
                <w:kern w:val="2"/>
                <w:sz w:val="21"/>
                <w:szCs w:val="21"/>
                <w:lang w:eastAsia="zh-CN"/>
              </w:rPr>
              <w:t>全部内容。</w:t>
            </w:r>
          </w:p>
          <w:p w14:paraId="1F409B74">
            <w:pPr>
              <w:autoSpaceDE/>
              <w:autoSpaceDN/>
              <w:spacing w:line="400" w:lineRule="exact"/>
              <w:jc w:val="both"/>
              <w:rPr>
                <w:kern w:val="2"/>
                <w:sz w:val="21"/>
                <w:szCs w:val="21"/>
                <w:lang w:eastAsia="zh-CN"/>
              </w:rPr>
            </w:pPr>
            <w:r>
              <w:rPr>
                <w:rFonts w:hint="eastAsia"/>
                <w:kern w:val="2"/>
                <w:sz w:val="21"/>
                <w:szCs w:val="21"/>
                <w:lang w:eastAsia="zh-CN"/>
              </w:rPr>
              <w:t>当电子系统生成的招标文件中与“招标文件的其他材料”中对应的章节内容不一致时，以“招标文件的其他材料”中的资料为准。</w:t>
            </w:r>
          </w:p>
        </w:tc>
      </w:tr>
      <w:tr w14:paraId="7FF392B2">
        <w:tblPrEx>
          <w:tblCellMar>
            <w:top w:w="0" w:type="dxa"/>
            <w:left w:w="108" w:type="dxa"/>
            <w:bottom w:w="0" w:type="dxa"/>
            <w:right w:w="108" w:type="dxa"/>
          </w:tblCellMar>
        </w:tblPrEx>
        <w:trPr>
          <w:trHeight w:val="454" w:hRule="atLeast"/>
        </w:trPr>
        <w:tc>
          <w:tcPr>
            <w:tcW w:w="1036" w:type="dxa"/>
            <w:vMerge w:val="restart"/>
            <w:tcBorders>
              <w:top w:val="single" w:color="auto" w:sz="4" w:space="0"/>
              <w:left w:val="single" w:color="auto" w:sz="4" w:space="0"/>
              <w:right w:val="single" w:color="auto" w:sz="4" w:space="0"/>
            </w:tcBorders>
            <w:vAlign w:val="center"/>
          </w:tcPr>
          <w:p w14:paraId="5C391B0D">
            <w:pPr>
              <w:autoSpaceDE/>
              <w:autoSpaceDN/>
              <w:spacing w:line="400" w:lineRule="exact"/>
              <w:jc w:val="center"/>
              <w:rPr>
                <w:kern w:val="2"/>
                <w:sz w:val="21"/>
                <w:szCs w:val="21"/>
                <w:lang w:eastAsia="zh-CN"/>
              </w:rPr>
            </w:pPr>
            <w:r>
              <w:rPr>
                <w:rFonts w:hint="eastAsia"/>
                <w:kern w:val="2"/>
                <w:sz w:val="21"/>
                <w:szCs w:val="21"/>
                <w:lang w:eastAsia="zh-CN"/>
              </w:rPr>
              <w:t>2.2.1</w:t>
            </w:r>
          </w:p>
        </w:tc>
        <w:tc>
          <w:tcPr>
            <w:tcW w:w="2593" w:type="dxa"/>
            <w:vMerge w:val="restart"/>
            <w:tcBorders>
              <w:top w:val="single" w:color="auto" w:sz="4" w:space="0"/>
              <w:left w:val="single" w:color="auto" w:sz="4" w:space="0"/>
              <w:right w:val="single" w:color="auto" w:sz="4" w:space="0"/>
            </w:tcBorders>
            <w:vAlign w:val="center"/>
          </w:tcPr>
          <w:p w14:paraId="2C1AFD32">
            <w:pPr>
              <w:autoSpaceDE/>
              <w:autoSpaceDN/>
              <w:spacing w:line="400" w:lineRule="exact"/>
              <w:jc w:val="center"/>
              <w:rPr>
                <w:kern w:val="2"/>
                <w:sz w:val="21"/>
                <w:szCs w:val="21"/>
                <w:lang w:eastAsia="zh-CN"/>
              </w:rPr>
            </w:pPr>
            <w:r>
              <w:rPr>
                <w:rFonts w:hint="eastAsia"/>
                <w:kern w:val="2"/>
                <w:sz w:val="21"/>
                <w:szCs w:val="21"/>
                <w:lang w:eastAsia="zh-CN"/>
              </w:rPr>
              <w:t>投标人要求澄清招标文件</w:t>
            </w:r>
          </w:p>
        </w:tc>
        <w:tc>
          <w:tcPr>
            <w:tcW w:w="6260" w:type="dxa"/>
            <w:tcBorders>
              <w:top w:val="single" w:color="auto" w:sz="4" w:space="0"/>
              <w:left w:val="single" w:color="auto" w:sz="4" w:space="0"/>
              <w:bottom w:val="single" w:color="auto" w:sz="4" w:space="0"/>
              <w:right w:val="single" w:color="auto" w:sz="4" w:space="0"/>
            </w:tcBorders>
            <w:vAlign w:val="center"/>
          </w:tcPr>
          <w:p w14:paraId="798757B2">
            <w:pPr>
              <w:autoSpaceDE/>
              <w:autoSpaceDN/>
              <w:spacing w:line="400" w:lineRule="exact"/>
              <w:jc w:val="both"/>
              <w:rPr>
                <w:kern w:val="2"/>
                <w:sz w:val="21"/>
                <w:szCs w:val="21"/>
                <w:lang w:eastAsia="zh-CN"/>
              </w:rPr>
            </w:pPr>
            <w:r>
              <w:rPr>
                <w:rFonts w:hint="eastAsia"/>
                <w:kern w:val="2"/>
                <w:sz w:val="21"/>
                <w:szCs w:val="21"/>
                <w:lang w:eastAsia="zh-CN"/>
              </w:rPr>
              <w:t>时间：递交投标文件截止之日10天前（以发出时间为准）</w:t>
            </w:r>
          </w:p>
        </w:tc>
      </w:tr>
      <w:tr w14:paraId="163821C9">
        <w:tblPrEx>
          <w:tblCellMar>
            <w:top w:w="0" w:type="dxa"/>
            <w:left w:w="108" w:type="dxa"/>
            <w:bottom w:w="0" w:type="dxa"/>
            <w:right w:w="108" w:type="dxa"/>
          </w:tblCellMar>
        </w:tblPrEx>
        <w:trPr>
          <w:trHeight w:val="454" w:hRule="atLeast"/>
        </w:trPr>
        <w:tc>
          <w:tcPr>
            <w:tcW w:w="1036" w:type="dxa"/>
            <w:vMerge w:val="continue"/>
            <w:tcBorders>
              <w:left w:val="single" w:color="auto" w:sz="4" w:space="0"/>
              <w:bottom w:val="single" w:color="auto" w:sz="4" w:space="0"/>
              <w:right w:val="single" w:color="auto" w:sz="4" w:space="0"/>
            </w:tcBorders>
            <w:vAlign w:val="center"/>
          </w:tcPr>
          <w:p w14:paraId="1E9E072C">
            <w:pPr>
              <w:autoSpaceDE/>
              <w:autoSpaceDN/>
              <w:spacing w:line="400" w:lineRule="exact"/>
              <w:jc w:val="center"/>
              <w:rPr>
                <w:kern w:val="2"/>
                <w:sz w:val="21"/>
                <w:szCs w:val="21"/>
                <w:lang w:eastAsia="zh-CN"/>
              </w:rPr>
            </w:pPr>
          </w:p>
        </w:tc>
        <w:tc>
          <w:tcPr>
            <w:tcW w:w="2593" w:type="dxa"/>
            <w:vMerge w:val="continue"/>
            <w:tcBorders>
              <w:left w:val="single" w:color="auto" w:sz="4" w:space="0"/>
              <w:bottom w:val="single" w:color="auto" w:sz="4" w:space="0"/>
              <w:right w:val="single" w:color="auto" w:sz="4" w:space="0"/>
            </w:tcBorders>
            <w:vAlign w:val="center"/>
          </w:tcPr>
          <w:p w14:paraId="15B63D96">
            <w:pPr>
              <w:autoSpaceDE/>
              <w:autoSpaceDN/>
              <w:spacing w:line="400" w:lineRule="exact"/>
              <w:jc w:val="center"/>
              <w:rPr>
                <w:kern w:val="2"/>
                <w:sz w:val="21"/>
                <w:szCs w:val="21"/>
                <w:lang w:eastAsia="zh-CN"/>
              </w:rPr>
            </w:pPr>
          </w:p>
        </w:tc>
        <w:tc>
          <w:tcPr>
            <w:tcW w:w="6260" w:type="dxa"/>
            <w:tcBorders>
              <w:top w:val="single" w:color="auto" w:sz="4" w:space="0"/>
              <w:left w:val="single" w:color="auto" w:sz="4" w:space="0"/>
              <w:bottom w:val="single" w:color="auto" w:sz="4" w:space="0"/>
              <w:right w:val="single" w:color="auto" w:sz="4" w:space="0"/>
            </w:tcBorders>
            <w:vAlign w:val="center"/>
          </w:tcPr>
          <w:p w14:paraId="540FF6C1">
            <w:pPr>
              <w:autoSpaceDE/>
              <w:autoSpaceDN/>
              <w:spacing w:line="400" w:lineRule="exact"/>
              <w:jc w:val="both"/>
              <w:rPr>
                <w:kern w:val="2"/>
                <w:sz w:val="21"/>
                <w:szCs w:val="21"/>
                <w:lang w:eastAsia="zh-CN"/>
              </w:rPr>
            </w:pPr>
            <w:r>
              <w:rPr>
                <w:rFonts w:hint="eastAsia"/>
                <w:kern w:val="2"/>
                <w:sz w:val="21"/>
                <w:szCs w:val="21"/>
                <w:lang w:eastAsia="zh-CN"/>
              </w:rPr>
              <w:t>形式：使用CA数字证书登录“电子交易平台”，在“答疑澄清”菜单以书面形式将提出的问题送达招标人</w:t>
            </w:r>
          </w:p>
        </w:tc>
      </w:tr>
      <w:tr w14:paraId="0CEBB5BD">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048F4065">
            <w:pPr>
              <w:autoSpaceDE/>
              <w:autoSpaceDN/>
              <w:spacing w:line="400" w:lineRule="exact"/>
              <w:jc w:val="center"/>
              <w:rPr>
                <w:kern w:val="2"/>
                <w:sz w:val="21"/>
                <w:szCs w:val="21"/>
                <w:lang w:eastAsia="zh-CN"/>
              </w:rPr>
            </w:pPr>
            <w:r>
              <w:rPr>
                <w:rFonts w:hint="eastAsia"/>
                <w:kern w:val="2"/>
                <w:sz w:val="21"/>
                <w:szCs w:val="21"/>
                <w:lang w:eastAsia="zh-CN"/>
              </w:rPr>
              <w:t>2.2.2</w:t>
            </w:r>
          </w:p>
        </w:tc>
        <w:tc>
          <w:tcPr>
            <w:tcW w:w="2593" w:type="dxa"/>
            <w:tcBorders>
              <w:top w:val="single" w:color="auto" w:sz="4" w:space="0"/>
              <w:left w:val="single" w:color="auto" w:sz="4" w:space="0"/>
              <w:bottom w:val="single" w:color="auto" w:sz="4" w:space="0"/>
              <w:right w:val="single" w:color="auto" w:sz="4" w:space="0"/>
            </w:tcBorders>
            <w:vAlign w:val="center"/>
          </w:tcPr>
          <w:p w14:paraId="58032262">
            <w:pPr>
              <w:autoSpaceDE/>
              <w:autoSpaceDN/>
              <w:spacing w:line="400" w:lineRule="exact"/>
              <w:jc w:val="center"/>
              <w:rPr>
                <w:kern w:val="2"/>
                <w:sz w:val="21"/>
                <w:szCs w:val="21"/>
                <w:lang w:eastAsia="zh-CN"/>
              </w:rPr>
            </w:pPr>
            <w:r>
              <w:rPr>
                <w:rFonts w:hint="eastAsia"/>
                <w:kern w:val="2"/>
                <w:sz w:val="21"/>
                <w:szCs w:val="21"/>
                <w:lang w:eastAsia="zh-CN"/>
              </w:rPr>
              <w:t>招标文件澄清发出的形式</w:t>
            </w:r>
          </w:p>
        </w:tc>
        <w:tc>
          <w:tcPr>
            <w:tcW w:w="6260" w:type="dxa"/>
            <w:tcBorders>
              <w:top w:val="single" w:color="auto" w:sz="4" w:space="0"/>
              <w:left w:val="single" w:color="auto" w:sz="4" w:space="0"/>
              <w:bottom w:val="single" w:color="auto" w:sz="4" w:space="0"/>
              <w:right w:val="single" w:color="auto" w:sz="4" w:space="0"/>
            </w:tcBorders>
            <w:vAlign w:val="center"/>
          </w:tcPr>
          <w:p w14:paraId="132A759C">
            <w:pPr>
              <w:autoSpaceDE/>
              <w:autoSpaceDN/>
              <w:spacing w:line="400" w:lineRule="exact"/>
              <w:jc w:val="both"/>
              <w:rPr>
                <w:kern w:val="2"/>
                <w:sz w:val="21"/>
                <w:szCs w:val="21"/>
                <w:lang w:eastAsia="zh-CN"/>
              </w:rPr>
            </w:pPr>
            <w:r>
              <w:rPr>
                <w:rFonts w:hint="eastAsia"/>
                <w:kern w:val="2"/>
                <w:sz w:val="21"/>
                <w:szCs w:val="21"/>
                <w:lang w:eastAsia="zh-CN"/>
              </w:rPr>
              <w:t>通过“电子交易平台”发出招标文件澄清，招标文件的澄清和修改内容将以编号的补遗书形式发布。</w:t>
            </w:r>
          </w:p>
        </w:tc>
      </w:tr>
      <w:tr w14:paraId="0B625FBA">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right w:val="single" w:color="auto" w:sz="4" w:space="0"/>
            </w:tcBorders>
            <w:vAlign w:val="center"/>
          </w:tcPr>
          <w:p w14:paraId="4B8B6C3E">
            <w:pPr>
              <w:autoSpaceDE/>
              <w:autoSpaceDN/>
              <w:spacing w:line="400" w:lineRule="exact"/>
              <w:jc w:val="center"/>
              <w:rPr>
                <w:kern w:val="2"/>
                <w:sz w:val="21"/>
                <w:szCs w:val="21"/>
                <w:lang w:eastAsia="zh-CN"/>
              </w:rPr>
            </w:pPr>
            <w:r>
              <w:rPr>
                <w:rFonts w:hint="eastAsia"/>
                <w:kern w:val="2"/>
                <w:sz w:val="21"/>
                <w:szCs w:val="21"/>
                <w:lang w:eastAsia="zh-CN"/>
              </w:rPr>
              <w:t>2.2.3</w:t>
            </w:r>
          </w:p>
        </w:tc>
        <w:tc>
          <w:tcPr>
            <w:tcW w:w="2593" w:type="dxa"/>
            <w:tcBorders>
              <w:top w:val="single" w:color="auto" w:sz="4" w:space="0"/>
              <w:left w:val="single" w:color="auto" w:sz="4" w:space="0"/>
              <w:right w:val="single" w:color="auto" w:sz="4" w:space="0"/>
            </w:tcBorders>
            <w:vAlign w:val="center"/>
          </w:tcPr>
          <w:p w14:paraId="74E1BA2E">
            <w:pPr>
              <w:autoSpaceDE/>
              <w:autoSpaceDN/>
              <w:spacing w:line="400" w:lineRule="exact"/>
              <w:jc w:val="center"/>
              <w:rPr>
                <w:kern w:val="2"/>
                <w:sz w:val="21"/>
                <w:szCs w:val="21"/>
                <w:lang w:eastAsia="zh-CN"/>
              </w:rPr>
            </w:pPr>
            <w:r>
              <w:rPr>
                <w:rFonts w:hint="eastAsia"/>
                <w:kern w:val="2"/>
                <w:sz w:val="21"/>
                <w:szCs w:val="21"/>
                <w:lang w:eastAsia="zh-CN"/>
              </w:rPr>
              <w:t>投标人确认收到招标文件澄清</w:t>
            </w:r>
          </w:p>
        </w:tc>
        <w:tc>
          <w:tcPr>
            <w:tcW w:w="6260" w:type="dxa"/>
            <w:tcBorders>
              <w:top w:val="single" w:color="auto" w:sz="4" w:space="0"/>
              <w:left w:val="single" w:color="auto" w:sz="4" w:space="0"/>
              <w:bottom w:val="single" w:color="auto" w:sz="4" w:space="0"/>
              <w:right w:val="single" w:color="auto" w:sz="4" w:space="0"/>
            </w:tcBorders>
            <w:vAlign w:val="center"/>
          </w:tcPr>
          <w:p w14:paraId="34493DD4">
            <w:pPr>
              <w:autoSpaceDE/>
              <w:autoSpaceDN/>
              <w:spacing w:line="400" w:lineRule="exact"/>
              <w:jc w:val="both"/>
              <w:rPr>
                <w:kern w:val="2"/>
                <w:sz w:val="21"/>
                <w:szCs w:val="21"/>
                <w:lang w:eastAsia="zh-CN"/>
              </w:rPr>
            </w:pPr>
            <w:r>
              <w:rPr>
                <w:rFonts w:hint="eastAsia"/>
                <w:kern w:val="2"/>
                <w:sz w:val="21"/>
                <w:szCs w:val="21"/>
                <w:lang w:eastAsia="zh-CN"/>
              </w:rPr>
              <w:t>招标文件澄清通过“电子交易平台”发出完成即视为潜在投标人已收悉，无需回函确认。</w:t>
            </w:r>
          </w:p>
        </w:tc>
      </w:tr>
      <w:tr w14:paraId="7A9C3826">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775D241F">
            <w:pPr>
              <w:autoSpaceDE/>
              <w:autoSpaceDN/>
              <w:spacing w:line="400" w:lineRule="exact"/>
              <w:jc w:val="center"/>
              <w:rPr>
                <w:kern w:val="2"/>
                <w:sz w:val="21"/>
                <w:szCs w:val="21"/>
                <w:lang w:eastAsia="zh-CN"/>
              </w:rPr>
            </w:pPr>
            <w:r>
              <w:rPr>
                <w:rFonts w:hint="eastAsia"/>
                <w:kern w:val="2"/>
                <w:sz w:val="21"/>
                <w:szCs w:val="21"/>
                <w:lang w:eastAsia="zh-CN"/>
              </w:rPr>
              <w:t>2.3.1</w:t>
            </w:r>
          </w:p>
        </w:tc>
        <w:tc>
          <w:tcPr>
            <w:tcW w:w="2593" w:type="dxa"/>
            <w:tcBorders>
              <w:top w:val="single" w:color="auto" w:sz="4" w:space="0"/>
              <w:left w:val="single" w:color="auto" w:sz="4" w:space="0"/>
              <w:bottom w:val="single" w:color="auto" w:sz="4" w:space="0"/>
              <w:right w:val="single" w:color="auto" w:sz="4" w:space="0"/>
            </w:tcBorders>
            <w:vAlign w:val="center"/>
          </w:tcPr>
          <w:p w14:paraId="3676A637">
            <w:pPr>
              <w:autoSpaceDE/>
              <w:autoSpaceDN/>
              <w:spacing w:line="400" w:lineRule="exact"/>
              <w:jc w:val="center"/>
              <w:rPr>
                <w:kern w:val="2"/>
                <w:sz w:val="21"/>
                <w:szCs w:val="21"/>
                <w:lang w:eastAsia="zh-CN"/>
              </w:rPr>
            </w:pPr>
            <w:r>
              <w:rPr>
                <w:rFonts w:hint="eastAsia"/>
                <w:kern w:val="2"/>
                <w:sz w:val="21"/>
                <w:szCs w:val="21"/>
                <w:lang w:eastAsia="zh-CN"/>
              </w:rPr>
              <w:t>招标文件修改发出的形式</w:t>
            </w:r>
          </w:p>
        </w:tc>
        <w:tc>
          <w:tcPr>
            <w:tcW w:w="6260" w:type="dxa"/>
            <w:tcBorders>
              <w:top w:val="single" w:color="auto" w:sz="4" w:space="0"/>
              <w:left w:val="single" w:color="auto" w:sz="4" w:space="0"/>
              <w:bottom w:val="single" w:color="auto" w:sz="4" w:space="0"/>
              <w:right w:val="single" w:color="auto" w:sz="4" w:space="0"/>
            </w:tcBorders>
            <w:vAlign w:val="center"/>
          </w:tcPr>
          <w:p w14:paraId="4BBCA6C1">
            <w:pPr>
              <w:autoSpaceDE/>
              <w:autoSpaceDN/>
              <w:spacing w:line="400" w:lineRule="exact"/>
              <w:jc w:val="both"/>
              <w:rPr>
                <w:kern w:val="2"/>
                <w:sz w:val="21"/>
                <w:szCs w:val="21"/>
                <w:lang w:eastAsia="zh-CN"/>
              </w:rPr>
            </w:pPr>
            <w:r>
              <w:rPr>
                <w:rFonts w:hint="eastAsia"/>
                <w:kern w:val="2"/>
                <w:sz w:val="21"/>
                <w:szCs w:val="21"/>
                <w:lang w:eastAsia="zh-CN"/>
              </w:rPr>
              <w:t>通过“电子交易平台”发出招标文件修改</w:t>
            </w:r>
          </w:p>
        </w:tc>
      </w:tr>
      <w:tr w14:paraId="26709688">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right w:val="single" w:color="auto" w:sz="4" w:space="0"/>
            </w:tcBorders>
            <w:vAlign w:val="center"/>
          </w:tcPr>
          <w:p w14:paraId="740CF355">
            <w:pPr>
              <w:autoSpaceDE/>
              <w:autoSpaceDN/>
              <w:spacing w:line="400" w:lineRule="exact"/>
              <w:jc w:val="center"/>
              <w:rPr>
                <w:kern w:val="2"/>
                <w:sz w:val="21"/>
                <w:szCs w:val="21"/>
                <w:lang w:eastAsia="zh-CN"/>
              </w:rPr>
            </w:pPr>
            <w:r>
              <w:rPr>
                <w:rFonts w:hint="eastAsia"/>
                <w:kern w:val="2"/>
                <w:sz w:val="21"/>
                <w:szCs w:val="21"/>
                <w:lang w:eastAsia="zh-CN"/>
              </w:rPr>
              <w:t>2.3.2</w:t>
            </w:r>
          </w:p>
        </w:tc>
        <w:tc>
          <w:tcPr>
            <w:tcW w:w="2593" w:type="dxa"/>
            <w:tcBorders>
              <w:top w:val="single" w:color="auto" w:sz="4" w:space="0"/>
              <w:left w:val="single" w:color="auto" w:sz="4" w:space="0"/>
              <w:right w:val="single" w:color="auto" w:sz="4" w:space="0"/>
            </w:tcBorders>
            <w:vAlign w:val="center"/>
          </w:tcPr>
          <w:p w14:paraId="3A7A0C96">
            <w:pPr>
              <w:autoSpaceDE/>
              <w:autoSpaceDN/>
              <w:spacing w:line="400" w:lineRule="exact"/>
              <w:jc w:val="center"/>
              <w:rPr>
                <w:kern w:val="2"/>
                <w:sz w:val="21"/>
                <w:szCs w:val="21"/>
                <w:lang w:eastAsia="zh-CN"/>
              </w:rPr>
            </w:pPr>
            <w:r>
              <w:rPr>
                <w:rFonts w:hint="eastAsia"/>
                <w:kern w:val="2"/>
                <w:sz w:val="21"/>
                <w:szCs w:val="21"/>
                <w:lang w:eastAsia="zh-CN"/>
              </w:rPr>
              <w:t>投标人确认收到招标文件修改</w:t>
            </w:r>
          </w:p>
        </w:tc>
        <w:tc>
          <w:tcPr>
            <w:tcW w:w="6260" w:type="dxa"/>
            <w:tcBorders>
              <w:top w:val="single" w:color="auto" w:sz="4" w:space="0"/>
              <w:left w:val="single" w:color="auto" w:sz="4" w:space="0"/>
              <w:bottom w:val="single" w:color="auto" w:sz="4" w:space="0"/>
              <w:right w:val="single" w:color="auto" w:sz="4" w:space="0"/>
            </w:tcBorders>
            <w:vAlign w:val="center"/>
          </w:tcPr>
          <w:p w14:paraId="535C555C">
            <w:pPr>
              <w:autoSpaceDE/>
              <w:autoSpaceDN/>
              <w:spacing w:line="400" w:lineRule="exact"/>
              <w:jc w:val="both"/>
              <w:rPr>
                <w:kern w:val="2"/>
                <w:sz w:val="21"/>
                <w:szCs w:val="21"/>
                <w:lang w:eastAsia="zh-CN"/>
              </w:rPr>
            </w:pPr>
            <w:r>
              <w:rPr>
                <w:rFonts w:hint="eastAsia"/>
                <w:kern w:val="2"/>
                <w:sz w:val="21"/>
                <w:szCs w:val="21"/>
                <w:lang w:eastAsia="zh-CN"/>
              </w:rPr>
              <w:t>招标文件修改通过“电子交易平台”发出完成即视为潜在投标人已收悉，无需回函确认。</w:t>
            </w:r>
          </w:p>
        </w:tc>
      </w:tr>
      <w:tr w14:paraId="52D3F517">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4CA687E5">
            <w:pPr>
              <w:autoSpaceDE/>
              <w:autoSpaceDN/>
              <w:spacing w:line="400" w:lineRule="exact"/>
              <w:jc w:val="center"/>
              <w:rPr>
                <w:kern w:val="2"/>
                <w:sz w:val="21"/>
                <w:szCs w:val="21"/>
                <w:lang w:eastAsia="zh-CN"/>
              </w:rPr>
            </w:pPr>
            <w:r>
              <w:rPr>
                <w:rFonts w:hint="eastAsia"/>
                <w:kern w:val="2"/>
                <w:sz w:val="21"/>
                <w:szCs w:val="21"/>
                <w:lang w:eastAsia="zh-CN"/>
              </w:rPr>
              <w:t>3.1.1</w:t>
            </w:r>
          </w:p>
        </w:tc>
        <w:tc>
          <w:tcPr>
            <w:tcW w:w="2593" w:type="dxa"/>
            <w:tcBorders>
              <w:top w:val="single" w:color="auto" w:sz="4" w:space="0"/>
              <w:left w:val="single" w:color="auto" w:sz="4" w:space="0"/>
              <w:bottom w:val="single" w:color="auto" w:sz="4" w:space="0"/>
              <w:right w:val="single" w:color="auto" w:sz="4" w:space="0"/>
            </w:tcBorders>
            <w:vAlign w:val="center"/>
          </w:tcPr>
          <w:p w14:paraId="12C11FEF">
            <w:pPr>
              <w:autoSpaceDE/>
              <w:autoSpaceDN/>
              <w:spacing w:line="400" w:lineRule="exact"/>
              <w:jc w:val="center"/>
              <w:rPr>
                <w:kern w:val="2"/>
                <w:sz w:val="21"/>
                <w:szCs w:val="21"/>
                <w:lang w:eastAsia="zh-CN"/>
              </w:rPr>
            </w:pPr>
            <w:r>
              <w:rPr>
                <w:rFonts w:hint="eastAsia"/>
                <w:kern w:val="2"/>
                <w:sz w:val="21"/>
                <w:szCs w:val="21"/>
                <w:lang w:eastAsia="zh-CN"/>
              </w:rPr>
              <w:t>构成投标文件的其他资料</w:t>
            </w:r>
          </w:p>
        </w:tc>
        <w:tc>
          <w:tcPr>
            <w:tcW w:w="6260" w:type="dxa"/>
            <w:tcBorders>
              <w:top w:val="single" w:color="auto" w:sz="4" w:space="0"/>
              <w:left w:val="single" w:color="auto" w:sz="4" w:space="0"/>
              <w:bottom w:val="single" w:color="auto" w:sz="4" w:space="0"/>
              <w:right w:val="single" w:color="auto" w:sz="4" w:space="0"/>
            </w:tcBorders>
            <w:vAlign w:val="center"/>
          </w:tcPr>
          <w:p w14:paraId="76B0DEAC">
            <w:pPr>
              <w:autoSpaceDE/>
              <w:autoSpaceDN/>
              <w:spacing w:line="400" w:lineRule="exact"/>
              <w:jc w:val="both"/>
              <w:rPr>
                <w:kern w:val="2"/>
                <w:sz w:val="21"/>
                <w:szCs w:val="21"/>
                <w:lang w:eastAsia="zh-CN"/>
              </w:rPr>
            </w:pPr>
            <w:r>
              <w:rPr>
                <w:rFonts w:hint="eastAsia" w:hAnsi="Times New Roman" w:cs="方正小标宋简体"/>
                <w:kern w:val="2"/>
                <w:sz w:val="21"/>
                <w:szCs w:val="21"/>
                <w:lang w:eastAsia="zh-CN"/>
              </w:rPr>
              <w:t>构成投标文件的其他材料详见“第</w:t>
            </w:r>
            <w:r>
              <w:rPr>
                <w:rFonts w:ascii="Calibri" w:hAnsi="Calibri" w:cs="Times New Roman"/>
                <w:kern w:val="2"/>
                <w:sz w:val="21"/>
                <w:lang w:eastAsia="zh-CN"/>
              </w:rPr>
              <w:t>七</w:t>
            </w:r>
            <w:r>
              <w:rPr>
                <w:rFonts w:hint="eastAsia" w:hAnsi="Times New Roman" w:cs="方正小标宋简体"/>
                <w:kern w:val="2"/>
                <w:sz w:val="21"/>
                <w:szCs w:val="21"/>
                <w:lang w:eastAsia="zh-CN"/>
              </w:rPr>
              <w:t>章 投标文件格式”。</w:t>
            </w:r>
          </w:p>
        </w:tc>
      </w:tr>
      <w:tr w14:paraId="235ED9E1">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03B42514">
            <w:pPr>
              <w:autoSpaceDE/>
              <w:autoSpaceDN/>
              <w:spacing w:line="400" w:lineRule="exact"/>
              <w:jc w:val="center"/>
              <w:rPr>
                <w:kern w:val="2"/>
                <w:sz w:val="21"/>
                <w:szCs w:val="21"/>
                <w:lang w:eastAsia="zh-CN"/>
              </w:rPr>
            </w:pPr>
            <w:r>
              <w:rPr>
                <w:rFonts w:hint="eastAsia"/>
                <w:kern w:val="2"/>
                <w:sz w:val="21"/>
                <w:szCs w:val="21"/>
                <w:lang w:eastAsia="zh-CN"/>
              </w:rPr>
              <w:t>3.2.1</w:t>
            </w:r>
          </w:p>
        </w:tc>
        <w:tc>
          <w:tcPr>
            <w:tcW w:w="2593" w:type="dxa"/>
            <w:tcBorders>
              <w:top w:val="single" w:color="auto" w:sz="4" w:space="0"/>
              <w:left w:val="single" w:color="auto" w:sz="4" w:space="0"/>
              <w:bottom w:val="single" w:color="auto" w:sz="4" w:space="0"/>
              <w:right w:val="single" w:color="auto" w:sz="4" w:space="0"/>
            </w:tcBorders>
            <w:vAlign w:val="center"/>
          </w:tcPr>
          <w:p w14:paraId="16D5A20B">
            <w:pPr>
              <w:autoSpaceDE/>
              <w:autoSpaceDN/>
              <w:spacing w:line="400" w:lineRule="exact"/>
              <w:jc w:val="center"/>
              <w:rPr>
                <w:kern w:val="2"/>
                <w:sz w:val="21"/>
                <w:szCs w:val="21"/>
                <w:lang w:eastAsia="zh-CN"/>
              </w:rPr>
            </w:pPr>
            <w:r>
              <w:rPr>
                <w:rFonts w:hint="eastAsia"/>
                <w:kern w:val="2"/>
                <w:sz w:val="21"/>
                <w:szCs w:val="21"/>
                <w:lang w:eastAsia="zh-CN"/>
              </w:rPr>
              <w:t>增值税税金的计算方法</w:t>
            </w:r>
          </w:p>
        </w:tc>
        <w:tc>
          <w:tcPr>
            <w:tcW w:w="6260" w:type="dxa"/>
            <w:tcBorders>
              <w:top w:val="single" w:color="auto" w:sz="4" w:space="0"/>
              <w:left w:val="single" w:color="auto" w:sz="4" w:space="0"/>
              <w:bottom w:val="single" w:color="auto" w:sz="4" w:space="0"/>
              <w:right w:val="single" w:color="auto" w:sz="4" w:space="0"/>
            </w:tcBorders>
            <w:vAlign w:val="center"/>
          </w:tcPr>
          <w:p w14:paraId="08315126">
            <w:pPr>
              <w:autoSpaceDE/>
              <w:autoSpaceDN/>
              <w:spacing w:line="400" w:lineRule="exact"/>
              <w:jc w:val="both"/>
              <w:rPr>
                <w:kern w:val="2"/>
                <w:sz w:val="21"/>
                <w:szCs w:val="21"/>
                <w:lang w:eastAsia="zh-CN"/>
              </w:rPr>
            </w:pPr>
            <w:bookmarkStart w:id="34" w:name="OLE_LINK8"/>
            <w:bookmarkStart w:id="35" w:name="OLE_LINK9"/>
            <w:r>
              <w:rPr>
                <w:rFonts w:hint="eastAsia"/>
                <w:kern w:val="2"/>
                <w:sz w:val="21"/>
                <w:szCs w:val="21"/>
                <w:lang w:eastAsia="zh-CN"/>
              </w:rPr>
              <w:t>■</w:t>
            </w:r>
            <w:bookmarkEnd w:id="34"/>
            <w:bookmarkEnd w:id="35"/>
            <w:r>
              <w:rPr>
                <w:rFonts w:hint="eastAsia"/>
                <w:kern w:val="2"/>
                <w:sz w:val="21"/>
                <w:szCs w:val="21"/>
                <w:lang w:eastAsia="zh-CN"/>
              </w:rPr>
              <w:t>一般计税法</w:t>
            </w:r>
          </w:p>
          <w:p w14:paraId="364FA5CD">
            <w:pPr>
              <w:autoSpaceDE/>
              <w:autoSpaceDN/>
              <w:spacing w:line="400" w:lineRule="exact"/>
              <w:jc w:val="both"/>
              <w:rPr>
                <w:kern w:val="2"/>
                <w:sz w:val="21"/>
                <w:szCs w:val="21"/>
                <w:lang w:eastAsia="zh-CN"/>
              </w:rPr>
            </w:pPr>
            <w:r>
              <w:rPr>
                <w:rFonts w:hint="eastAsia"/>
                <w:kern w:val="2"/>
                <w:sz w:val="21"/>
                <w:szCs w:val="21"/>
                <w:lang w:eastAsia="zh-CN"/>
              </w:rPr>
              <w:t>■简易计税法</w:t>
            </w:r>
          </w:p>
          <w:p w14:paraId="21CF4133">
            <w:pPr>
              <w:autoSpaceDE/>
              <w:autoSpaceDN/>
              <w:spacing w:line="400" w:lineRule="exact"/>
              <w:jc w:val="both"/>
              <w:rPr>
                <w:kern w:val="2"/>
                <w:sz w:val="21"/>
                <w:szCs w:val="21"/>
                <w:lang w:eastAsia="zh-CN"/>
              </w:rPr>
            </w:pPr>
            <w:r>
              <w:rPr>
                <w:rFonts w:hint="eastAsia"/>
                <w:kern w:val="2"/>
                <w:sz w:val="21"/>
                <w:szCs w:val="21"/>
                <w:lang w:eastAsia="zh-CN"/>
              </w:rPr>
              <w:t>□扣缴计税法</w:t>
            </w:r>
          </w:p>
          <w:p w14:paraId="5084C072">
            <w:pPr>
              <w:autoSpaceDE/>
              <w:autoSpaceDN/>
              <w:spacing w:line="400" w:lineRule="exact"/>
              <w:ind w:left="420" w:hanging="420" w:hangingChars="200"/>
              <w:jc w:val="both"/>
              <w:rPr>
                <w:kern w:val="2"/>
                <w:sz w:val="21"/>
                <w:szCs w:val="21"/>
                <w:bdr w:val="single" w:color="auto" w:sz="4" w:space="0"/>
                <w:lang w:eastAsia="zh-CN"/>
              </w:rPr>
            </w:pPr>
            <w:r>
              <w:rPr>
                <w:rFonts w:hint="eastAsia"/>
                <w:kern w:val="2"/>
                <w:sz w:val="21"/>
                <w:szCs w:val="21"/>
                <w:lang w:eastAsia="zh-CN"/>
              </w:rPr>
              <w:t>□其他</w:t>
            </w:r>
            <w:r>
              <w:rPr>
                <w:rFonts w:hint="eastAsia"/>
                <w:kern w:val="2"/>
                <w:sz w:val="21"/>
                <w:szCs w:val="21"/>
                <w:u w:val="single"/>
                <w:lang w:eastAsia="zh-CN"/>
              </w:rPr>
              <w:t xml:space="preserve">      </w:t>
            </w:r>
            <w:r>
              <w:rPr>
                <w:rFonts w:hint="eastAsia"/>
                <w:kern w:val="2"/>
                <w:sz w:val="21"/>
                <w:szCs w:val="21"/>
                <w:lang w:eastAsia="zh-CN"/>
              </w:rPr>
              <w:t>计税法</w:t>
            </w:r>
          </w:p>
        </w:tc>
      </w:tr>
      <w:tr w14:paraId="3C959829">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622FA6FC">
            <w:pPr>
              <w:autoSpaceDE/>
              <w:autoSpaceDN/>
              <w:spacing w:line="400" w:lineRule="exact"/>
              <w:jc w:val="center"/>
              <w:rPr>
                <w:kern w:val="2"/>
                <w:sz w:val="21"/>
                <w:szCs w:val="21"/>
                <w:lang w:eastAsia="zh-CN"/>
              </w:rPr>
            </w:pPr>
            <w:r>
              <w:rPr>
                <w:rFonts w:hint="eastAsia"/>
                <w:kern w:val="2"/>
                <w:sz w:val="21"/>
                <w:szCs w:val="21"/>
                <w:lang w:eastAsia="zh-CN"/>
              </w:rPr>
              <w:t>3.2.3</w:t>
            </w:r>
          </w:p>
        </w:tc>
        <w:tc>
          <w:tcPr>
            <w:tcW w:w="2593" w:type="dxa"/>
            <w:tcBorders>
              <w:top w:val="single" w:color="auto" w:sz="4" w:space="0"/>
              <w:left w:val="single" w:color="auto" w:sz="4" w:space="0"/>
              <w:bottom w:val="single" w:color="auto" w:sz="4" w:space="0"/>
              <w:right w:val="single" w:color="auto" w:sz="4" w:space="0"/>
            </w:tcBorders>
            <w:vAlign w:val="center"/>
          </w:tcPr>
          <w:p w14:paraId="2059D169">
            <w:pPr>
              <w:autoSpaceDE/>
              <w:autoSpaceDN/>
              <w:spacing w:line="400" w:lineRule="exact"/>
              <w:jc w:val="center"/>
              <w:rPr>
                <w:kern w:val="2"/>
                <w:sz w:val="21"/>
                <w:szCs w:val="21"/>
                <w:lang w:eastAsia="zh-CN"/>
              </w:rPr>
            </w:pPr>
            <w:r>
              <w:rPr>
                <w:rFonts w:hint="eastAsia"/>
                <w:kern w:val="2"/>
                <w:sz w:val="21"/>
                <w:szCs w:val="21"/>
                <w:lang w:eastAsia="zh-CN"/>
              </w:rPr>
              <w:t>报价方式</w:t>
            </w:r>
          </w:p>
        </w:tc>
        <w:tc>
          <w:tcPr>
            <w:tcW w:w="6260" w:type="dxa"/>
            <w:tcBorders>
              <w:top w:val="single" w:color="auto" w:sz="4" w:space="0"/>
              <w:left w:val="single" w:color="auto" w:sz="4" w:space="0"/>
              <w:bottom w:val="single" w:color="auto" w:sz="4" w:space="0"/>
              <w:right w:val="single" w:color="auto" w:sz="4" w:space="0"/>
            </w:tcBorders>
            <w:vAlign w:val="center"/>
          </w:tcPr>
          <w:p w14:paraId="6DD9134D">
            <w:pPr>
              <w:autoSpaceDE/>
              <w:autoSpaceDN/>
              <w:spacing w:line="400" w:lineRule="exact"/>
              <w:jc w:val="both"/>
              <w:rPr>
                <w:kern w:val="2"/>
                <w:sz w:val="21"/>
                <w:szCs w:val="21"/>
                <w:lang w:eastAsia="zh-CN"/>
              </w:rPr>
            </w:pPr>
            <w:r>
              <w:rPr>
                <w:rFonts w:hint="eastAsia"/>
                <w:kern w:val="2"/>
                <w:sz w:val="21"/>
                <w:szCs w:val="21"/>
                <w:lang w:eastAsia="zh-CN"/>
              </w:rPr>
              <w:t>□单价</w:t>
            </w:r>
          </w:p>
          <w:p w14:paraId="42B35CBF">
            <w:pPr>
              <w:autoSpaceDE/>
              <w:autoSpaceDN/>
              <w:spacing w:line="400" w:lineRule="exact"/>
              <w:jc w:val="both"/>
              <w:rPr>
                <w:rFonts w:cs="方正小标宋简体"/>
                <w:b/>
                <w:kern w:val="2"/>
                <w:sz w:val="21"/>
                <w:szCs w:val="21"/>
                <w:lang w:eastAsia="zh-CN"/>
              </w:rPr>
            </w:pPr>
            <w:r>
              <w:rPr>
                <w:rFonts w:hint="eastAsia"/>
                <w:kern w:val="2"/>
                <w:sz w:val="21"/>
                <w:szCs w:val="21"/>
                <w:lang w:eastAsia="zh-CN"/>
              </w:rPr>
              <w:t>■总价</w:t>
            </w:r>
            <w:bookmarkStart w:id="36" w:name="OLE_LINK23"/>
            <w:bookmarkStart w:id="37" w:name="OLE_LINK24"/>
          </w:p>
          <w:p w14:paraId="4F459422">
            <w:pPr>
              <w:autoSpaceDE/>
              <w:autoSpaceDN/>
              <w:spacing w:line="400" w:lineRule="exact"/>
              <w:jc w:val="both"/>
              <w:rPr>
                <w:kern w:val="2"/>
                <w:sz w:val="21"/>
                <w:szCs w:val="21"/>
                <w:lang w:eastAsia="zh-CN"/>
              </w:rPr>
            </w:pPr>
            <w:r>
              <w:rPr>
                <w:rFonts w:hint="eastAsia"/>
                <w:b/>
                <w:kern w:val="2"/>
                <w:sz w:val="21"/>
                <w:szCs w:val="21"/>
                <w:lang w:eastAsia="zh-CN"/>
              </w:rPr>
              <w:t>详见本须知前附表中需要补充的其他内容</w:t>
            </w:r>
            <w:bookmarkEnd w:id="36"/>
            <w:bookmarkEnd w:id="37"/>
            <w:r>
              <w:rPr>
                <w:rFonts w:hint="eastAsia"/>
                <w:b/>
                <w:kern w:val="2"/>
                <w:sz w:val="21"/>
                <w:szCs w:val="21"/>
                <w:lang w:eastAsia="zh-CN"/>
              </w:rPr>
              <w:t>。</w:t>
            </w:r>
          </w:p>
        </w:tc>
      </w:tr>
      <w:tr w14:paraId="6EDD6FEF">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02A79756">
            <w:pPr>
              <w:autoSpaceDE/>
              <w:autoSpaceDN/>
              <w:spacing w:line="400" w:lineRule="exact"/>
              <w:jc w:val="center"/>
              <w:rPr>
                <w:rFonts w:ascii="Times New Roman" w:hAnsi="Calibri" w:cs="Times New Roman"/>
                <w:kern w:val="2"/>
                <w:sz w:val="21"/>
                <w:lang w:eastAsia="zh-CN"/>
              </w:rPr>
            </w:pPr>
            <w:r>
              <w:rPr>
                <w:rFonts w:hint="eastAsia"/>
                <w:kern w:val="2"/>
                <w:sz w:val="21"/>
                <w:szCs w:val="21"/>
                <w:lang w:eastAsia="zh-CN"/>
              </w:rPr>
              <w:t>3.2.4</w:t>
            </w:r>
          </w:p>
        </w:tc>
        <w:tc>
          <w:tcPr>
            <w:tcW w:w="2593" w:type="dxa"/>
            <w:tcBorders>
              <w:top w:val="single" w:color="auto" w:sz="4" w:space="0"/>
              <w:left w:val="single" w:color="auto" w:sz="4" w:space="0"/>
              <w:bottom w:val="single" w:color="auto" w:sz="4" w:space="0"/>
              <w:right w:val="single" w:color="auto" w:sz="4" w:space="0"/>
            </w:tcBorders>
            <w:vAlign w:val="center"/>
          </w:tcPr>
          <w:p w14:paraId="12FA9F70">
            <w:pPr>
              <w:spacing w:before="132"/>
              <w:ind w:left="37" w:right="12"/>
              <w:jc w:val="center"/>
              <w:rPr>
                <w:sz w:val="21"/>
                <w:lang w:eastAsia="zh-CN"/>
              </w:rPr>
            </w:pPr>
            <w:r>
              <w:rPr>
                <w:sz w:val="21"/>
                <w:lang w:eastAsia="zh-CN"/>
              </w:rPr>
              <w:t>最高投标限价</w:t>
            </w:r>
          </w:p>
        </w:tc>
        <w:tc>
          <w:tcPr>
            <w:tcW w:w="6260" w:type="dxa"/>
            <w:tcBorders>
              <w:top w:val="single" w:color="auto" w:sz="4" w:space="0"/>
              <w:left w:val="single" w:color="auto" w:sz="4" w:space="0"/>
              <w:bottom w:val="single" w:color="auto" w:sz="4" w:space="0"/>
              <w:right w:val="single" w:color="auto" w:sz="4" w:space="0"/>
            </w:tcBorders>
          </w:tcPr>
          <w:p w14:paraId="2E0D8DFE">
            <w:pPr>
              <w:autoSpaceDE/>
              <w:autoSpaceDN/>
              <w:spacing w:line="320" w:lineRule="exact"/>
              <w:jc w:val="both"/>
              <w:rPr>
                <w:rFonts w:cs="Times New Roman"/>
                <w:kern w:val="2"/>
                <w:sz w:val="21"/>
                <w:szCs w:val="21"/>
                <w:lang w:eastAsia="zh-CN"/>
              </w:rPr>
            </w:pPr>
            <w:r>
              <w:rPr>
                <w:rFonts w:cs="Times New Roman"/>
                <w:kern w:val="2"/>
                <w:sz w:val="21"/>
                <w:szCs w:val="21"/>
                <w:lang w:eastAsia="zh-CN"/>
              </w:rPr>
              <w:t>□无</w:t>
            </w:r>
          </w:p>
          <w:p w14:paraId="3E15435B">
            <w:pPr>
              <w:autoSpaceDE/>
              <w:autoSpaceDN/>
              <w:spacing w:line="320" w:lineRule="exact"/>
              <w:jc w:val="both"/>
              <w:rPr>
                <w:rFonts w:cs="Times New Roman"/>
                <w:kern w:val="2"/>
                <w:sz w:val="21"/>
                <w:szCs w:val="21"/>
                <w:lang w:eastAsia="zh-CN"/>
              </w:rPr>
            </w:pPr>
            <w:r>
              <w:rPr>
                <w:rFonts w:hint="eastAsia"/>
                <w:kern w:val="2"/>
                <w:sz w:val="21"/>
                <w:szCs w:val="21"/>
                <w:lang w:eastAsia="zh-CN"/>
              </w:rPr>
              <w:t>■</w:t>
            </w:r>
            <w:r>
              <w:rPr>
                <w:rFonts w:cs="Times New Roman"/>
                <w:kern w:val="2"/>
                <w:sz w:val="21"/>
                <w:szCs w:val="21"/>
                <w:lang w:eastAsia="zh-CN"/>
              </w:rPr>
              <w:t>有，</w:t>
            </w:r>
            <w:r>
              <w:rPr>
                <w:rFonts w:hint="eastAsia"/>
                <w:kern w:val="2"/>
                <w:sz w:val="21"/>
                <w:szCs w:val="21"/>
                <w:lang w:eastAsia="zh-CN"/>
              </w:rPr>
              <w:t>最高投标限价为：</w:t>
            </w:r>
            <w:r>
              <w:rPr>
                <w:rFonts w:hint="eastAsia" w:ascii="Times New Roman" w:hAnsi="Times New Roman" w:cs="Times New Roman"/>
                <w:kern w:val="2"/>
                <w:sz w:val="21"/>
                <w:szCs w:val="21"/>
                <w:lang w:eastAsia="zh-CN"/>
              </w:rPr>
              <w:t>134.5</w:t>
            </w:r>
            <w:r>
              <w:rPr>
                <w:rFonts w:hint="eastAsia"/>
                <w:kern w:val="2"/>
                <w:sz w:val="21"/>
                <w:szCs w:val="21"/>
                <w:lang w:eastAsia="zh-CN"/>
              </w:rPr>
              <w:t>万元</w:t>
            </w:r>
          </w:p>
          <w:p w14:paraId="07913628">
            <w:pPr>
              <w:autoSpaceDE/>
              <w:autoSpaceDN/>
              <w:spacing w:line="320" w:lineRule="exact"/>
              <w:jc w:val="both"/>
              <w:rPr>
                <w:rFonts w:cs="Times New Roman"/>
                <w:kern w:val="2"/>
                <w:sz w:val="21"/>
                <w:szCs w:val="21"/>
                <w:lang w:eastAsia="zh-CN"/>
              </w:rPr>
            </w:pPr>
            <w:r>
              <w:rPr>
                <w:rFonts w:hint="eastAsia"/>
                <w:b/>
                <w:kern w:val="2"/>
                <w:sz w:val="21"/>
                <w:szCs w:val="21"/>
                <w:lang w:eastAsia="zh-CN"/>
              </w:rPr>
              <w:t>投标人的投标报价应不高于最高投标限价，否则其投标将被否决，详见本须知前附表中需要补充的其他内容。</w:t>
            </w:r>
          </w:p>
        </w:tc>
      </w:tr>
      <w:tr w14:paraId="1F186F37">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2EC2258B">
            <w:pPr>
              <w:autoSpaceDE/>
              <w:autoSpaceDN/>
              <w:spacing w:line="400" w:lineRule="exact"/>
              <w:jc w:val="center"/>
              <w:rPr>
                <w:kern w:val="2"/>
                <w:sz w:val="21"/>
                <w:szCs w:val="21"/>
                <w:lang w:eastAsia="zh-CN"/>
              </w:rPr>
            </w:pPr>
            <w:r>
              <w:rPr>
                <w:rFonts w:hint="eastAsia"/>
                <w:kern w:val="2"/>
                <w:sz w:val="21"/>
                <w:szCs w:val="21"/>
                <w:lang w:eastAsia="zh-CN"/>
              </w:rPr>
              <w:t>3.2.5</w:t>
            </w:r>
          </w:p>
        </w:tc>
        <w:tc>
          <w:tcPr>
            <w:tcW w:w="2593" w:type="dxa"/>
            <w:tcBorders>
              <w:top w:val="single" w:color="auto" w:sz="4" w:space="0"/>
              <w:left w:val="single" w:color="auto" w:sz="4" w:space="0"/>
              <w:bottom w:val="single" w:color="auto" w:sz="4" w:space="0"/>
              <w:right w:val="single" w:color="auto" w:sz="4" w:space="0"/>
            </w:tcBorders>
            <w:vAlign w:val="center"/>
          </w:tcPr>
          <w:p w14:paraId="24BD9236">
            <w:pPr>
              <w:autoSpaceDE/>
              <w:autoSpaceDN/>
              <w:spacing w:line="400" w:lineRule="exact"/>
              <w:jc w:val="center"/>
              <w:rPr>
                <w:kern w:val="2"/>
                <w:sz w:val="21"/>
                <w:szCs w:val="21"/>
                <w:lang w:eastAsia="zh-CN"/>
              </w:rPr>
            </w:pPr>
            <w:r>
              <w:rPr>
                <w:rFonts w:hint="eastAsia"/>
                <w:kern w:val="2"/>
                <w:sz w:val="21"/>
                <w:szCs w:val="21"/>
                <w:lang w:eastAsia="zh-CN"/>
              </w:rPr>
              <w:t>投标报价的其他要求</w:t>
            </w:r>
          </w:p>
        </w:tc>
        <w:tc>
          <w:tcPr>
            <w:tcW w:w="6260" w:type="dxa"/>
            <w:tcBorders>
              <w:top w:val="single" w:color="auto" w:sz="4" w:space="0"/>
              <w:left w:val="single" w:color="auto" w:sz="4" w:space="0"/>
              <w:bottom w:val="single" w:color="auto" w:sz="4" w:space="0"/>
              <w:right w:val="single" w:color="auto" w:sz="4" w:space="0"/>
            </w:tcBorders>
            <w:vAlign w:val="center"/>
          </w:tcPr>
          <w:p w14:paraId="5517D763">
            <w:pPr>
              <w:autoSpaceDE/>
              <w:autoSpaceDN/>
              <w:spacing w:line="400" w:lineRule="exact"/>
              <w:jc w:val="both"/>
              <w:rPr>
                <w:kern w:val="2"/>
                <w:sz w:val="21"/>
                <w:szCs w:val="21"/>
                <w:lang w:eastAsia="zh-CN"/>
              </w:rPr>
            </w:pPr>
            <w:r>
              <w:rPr>
                <w:rFonts w:hint="eastAsia" w:hAnsi="Times New Roman" w:cs="方正小标宋简体"/>
                <w:kern w:val="2"/>
                <w:sz w:val="21"/>
                <w:szCs w:val="21"/>
                <w:lang w:eastAsia="zh-CN"/>
              </w:rPr>
              <w:t>详见本项目投标人须知前附表中补充的其他内容</w:t>
            </w:r>
          </w:p>
        </w:tc>
      </w:tr>
      <w:tr w14:paraId="36F4F885">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74E98BF6">
            <w:pPr>
              <w:autoSpaceDE/>
              <w:autoSpaceDN/>
              <w:spacing w:line="400" w:lineRule="exact"/>
              <w:jc w:val="center"/>
              <w:rPr>
                <w:kern w:val="2"/>
                <w:sz w:val="21"/>
                <w:szCs w:val="21"/>
                <w:lang w:eastAsia="zh-CN"/>
              </w:rPr>
            </w:pPr>
            <w:r>
              <w:rPr>
                <w:rFonts w:hint="eastAsia"/>
                <w:kern w:val="2"/>
                <w:sz w:val="21"/>
                <w:szCs w:val="21"/>
                <w:lang w:eastAsia="zh-CN"/>
              </w:rPr>
              <w:t>3.3.1</w:t>
            </w:r>
          </w:p>
        </w:tc>
        <w:tc>
          <w:tcPr>
            <w:tcW w:w="2593" w:type="dxa"/>
            <w:tcBorders>
              <w:top w:val="single" w:color="auto" w:sz="4" w:space="0"/>
              <w:left w:val="single" w:color="auto" w:sz="4" w:space="0"/>
              <w:bottom w:val="single" w:color="auto" w:sz="4" w:space="0"/>
              <w:right w:val="single" w:color="auto" w:sz="4" w:space="0"/>
            </w:tcBorders>
            <w:vAlign w:val="center"/>
          </w:tcPr>
          <w:p w14:paraId="031F385B">
            <w:pPr>
              <w:autoSpaceDE/>
              <w:autoSpaceDN/>
              <w:spacing w:line="400" w:lineRule="exact"/>
              <w:jc w:val="center"/>
              <w:rPr>
                <w:kern w:val="2"/>
                <w:sz w:val="21"/>
                <w:szCs w:val="21"/>
                <w:lang w:eastAsia="zh-CN"/>
              </w:rPr>
            </w:pPr>
            <w:r>
              <w:rPr>
                <w:rFonts w:hint="eastAsia"/>
                <w:kern w:val="2"/>
                <w:sz w:val="21"/>
                <w:szCs w:val="21"/>
                <w:lang w:eastAsia="zh-CN"/>
              </w:rPr>
              <w:t>投标有效期</w:t>
            </w:r>
          </w:p>
        </w:tc>
        <w:tc>
          <w:tcPr>
            <w:tcW w:w="6260" w:type="dxa"/>
            <w:tcBorders>
              <w:top w:val="single" w:color="auto" w:sz="4" w:space="0"/>
              <w:left w:val="single" w:color="auto" w:sz="4" w:space="0"/>
              <w:bottom w:val="single" w:color="auto" w:sz="4" w:space="0"/>
              <w:right w:val="single" w:color="auto" w:sz="4" w:space="0"/>
            </w:tcBorders>
            <w:vAlign w:val="center"/>
          </w:tcPr>
          <w:p w14:paraId="491B95EE">
            <w:pPr>
              <w:autoSpaceDE/>
              <w:autoSpaceDN/>
              <w:spacing w:line="400" w:lineRule="exact"/>
              <w:jc w:val="both"/>
              <w:rPr>
                <w:kern w:val="2"/>
                <w:sz w:val="21"/>
                <w:szCs w:val="21"/>
                <w:lang w:eastAsia="zh-CN"/>
              </w:rPr>
            </w:pPr>
            <w:r>
              <w:rPr>
                <w:rFonts w:hint="eastAsia"/>
                <w:kern w:val="2"/>
                <w:sz w:val="21"/>
                <w:szCs w:val="21"/>
                <w:lang w:eastAsia="zh-CN"/>
              </w:rPr>
              <w:t>自投标人提交投标文件截止之日起计算90日</w:t>
            </w:r>
          </w:p>
        </w:tc>
      </w:tr>
      <w:tr w14:paraId="2BCDEB10">
        <w:tblPrEx>
          <w:tblCellMar>
            <w:top w:w="0" w:type="dxa"/>
            <w:left w:w="108" w:type="dxa"/>
            <w:bottom w:w="0" w:type="dxa"/>
            <w:right w:w="108" w:type="dxa"/>
          </w:tblCellMar>
        </w:tblPrEx>
        <w:trPr>
          <w:trHeight w:val="2783" w:hRule="atLeast"/>
        </w:trPr>
        <w:tc>
          <w:tcPr>
            <w:tcW w:w="1036" w:type="dxa"/>
            <w:tcBorders>
              <w:top w:val="single" w:color="auto" w:sz="4" w:space="0"/>
              <w:left w:val="single" w:color="auto" w:sz="4" w:space="0"/>
              <w:bottom w:val="single" w:color="auto" w:sz="4" w:space="0"/>
              <w:right w:val="single" w:color="auto" w:sz="4" w:space="0"/>
            </w:tcBorders>
            <w:vAlign w:val="center"/>
          </w:tcPr>
          <w:p w14:paraId="2907B7CD">
            <w:pPr>
              <w:autoSpaceDE/>
              <w:autoSpaceDN/>
              <w:spacing w:line="380" w:lineRule="exact"/>
              <w:jc w:val="center"/>
              <w:rPr>
                <w:kern w:val="2"/>
                <w:sz w:val="21"/>
                <w:szCs w:val="21"/>
                <w:lang w:eastAsia="zh-CN"/>
              </w:rPr>
            </w:pPr>
            <w:r>
              <w:rPr>
                <w:rFonts w:hint="eastAsia"/>
                <w:kern w:val="2"/>
                <w:sz w:val="21"/>
                <w:szCs w:val="21"/>
                <w:lang w:eastAsia="zh-CN"/>
              </w:rPr>
              <w:t>3.4.1</w:t>
            </w:r>
          </w:p>
        </w:tc>
        <w:tc>
          <w:tcPr>
            <w:tcW w:w="2593" w:type="dxa"/>
            <w:tcBorders>
              <w:top w:val="single" w:color="auto" w:sz="4" w:space="0"/>
              <w:left w:val="single" w:color="auto" w:sz="4" w:space="0"/>
              <w:bottom w:val="single" w:color="auto" w:sz="4" w:space="0"/>
              <w:right w:val="single" w:color="auto" w:sz="4" w:space="0"/>
            </w:tcBorders>
            <w:vAlign w:val="center"/>
          </w:tcPr>
          <w:p w14:paraId="2F84C946">
            <w:pPr>
              <w:autoSpaceDE/>
              <w:autoSpaceDN/>
              <w:spacing w:line="380" w:lineRule="exact"/>
              <w:jc w:val="center"/>
              <w:rPr>
                <w:kern w:val="2"/>
                <w:sz w:val="21"/>
                <w:szCs w:val="21"/>
                <w:lang w:eastAsia="zh-CN"/>
              </w:rPr>
            </w:pPr>
            <w:r>
              <w:rPr>
                <w:rFonts w:hint="eastAsia"/>
                <w:kern w:val="2"/>
                <w:sz w:val="21"/>
                <w:szCs w:val="21"/>
                <w:lang w:eastAsia="zh-CN"/>
              </w:rPr>
              <w:t>投标保证金</w:t>
            </w:r>
          </w:p>
        </w:tc>
        <w:tc>
          <w:tcPr>
            <w:tcW w:w="6260" w:type="dxa"/>
            <w:tcBorders>
              <w:top w:val="single" w:color="auto" w:sz="4" w:space="0"/>
              <w:left w:val="single" w:color="auto" w:sz="4" w:space="0"/>
              <w:bottom w:val="single" w:color="auto" w:sz="4" w:space="0"/>
              <w:right w:val="single" w:color="auto" w:sz="4" w:space="0"/>
            </w:tcBorders>
            <w:vAlign w:val="center"/>
          </w:tcPr>
          <w:p w14:paraId="08B958D9">
            <w:pPr>
              <w:topLinePunct/>
              <w:autoSpaceDE/>
              <w:autoSpaceDN/>
              <w:spacing w:line="360" w:lineRule="exact"/>
              <w:jc w:val="both"/>
              <w:rPr>
                <w:kern w:val="2"/>
                <w:sz w:val="21"/>
                <w:szCs w:val="21"/>
                <w:lang w:eastAsia="zh-CN"/>
              </w:rPr>
            </w:pPr>
            <w:r>
              <w:rPr>
                <w:rFonts w:hint="eastAsia"/>
                <w:kern w:val="2"/>
                <w:sz w:val="21"/>
                <w:szCs w:val="21"/>
                <w:lang w:eastAsia="zh-CN"/>
              </w:rPr>
              <w:t>是否要求投标人递交投标保证金：</w:t>
            </w:r>
          </w:p>
          <w:p w14:paraId="4A1DA43A">
            <w:pPr>
              <w:topLinePunct/>
              <w:autoSpaceDE/>
              <w:autoSpaceDN/>
              <w:spacing w:line="360" w:lineRule="exact"/>
              <w:jc w:val="both"/>
              <w:rPr>
                <w:kern w:val="2"/>
                <w:sz w:val="21"/>
                <w:szCs w:val="21"/>
                <w:lang w:eastAsia="zh-CN"/>
              </w:rPr>
            </w:pPr>
            <w:r>
              <w:rPr>
                <w:rFonts w:hint="eastAsia"/>
                <w:kern w:val="2"/>
                <w:sz w:val="21"/>
                <w:szCs w:val="21"/>
                <w:lang w:eastAsia="zh-CN"/>
              </w:rPr>
              <w:t>■要求：</w:t>
            </w:r>
          </w:p>
          <w:p w14:paraId="18ECB4A9">
            <w:pPr>
              <w:topLinePunct/>
              <w:autoSpaceDE/>
              <w:autoSpaceDN/>
              <w:spacing w:line="360" w:lineRule="exact"/>
              <w:jc w:val="both"/>
              <w:rPr>
                <w:kern w:val="2"/>
                <w:sz w:val="21"/>
                <w:szCs w:val="21"/>
                <w:lang w:eastAsia="zh-CN"/>
              </w:rPr>
            </w:pPr>
            <w:r>
              <w:rPr>
                <w:rFonts w:hint="eastAsia"/>
                <w:kern w:val="2"/>
                <w:sz w:val="21"/>
                <w:szCs w:val="21"/>
                <w:lang w:eastAsia="zh-CN"/>
              </w:rPr>
              <w:t>（1）投标保证金的金额：</w:t>
            </w:r>
            <w:r>
              <w:rPr>
                <w:rFonts w:hint="eastAsia" w:hAnsi="Times New Roman"/>
                <w:kern w:val="2"/>
                <w:sz w:val="21"/>
                <w:szCs w:val="21"/>
                <w:lang w:eastAsia="zh-CN"/>
              </w:rPr>
              <w:t>人民币1万元</w:t>
            </w:r>
          </w:p>
          <w:p w14:paraId="4226BC2F">
            <w:pPr>
              <w:topLinePunct/>
              <w:autoSpaceDE/>
              <w:autoSpaceDN/>
              <w:spacing w:line="360" w:lineRule="exact"/>
              <w:jc w:val="both"/>
              <w:rPr>
                <w:kern w:val="2"/>
                <w:sz w:val="21"/>
                <w:szCs w:val="21"/>
                <w:u w:val="single"/>
                <w:lang w:eastAsia="zh-CN"/>
              </w:rPr>
            </w:pPr>
            <w:r>
              <w:rPr>
                <w:rFonts w:hint="eastAsia"/>
                <w:kern w:val="2"/>
                <w:sz w:val="21"/>
                <w:szCs w:val="21"/>
                <w:lang w:eastAsia="zh-CN"/>
              </w:rPr>
              <w:t>（2）投标保证金的形式</w:t>
            </w:r>
          </w:p>
          <w:p w14:paraId="340BBE79">
            <w:pPr>
              <w:autoSpaceDE/>
              <w:autoSpaceDN/>
              <w:spacing w:line="360" w:lineRule="exact"/>
              <w:ind w:firstLine="420" w:firstLineChars="200"/>
              <w:jc w:val="both"/>
              <w:rPr>
                <w:kern w:val="2"/>
                <w:sz w:val="21"/>
                <w:szCs w:val="21"/>
                <w:lang w:eastAsia="zh-CN"/>
              </w:rPr>
            </w:pPr>
            <w:r>
              <w:rPr>
                <w:rFonts w:hint="eastAsia"/>
                <w:kern w:val="2"/>
                <w:sz w:val="21"/>
                <w:szCs w:val="21"/>
                <w:lang w:eastAsia="zh-CN"/>
              </w:rPr>
              <w:t>■采用现金（银行电汇或网银转账或转账支票）形式：</w:t>
            </w:r>
          </w:p>
          <w:p w14:paraId="1B4B5A3B">
            <w:pPr>
              <w:autoSpaceDE/>
              <w:autoSpaceDN/>
              <w:spacing w:line="360" w:lineRule="exact"/>
              <w:ind w:firstLine="420" w:firstLineChars="200"/>
              <w:jc w:val="both"/>
              <w:rPr>
                <w:kern w:val="2"/>
                <w:sz w:val="21"/>
                <w:szCs w:val="21"/>
                <w:lang w:eastAsia="zh-CN"/>
              </w:rPr>
            </w:pPr>
            <w:r>
              <w:rPr>
                <w:rFonts w:hint="eastAsia"/>
                <w:kern w:val="2"/>
                <w:sz w:val="21"/>
                <w:szCs w:val="21"/>
                <w:lang w:eastAsia="zh-CN"/>
              </w:rPr>
              <w:t>招标人指定的开户银行及账号如下：</w:t>
            </w:r>
          </w:p>
          <w:p w14:paraId="2431B4E3">
            <w:pPr>
              <w:autoSpaceDE/>
              <w:autoSpaceDN/>
              <w:spacing w:line="360" w:lineRule="exact"/>
              <w:ind w:firstLine="420" w:firstLineChars="200"/>
              <w:jc w:val="both"/>
              <w:rPr>
                <w:kern w:val="2"/>
                <w:sz w:val="21"/>
                <w:szCs w:val="21"/>
                <w:lang w:eastAsia="zh-CN"/>
              </w:rPr>
            </w:pPr>
            <w:r>
              <w:rPr>
                <w:rFonts w:hint="eastAsia"/>
                <w:kern w:val="2"/>
                <w:sz w:val="21"/>
                <w:szCs w:val="21"/>
                <w:lang w:eastAsia="zh-CN"/>
              </w:rPr>
              <w:t>账户名称：辽宁省公共资源交易中心</w:t>
            </w:r>
          </w:p>
          <w:p w14:paraId="13D99B11">
            <w:pPr>
              <w:autoSpaceDE/>
              <w:autoSpaceDN/>
              <w:spacing w:line="360" w:lineRule="exact"/>
              <w:ind w:firstLine="420" w:firstLineChars="200"/>
              <w:jc w:val="both"/>
              <w:rPr>
                <w:kern w:val="2"/>
                <w:sz w:val="21"/>
                <w:szCs w:val="21"/>
                <w:lang w:eastAsia="zh-CN"/>
              </w:rPr>
            </w:pPr>
            <w:r>
              <w:rPr>
                <w:rFonts w:hint="eastAsia"/>
                <w:kern w:val="2"/>
                <w:sz w:val="21"/>
                <w:szCs w:val="21"/>
                <w:lang w:eastAsia="zh-CN"/>
              </w:rPr>
              <w:t>开户行名称：中国建设银行沈阳铁路支行</w:t>
            </w:r>
          </w:p>
          <w:p w14:paraId="48BE99D6">
            <w:pPr>
              <w:topLinePunct/>
              <w:autoSpaceDE/>
              <w:autoSpaceDN/>
              <w:spacing w:line="360" w:lineRule="exact"/>
              <w:ind w:firstLine="420" w:firstLineChars="200"/>
              <w:jc w:val="both"/>
              <w:rPr>
                <w:kern w:val="2"/>
                <w:sz w:val="21"/>
                <w:szCs w:val="21"/>
                <w:lang w:eastAsia="zh-CN"/>
              </w:rPr>
            </w:pPr>
            <w:r>
              <w:rPr>
                <w:rFonts w:hint="eastAsia"/>
                <w:kern w:val="2"/>
                <w:sz w:val="21"/>
                <w:szCs w:val="21"/>
                <w:highlight w:val="yellow"/>
                <w:lang w:eastAsia="zh-CN"/>
              </w:rPr>
              <w:t>账号：</w:t>
            </w:r>
            <w:r>
              <w:rPr>
                <w:rFonts w:hint="eastAsia"/>
                <w:highlight w:val="yellow"/>
                <w:lang w:eastAsia="zh-CN"/>
              </w:rPr>
              <w:t>6232810730000546924</w:t>
            </w:r>
          </w:p>
          <w:p w14:paraId="600C0206">
            <w:pPr>
              <w:autoSpaceDE/>
              <w:autoSpaceDN/>
              <w:spacing w:line="360" w:lineRule="exact"/>
              <w:ind w:firstLine="420" w:firstLineChars="200"/>
              <w:jc w:val="both"/>
              <w:rPr>
                <w:kern w:val="2"/>
                <w:sz w:val="21"/>
                <w:szCs w:val="21"/>
                <w:lang w:eastAsia="zh-CN"/>
              </w:rPr>
            </w:pPr>
            <w:r>
              <w:rPr>
                <w:rFonts w:hint="eastAsia"/>
                <w:kern w:val="2"/>
                <w:sz w:val="21"/>
                <w:szCs w:val="21"/>
                <w:lang w:eastAsia="zh-CN"/>
              </w:rPr>
              <w:t>投标人将投标保证金由投标人基本账户转入指定账户，否则，视为投标保证金无效。</w:t>
            </w:r>
          </w:p>
          <w:p w14:paraId="21C0DC75">
            <w:pPr>
              <w:autoSpaceDE/>
              <w:autoSpaceDN/>
              <w:spacing w:line="360" w:lineRule="exact"/>
              <w:ind w:firstLine="420" w:firstLineChars="200"/>
              <w:jc w:val="both"/>
              <w:rPr>
                <w:kern w:val="2"/>
                <w:sz w:val="21"/>
                <w:szCs w:val="21"/>
                <w:lang w:eastAsia="zh-CN"/>
              </w:rPr>
            </w:pPr>
            <w:r>
              <w:rPr>
                <w:rFonts w:hint="eastAsia"/>
                <w:kern w:val="2"/>
                <w:sz w:val="21"/>
                <w:szCs w:val="21"/>
                <w:lang w:eastAsia="zh-CN"/>
              </w:rPr>
              <w:t>投标保证金的汇款单位必须与投标人名称一致，且应在汇款凭证上注明本次招标项目信息（</w:t>
            </w:r>
            <w:r>
              <w:rPr>
                <w:rFonts w:hint="eastAsia"/>
                <w:b/>
                <w:spacing w:val="-5"/>
                <w:sz w:val="21"/>
                <w:szCs w:val="21"/>
                <w:lang w:eastAsia="zh-CN"/>
              </w:rPr>
              <w:t>2025年营口市普通干线公路第三方检测</w:t>
            </w:r>
            <w:r>
              <w:rPr>
                <w:rFonts w:hint="eastAsia"/>
                <w:kern w:val="2"/>
                <w:sz w:val="21"/>
                <w:szCs w:val="21"/>
                <w:lang w:eastAsia="zh-CN"/>
              </w:rPr>
              <w:t>投标保证金）。</w:t>
            </w:r>
          </w:p>
          <w:p w14:paraId="178698AD">
            <w:pPr>
              <w:autoSpaceDE/>
              <w:autoSpaceDN/>
              <w:spacing w:line="360" w:lineRule="exact"/>
              <w:ind w:firstLine="420" w:firstLineChars="200"/>
              <w:jc w:val="both"/>
              <w:rPr>
                <w:kern w:val="2"/>
                <w:sz w:val="21"/>
                <w:szCs w:val="21"/>
                <w:lang w:eastAsia="zh-CN"/>
              </w:rPr>
            </w:pPr>
            <w:r>
              <w:rPr>
                <w:rFonts w:hint="eastAsia"/>
                <w:kern w:val="2"/>
                <w:sz w:val="21"/>
                <w:szCs w:val="21"/>
                <w:lang w:eastAsia="zh-CN"/>
              </w:rPr>
              <w:t>对逾期递交（以到账时间为准）或从非投标人基本账户汇出的投标保证金，视为投标保证金无效。投标人应将投标保证金汇款凭单的彩色影印件装订入投标文件内。</w:t>
            </w:r>
          </w:p>
          <w:p w14:paraId="042C3808">
            <w:pPr>
              <w:autoSpaceDE/>
              <w:autoSpaceDN/>
              <w:spacing w:line="360" w:lineRule="exact"/>
              <w:ind w:firstLine="420" w:firstLineChars="200"/>
              <w:jc w:val="both"/>
              <w:rPr>
                <w:kern w:val="2"/>
                <w:sz w:val="21"/>
                <w:szCs w:val="21"/>
                <w:lang w:eastAsia="zh-CN"/>
              </w:rPr>
            </w:pPr>
            <w:r>
              <w:rPr>
                <w:rFonts w:hint="eastAsia"/>
                <w:kern w:val="2"/>
                <w:sz w:val="21"/>
                <w:szCs w:val="21"/>
                <w:lang w:eastAsia="zh-CN"/>
              </w:rPr>
              <w:t>为确保在规定时间前投标保证金能到达招标人指定账户，投标人在汇款时须充分考虑银行汇款的时间误差风险，否则所造成的后果由投标人自负。</w:t>
            </w:r>
          </w:p>
          <w:p w14:paraId="7429A5E6">
            <w:pPr>
              <w:autoSpaceDE/>
              <w:autoSpaceDN/>
              <w:spacing w:line="360" w:lineRule="exact"/>
              <w:ind w:firstLine="420" w:firstLineChars="200"/>
              <w:jc w:val="both"/>
              <w:rPr>
                <w:kern w:val="2"/>
                <w:sz w:val="21"/>
                <w:szCs w:val="21"/>
                <w:lang w:eastAsia="zh-CN"/>
              </w:rPr>
            </w:pPr>
            <w:r>
              <w:rPr>
                <w:rFonts w:hint="eastAsia"/>
                <w:kern w:val="2"/>
                <w:sz w:val="21"/>
                <w:szCs w:val="21"/>
                <w:lang w:eastAsia="zh-CN"/>
              </w:rPr>
              <w:t>采用银行保函形式：</w:t>
            </w:r>
          </w:p>
          <w:p w14:paraId="5341C1F6">
            <w:pPr>
              <w:autoSpaceDE/>
              <w:autoSpaceDN/>
              <w:spacing w:line="360" w:lineRule="exact"/>
              <w:ind w:firstLine="420" w:firstLineChars="200"/>
              <w:jc w:val="both"/>
              <w:rPr>
                <w:kern w:val="2"/>
                <w:sz w:val="21"/>
                <w:szCs w:val="21"/>
                <w:u w:val="single"/>
                <w:lang w:eastAsia="zh-CN"/>
              </w:rPr>
            </w:pPr>
            <w:r>
              <w:rPr>
                <w:rFonts w:hint="eastAsia"/>
                <w:kern w:val="2"/>
                <w:sz w:val="21"/>
                <w:szCs w:val="21"/>
                <w:lang w:eastAsia="zh-CN"/>
              </w:rPr>
              <w:t>出具保函的银行级别：</w:t>
            </w:r>
            <w:r>
              <w:rPr>
                <w:rFonts w:hint="eastAsia"/>
                <w:kern w:val="2"/>
                <w:sz w:val="21"/>
                <w:szCs w:val="21"/>
                <w:u w:val="single"/>
                <w:lang w:eastAsia="zh-CN"/>
              </w:rPr>
              <w:t>国有商业银行或股份制商业银行的支行及其以上银行</w:t>
            </w:r>
          </w:p>
          <w:p w14:paraId="1F45A713">
            <w:pPr>
              <w:autoSpaceDE/>
              <w:autoSpaceDN/>
              <w:spacing w:line="360" w:lineRule="exact"/>
              <w:ind w:firstLine="420" w:firstLineChars="200"/>
              <w:jc w:val="both"/>
              <w:rPr>
                <w:kern w:val="2"/>
                <w:sz w:val="21"/>
                <w:szCs w:val="21"/>
                <w:lang w:eastAsia="zh-CN"/>
              </w:rPr>
            </w:pPr>
            <w:r>
              <w:rPr>
                <w:rFonts w:hint="eastAsia"/>
                <w:kern w:val="2"/>
                <w:sz w:val="21"/>
                <w:szCs w:val="21"/>
                <w:lang w:eastAsia="zh-CN"/>
              </w:rPr>
              <w:t>银行保函应采用招标文件提供的格式，若采用银行自有格式，其提交的银行保函内容不得对担保金额、担保范围、担保期限、担保内容作出降低担保效力的实质性修改。</w:t>
            </w:r>
          </w:p>
          <w:p w14:paraId="615B4EFB">
            <w:pPr>
              <w:autoSpaceDE/>
              <w:autoSpaceDN/>
              <w:spacing w:line="360" w:lineRule="exact"/>
              <w:ind w:firstLine="420" w:firstLineChars="200"/>
              <w:jc w:val="both"/>
              <w:rPr>
                <w:kern w:val="2"/>
                <w:sz w:val="21"/>
                <w:szCs w:val="21"/>
                <w:lang w:eastAsia="zh-CN"/>
              </w:rPr>
            </w:pPr>
            <w:r>
              <w:rPr>
                <w:rFonts w:hint="eastAsia"/>
                <w:kern w:val="2"/>
                <w:sz w:val="21"/>
                <w:szCs w:val="21"/>
                <w:lang w:eastAsia="zh-CN"/>
              </w:rPr>
              <w:t>采用银行保函形式提交投标保证金的，银行保函彩色影印件及</w:t>
            </w:r>
            <w:r>
              <w:rPr>
                <w:kern w:val="2"/>
                <w:sz w:val="21"/>
                <w:szCs w:val="21"/>
                <w:lang w:eastAsia="zh-CN"/>
              </w:rPr>
              <w:t xml:space="preserve"> </w:t>
            </w:r>
            <w:r>
              <w:rPr>
                <w:rFonts w:hint="eastAsia"/>
                <w:b/>
                <w:bCs/>
                <w:kern w:val="2"/>
                <w:sz w:val="21"/>
                <w:szCs w:val="21"/>
                <w:lang w:eastAsia="zh-CN"/>
              </w:rPr>
              <w:t>保函验真渠道便捷方式</w:t>
            </w:r>
            <w:r>
              <w:rPr>
                <w:rFonts w:hint="eastAsia"/>
                <w:kern w:val="2"/>
                <w:sz w:val="21"/>
                <w:szCs w:val="21"/>
                <w:lang w:eastAsia="zh-CN"/>
              </w:rPr>
              <w:t>需附在投标文件内，</w:t>
            </w:r>
            <w:r>
              <w:rPr>
                <w:rFonts w:hint="eastAsia"/>
                <w:b/>
                <w:bCs/>
                <w:kern w:val="2"/>
                <w:sz w:val="21"/>
                <w:szCs w:val="21"/>
                <w:lang w:eastAsia="zh-CN"/>
              </w:rPr>
              <w:t>便于评标委员会现场核实保函的有效性及真实性。</w:t>
            </w:r>
          </w:p>
          <w:p w14:paraId="3B492E6B">
            <w:pPr>
              <w:autoSpaceDE/>
              <w:autoSpaceDN/>
              <w:spacing w:line="360" w:lineRule="exact"/>
              <w:ind w:firstLine="420" w:firstLineChars="200"/>
              <w:jc w:val="both"/>
              <w:rPr>
                <w:kern w:val="2"/>
                <w:sz w:val="21"/>
                <w:szCs w:val="21"/>
                <w:lang w:eastAsia="zh-CN"/>
              </w:rPr>
            </w:pPr>
            <w:r>
              <w:rPr>
                <w:rFonts w:hint="eastAsia"/>
                <w:kern w:val="2"/>
                <w:sz w:val="21"/>
                <w:szCs w:val="21"/>
                <w:lang w:eastAsia="zh-CN"/>
              </w:rPr>
              <w:t>采用电子保函形式：</w:t>
            </w:r>
          </w:p>
          <w:p w14:paraId="61989CCF">
            <w:pPr>
              <w:autoSpaceDE/>
              <w:autoSpaceDN/>
              <w:spacing w:line="360" w:lineRule="exact"/>
              <w:ind w:firstLine="420" w:firstLineChars="200"/>
              <w:jc w:val="both"/>
              <w:rPr>
                <w:kern w:val="2"/>
                <w:sz w:val="21"/>
                <w:szCs w:val="21"/>
                <w:lang w:eastAsia="zh-CN"/>
              </w:rPr>
            </w:pPr>
            <w:r>
              <w:rPr>
                <w:rFonts w:hint="eastAsia"/>
                <w:kern w:val="2"/>
                <w:sz w:val="21"/>
                <w:szCs w:val="21"/>
                <w:lang w:eastAsia="zh-CN"/>
              </w:rPr>
              <w:t>电子保函应由投标人自主选择的便企金融服务平台和金融机构出具。电子保函彩色影印件及保函办理机构提供的电子化保函验真渠道便捷方式等需附在投标文件内，确保保函的有效性及真实性，便于评标委员会现场核验。</w:t>
            </w:r>
          </w:p>
          <w:p w14:paraId="51DDF20C">
            <w:pPr>
              <w:autoSpaceDE/>
              <w:autoSpaceDN/>
              <w:spacing w:line="360" w:lineRule="exact"/>
              <w:ind w:firstLine="420" w:firstLineChars="200"/>
              <w:jc w:val="both"/>
              <w:rPr>
                <w:kern w:val="2"/>
                <w:sz w:val="21"/>
                <w:szCs w:val="21"/>
                <w:lang w:eastAsia="zh-CN"/>
              </w:rPr>
            </w:pPr>
            <w:r>
              <w:rPr>
                <w:rFonts w:hint="eastAsia"/>
                <w:kern w:val="2"/>
                <w:sz w:val="21"/>
                <w:szCs w:val="21"/>
                <w:lang w:eastAsia="zh-CN"/>
              </w:rPr>
              <w:t>电子保函担保范围应符合招标文件投标人须知前附表及投标人须知正文中第</w:t>
            </w:r>
            <w:r>
              <w:rPr>
                <w:kern w:val="2"/>
                <w:sz w:val="21"/>
                <w:szCs w:val="21"/>
                <w:lang w:eastAsia="zh-CN"/>
              </w:rPr>
              <w:t>3.4.4</w:t>
            </w:r>
            <w:r>
              <w:rPr>
                <w:rFonts w:hint="eastAsia"/>
                <w:kern w:val="2"/>
                <w:sz w:val="21"/>
                <w:szCs w:val="21"/>
                <w:lang w:eastAsia="zh-CN"/>
              </w:rPr>
              <w:t>项要求。若投标人发生招标文件明确规定可以不予退还投标保证金的任一情况时，保函出具单位收到招标人书</w:t>
            </w:r>
            <w:r>
              <w:rPr>
                <w:kern w:val="2"/>
                <w:sz w:val="21"/>
                <w:szCs w:val="21"/>
                <w:lang w:eastAsia="zh-CN"/>
              </w:rPr>
              <w:t xml:space="preserve"> </w:t>
            </w:r>
            <w:r>
              <w:rPr>
                <w:rFonts w:hint="eastAsia"/>
                <w:kern w:val="2"/>
                <w:sz w:val="21"/>
                <w:szCs w:val="21"/>
                <w:lang w:eastAsia="zh-CN"/>
              </w:rPr>
              <w:t>面通知后，应无条件向招标人支付对应金额的投标保证金，电子保函中不得设置任何支付保证金的前提条件。</w:t>
            </w:r>
          </w:p>
          <w:p w14:paraId="7D41C677">
            <w:pPr>
              <w:autoSpaceDE/>
              <w:autoSpaceDN/>
              <w:spacing w:line="400" w:lineRule="exact"/>
              <w:ind w:firstLine="420" w:firstLineChars="200"/>
              <w:jc w:val="both"/>
              <w:rPr>
                <w:kern w:val="2"/>
                <w:sz w:val="21"/>
                <w:szCs w:val="21"/>
                <w:lang w:eastAsia="zh-CN"/>
              </w:rPr>
            </w:pPr>
            <w:r>
              <w:rPr>
                <w:rFonts w:hint="eastAsia"/>
                <w:kern w:val="2"/>
                <w:sz w:val="21"/>
                <w:szCs w:val="21"/>
                <w:lang w:eastAsia="zh-CN"/>
              </w:rPr>
              <w:t>评标过程中招标人、评标委员会将核实保函的有效性及真实性，投标人应配合上述工作，如发现投标人存在弄虚作假行为，其投标将被否决，且招标人将上报省级交通运输主管部门，作为不良记录纳入公路建设市场监督管理系统，情节严重的取消其在辽宁省公路建设市场</w:t>
            </w:r>
            <w:r>
              <w:rPr>
                <w:kern w:val="2"/>
                <w:sz w:val="21"/>
                <w:szCs w:val="21"/>
                <w:lang w:eastAsia="zh-CN"/>
              </w:rPr>
              <w:t>1~3</w:t>
            </w:r>
            <w:r>
              <w:rPr>
                <w:rFonts w:hint="eastAsia"/>
                <w:kern w:val="2"/>
                <w:sz w:val="21"/>
                <w:szCs w:val="21"/>
                <w:lang w:eastAsia="zh-CN"/>
              </w:rPr>
              <w:t>年的投标资格。</w:t>
            </w:r>
          </w:p>
          <w:p w14:paraId="3B93F1BF">
            <w:pPr>
              <w:autoSpaceDE/>
              <w:autoSpaceDN/>
              <w:spacing w:line="380" w:lineRule="exact"/>
              <w:jc w:val="both"/>
              <w:rPr>
                <w:kern w:val="2"/>
                <w:sz w:val="21"/>
                <w:szCs w:val="21"/>
                <w:lang w:eastAsia="zh-CN"/>
              </w:rPr>
            </w:pPr>
            <w:r>
              <w:rPr>
                <w:kern w:val="2"/>
                <w:sz w:val="21"/>
                <w:szCs w:val="21"/>
                <w:lang w:eastAsia="zh-CN"/>
              </w:rPr>
              <w:t>□</w:t>
            </w:r>
            <w:r>
              <w:rPr>
                <w:rFonts w:hint="eastAsia"/>
                <w:kern w:val="2"/>
                <w:sz w:val="21"/>
                <w:szCs w:val="21"/>
                <w:lang w:eastAsia="zh-CN"/>
              </w:rPr>
              <w:t>不要求：</w:t>
            </w:r>
          </w:p>
        </w:tc>
      </w:tr>
      <w:tr w14:paraId="61525B6B">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0F8303FE">
            <w:pPr>
              <w:autoSpaceDE/>
              <w:autoSpaceDN/>
              <w:spacing w:line="400" w:lineRule="exact"/>
              <w:jc w:val="both"/>
              <w:rPr>
                <w:rFonts w:hAnsi="Times New Roman" w:cs="方正小标宋简体"/>
                <w:kern w:val="2"/>
                <w:sz w:val="21"/>
                <w:szCs w:val="21"/>
                <w:lang w:eastAsia="zh-CN"/>
              </w:rPr>
            </w:pPr>
            <w:r>
              <w:rPr>
                <w:rFonts w:hint="eastAsia" w:hAnsi="Times New Roman" w:cs="方正小标宋简体"/>
                <w:kern w:val="2"/>
                <w:sz w:val="21"/>
                <w:szCs w:val="21"/>
                <w:lang w:eastAsia="zh-CN"/>
              </w:rPr>
              <w:t>3.4.3</w:t>
            </w:r>
          </w:p>
        </w:tc>
        <w:tc>
          <w:tcPr>
            <w:tcW w:w="2593" w:type="dxa"/>
            <w:tcBorders>
              <w:top w:val="single" w:color="auto" w:sz="4" w:space="0"/>
              <w:left w:val="single" w:color="auto" w:sz="4" w:space="0"/>
              <w:bottom w:val="single" w:color="auto" w:sz="4" w:space="0"/>
              <w:right w:val="single" w:color="auto" w:sz="4" w:space="0"/>
            </w:tcBorders>
            <w:vAlign w:val="center"/>
          </w:tcPr>
          <w:p w14:paraId="5C9502AC">
            <w:pPr>
              <w:autoSpaceDE/>
              <w:autoSpaceDN/>
              <w:spacing w:line="400" w:lineRule="exact"/>
              <w:jc w:val="both"/>
              <w:rPr>
                <w:rFonts w:hAnsi="Times New Roman" w:cs="方正小标宋简体"/>
                <w:kern w:val="2"/>
                <w:sz w:val="21"/>
                <w:szCs w:val="21"/>
                <w:lang w:eastAsia="zh-CN"/>
              </w:rPr>
            </w:pPr>
            <w:r>
              <w:rPr>
                <w:rFonts w:hint="eastAsia" w:hAnsi="Times New Roman" w:cs="方正小标宋简体"/>
                <w:kern w:val="2"/>
                <w:sz w:val="21"/>
                <w:szCs w:val="21"/>
                <w:lang w:eastAsia="zh-CN"/>
              </w:rPr>
              <w:t>投标保证金利息计算原则</w:t>
            </w:r>
          </w:p>
        </w:tc>
        <w:tc>
          <w:tcPr>
            <w:tcW w:w="6260" w:type="dxa"/>
            <w:tcBorders>
              <w:top w:val="single" w:color="auto" w:sz="4" w:space="0"/>
              <w:left w:val="single" w:color="auto" w:sz="4" w:space="0"/>
              <w:bottom w:val="single" w:color="auto" w:sz="4" w:space="0"/>
              <w:right w:val="single" w:color="auto" w:sz="4" w:space="0"/>
            </w:tcBorders>
            <w:vAlign w:val="center"/>
          </w:tcPr>
          <w:p w14:paraId="16A978B8">
            <w:pPr>
              <w:pStyle w:val="12"/>
              <w:autoSpaceDE/>
              <w:autoSpaceDN/>
              <w:spacing w:after="0" w:line="360" w:lineRule="auto"/>
              <w:jc w:val="both"/>
              <w:rPr>
                <w:rFonts w:hAnsi="Times New Roman" w:cs="方正小标宋简体"/>
                <w:kern w:val="2"/>
                <w:sz w:val="21"/>
                <w:szCs w:val="21"/>
                <w:lang w:eastAsia="zh-CN"/>
              </w:rPr>
            </w:pPr>
            <w:r>
              <w:rPr>
                <w:rFonts w:hint="eastAsia" w:hAnsi="Times New Roman" w:cs="方正小标宋简体"/>
                <w:kern w:val="2"/>
                <w:sz w:val="21"/>
                <w:szCs w:val="21"/>
                <w:lang w:eastAsia="zh-CN"/>
              </w:rPr>
              <w:t>投标保证金由公共资源交易管理机构收取，投标保证金的退还时间从其相关规定。</w:t>
            </w:r>
          </w:p>
        </w:tc>
      </w:tr>
      <w:tr w14:paraId="101723C1">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2D719858">
            <w:pPr>
              <w:autoSpaceDE/>
              <w:autoSpaceDN/>
              <w:spacing w:line="400" w:lineRule="exact"/>
              <w:jc w:val="both"/>
              <w:rPr>
                <w:rFonts w:hAnsi="Times New Roman" w:cs="方正小标宋简体"/>
                <w:kern w:val="2"/>
                <w:sz w:val="21"/>
                <w:szCs w:val="21"/>
                <w:lang w:eastAsia="zh-CN"/>
              </w:rPr>
            </w:pPr>
            <w:r>
              <w:rPr>
                <w:rFonts w:hint="eastAsia" w:hAnsi="Times New Roman" w:cs="方正小标宋简体"/>
                <w:kern w:val="2"/>
                <w:sz w:val="21"/>
                <w:szCs w:val="21"/>
                <w:lang w:eastAsia="zh-CN"/>
              </w:rPr>
              <w:t>3.4.3</w:t>
            </w:r>
          </w:p>
        </w:tc>
        <w:tc>
          <w:tcPr>
            <w:tcW w:w="2593" w:type="dxa"/>
            <w:tcBorders>
              <w:top w:val="single" w:color="auto" w:sz="4" w:space="0"/>
              <w:left w:val="single" w:color="auto" w:sz="4" w:space="0"/>
              <w:bottom w:val="single" w:color="auto" w:sz="4" w:space="0"/>
              <w:right w:val="single" w:color="auto" w:sz="4" w:space="0"/>
            </w:tcBorders>
            <w:vAlign w:val="center"/>
          </w:tcPr>
          <w:p w14:paraId="1AF26D81">
            <w:pPr>
              <w:autoSpaceDE/>
              <w:autoSpaceDN/>
              <w:spacing w:line="400" w:lineRule="exact"/>
              <w:jc w:val="both"/>
              <w:rPr>
                <w:rFonts w:hAnsi="Times New Roman" w:cs="方正小标宋简体"/>
                <w:kern w:val="2"/>
                <w:sz w:val="21"/>
                <w:szCs w:val="21"/>
                <w:lang w:eastAsia="zh-CN"/>
              </w:rPr>
            </w:pPr>
            <w:r>
              <w:rPr>
                <w:rFonts w:hint="eastAsia" w:hAnsi="Times New Roman" w:cs="方正小标宋简体"/>
                <w:kern w:val="2"/>
                <w:sz w:val="21"/>
                <w:szCs w:val="21"/>
                <w:lang w:eastAsia="zh-CN"/>
              </w:rPr>
              <w:t>投标保证金利息计算原则</w:t>
            </w:r>
          </w:p>
        </w:tc>
        <w:tc>
          <w:tcPr>
            <w:tcW w:w="6260" w:type="dxa"/>
            <w:tcBorders>
              <w:top w:val="single" w:color="auto" w:sz="4" w:space="0"/>
              <w:left w:val="single" w:color="auto" w:sz="4" w:space="0"/>
              <w:bottom w:val="single" w:color="auto" w:sz="4" w:space="0"/>
              <w:right w:val="single" w:color="auto" w:sz="4" w:space="0"/>
            </w:tcBorders>
            <w:vAlign w:val="center"/>
          </w:tcPr>
          <w:p w14:paraId="157E35A3">
            <w:pPr>
              <w:pStyle w:val="12"/>
              <w:autoSpaceDE/>
              <w:autoSpaceDN/>
              <w:spacing w:after="0" w:line="360" w:lineRule="auto"/>
              <w:jc w:val="both"/>
              <w:rPr>
                <w:rFonts w:hAnsi="Times New Roman" w:cs="方正小标宋简体"/>
                <w:kern w:val="2"/>
                <w:sz w:val="21"/>
                <w:szCs w:val="21"/>
                <w:lang w:eastAsia="zh-CN"/>
              </w:rPr>
            </w:pPr>
            <w:r>
              <w:rPr>
                <w:rFonts w:hint="eastAsia" w:hAnsi="Times New Roman" w:cs="方正小标宋简体"/>
                <w:kern w:val="2"/>
                <w:sz w:val="21"/>
                <w:szCs w:val="21"/>
                <w:lang w:eastAsia="zh-CN"/>
              </w:rPr>
              <w:t>投标保证金由辽宁省公共资源交易中心收取，投标保证金利息计算原则从其相关规定。</w:t>
            </w:r>
          </w:p>
        </w:tc>
      </w:tr>
      <w:tr w14:paraId="65592738">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526AFF11">
            <w:pPr>
              <w:autoSpaceDE/>
              <w:autoSpaceDN/>
              <w:spacing w:line="400" w:lineRule="exact"/>
              <w:jc w:val="center"/>
              <w:rPr>
                <w:kern w:val="2"/>
                <w:sz w:val="21"/>
                <w:szCs w:val="21"/>
                <w:lang w:eastAsia="zh-CN"/>
              </w:rPr>
            </w:pPr>
            <w:r>
              <w:rPr>
                <w:rFonts w:hint="eastAsia"/>
                <w:kern w:val="2"/>
                <w:sz w:val="21"/>
                <w:szCs w:val="21"/>
                <w:lang w:eastAsia="zh-CN"/>
              </w:rPr>
              <w:t>3.4.4</w:t>
            </w:r>
          </w:p>
        </w:tc>
        <w:tc>
          <w:tcPr>
            <w:tcW w:w="2593" w:type="dxa"/>
            <w:tcBorders>
              <w:top w:val="single" w:color="auto" w:sz="4" w:space="0"/>
              <w:left w:val="single" w:color="auto" w:sz="4" w:space="0"/>
              <w:bottom w:val="single" w:color="auto" w:sz="4" w:space="0"/>
              <w:right w:val="single" w:color="auto" w:sz="4" w:space="0"/>
            </w:tcBorders>
            <w:vAlign w:val="center"/>
          </w:tcPr>
          <w:p w14:paraId="2EA83895">
            <w:pPr>
              <w:autoSpaceDE/>
              <w:autoSpaceDN/>
              <w:spacing w:line="400" w:lineRule="exact"/>
              <w:jc w:val="center"/>
              <w:rPr>
                <w:kern w:val="2"/>
                <w:sz w:val="21"/>
                <w:szCs w:val="21"/>
                <w:lang w:eastAsia="zh-CN"/>
              </w:rPr>
            </w:pPr>
            <w:r>
              <w:rPr>
                <w:rFonts w:hint="eastAsia"/>
                <w:kern w:val="2"/>
                <w:sz w:val="21"/>
                <w:szCs w:val="21"/>
                <w:lang w:eastAsia="zh-CN"/>
              </w:rPr>
              <w:t>其他可以不予退还投标保证金的情形</w:t>
            </w:r>
          </w:p>
        </w:tc>
        <w:tc>
          <w:tcPr>
            <w:tcW w:w="6260" w:type="dxa"/>
            <w:tcBorders>
              <w:top w:val="single" w:color="auto" w:sz="4" w:space="0"/>
              <w:left w:val="single" w:color="auto" w:sz="4" w:space="0"/>
              <w:bottom w:val="single" w:color="auto" w:sz="4" w:space="0"/>
              <w:right w:val="single" w:color="auto" w:sz="4" w:space="0"/>
            </w:tcBorders>
            <w:vAlign w:val="center"/>
          </w:tcPr>
          <w:p w14:paraId="18445FE9">
            <w:pPr>
              <w:autoSpaceDE/>
              <w:autoSpaceDN/>
              <w:spacing w:line="400" w:lineRule="exact"/>
              <w:jc w:val="both"/>
              <w:rPr>
                <w:rFonts w:hAnsi="Times New Roman" w:cs="方正小标宋简体"/>
                <w:kern w:val="2"/>
                <w:sz w:val="21"/>
                <w:szCs w:val="21"/>
                <w:lang w:eastAsia="zh-CN"/>
              </w:rPr>
            </w:pPr>
            <w:r>
              <w:rPr>
                <w:rFonts w:hint="eastAsia" w:hAnsi="Times New Roman" w:cs="方正小标宋简体"/>
                <w:kern w:val="2"/>
                <w:sz w:val="21"/>
                <w:szCs w:val="21"/>
                <w:lang w:eastAsia="zh-CN"/>
              </w:rPr>
              <w:t>（1）投标人在规定的投标有效期内撤销投标文件，包括在收到中标通知书前放弃中标候选人资格的情形；</w:t>
            </w:r>
          </w:p>
          <w:p w14:paraId="51D09340">
            <w:pPr>
              <w:autoSpaceDE/>
              <w:autoSpaceDN/>
              <w:spacing w:line="400" w:lineRule="exact"/>
              <w:jc w:val="both"/>
              <w:rPr>
                <w:rFonts w:hAnsi="Times New Roman" w:cs="方正小标宋简体"/>
                <w:kern w:val="2"/>
                <w:sz w:val="21"/>
                <w:szCs w:val="21"/>
                <w:lang w:eastAsia="zh-CN"/>
              </w:rPr>
            </w:pPr>
            <w:r>
              <w:rPr>
                <w:rFonts w:hint="eastAsia" w:hAnsi="Times New Roman" w:cs="方正小标宋简体"/>
                <w:kern w:val="2"/>
                <w:sz w:val="21"/>
                <w:szCs w:val="21"/>
                <w:lang w:eastAsia="zh-CN"/>
              </w:rPr>
              <w:t>（2）中标人在收到中标通知书后，无正当理由不与招标人订立合同，在签订合同时向招标人提出附加条件</w:t>
            </w:r>
            <w:r>
              <w:rPr>
                <w:rFonts w:hint="eastAsia" w:hAnsi="Calibri" w:cs="Times New Roman"/>
                <w:kern w:val="2"/>
                <w:sz w:val="21"/>
                <w:szCs w:val="21"/>
                <w:lang w:eastAsia="zh-CN"/>
              </w:rPr>
              <w:t>，或不按照招标文件要求提交履约保证金；</w:t>
            </w:r>
          </w:p>
          <w:p w14:paraId="77311764">
            <w:pPr>
              <w:autoSpaceDE/>
              <w:autoSpaceDN/>
              <w:spacing w:line="400" w:lineRule="exact"/>
              <w:jc w:val="both"/>
              <w:rPr>
                <w:rFonts w:hAnsi="Times New Roman" w:cs="方正小标宋简体"/>
                <w:kern w:val="2"/>
                <w:sz w:val="21"/>
                <w:szCs w:val="21"/>
                <w:lang w:eastAsia="zh-CN"/>
              </w:rPr>
            </w:pPr>
            <w:r>
              <w:rPr>
                <w:rFonts w:hint="eastAsia" w:hAnsi="Times New Roman" w:cs="方正小标宋简体"/>
                <w:kern w:val="2"/>
                <w:sz w:val="21"/>
                <w:szCs w:val="21"/>
                <w:lang w:eastAsia="zh-CN"/>
              </w:rPr>
              <w:t>（3）投标人提交了虚假资料；</w:t>
            </w:r>
          </w:p>
          <w:p w14:paraId="434B2878">
            <w:pPr>
              <w:autoSpaceDE/>
              <w:autoSpaceDN/>
              <w:spacing w:line="400" w:lineRule="exact"/>
              <w:jc w:val="both"/>
              <w:rPr>
                <w:rFonts w:hAnsi="Times New Roman" w:cs="方正小标宋简体"/>
                <w:kern w:val="2"/>
                <w:sz w:val="21"/>
                <w:szCs w:val="21"/>
                <w:lang w:eastAsia="zh-CN"/>
              </w:rPr>
            </w:pPr>
            <w:r>
              <w:rPr>
                <w:rFonts w:hint="eastAsia" w:hAnsi="Times New Roman" w:cs="方正小标宋简体"/>
                <w:kern w:val="2"/>
                <w:sz w:val="21"/>
                <w:szCs w:val="21"/>
                <w:lang w:eastAsia="zh-CN"/>
              </w:rPr>
              <w:t>（4）投标人有串标、围标、“挂靠”其他单位参与投标，贿赂评标专家或招标工作人员，以及其他违反国家招标投标管理有关规定的行为。</w:t>
            </w:r>
          </w:p>
        </w:tc>
      </w:tr>
      <w:tr w14:paraId="54CA6308">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11D2E29E">
            <w:pPr>
              <w:autoSpaceDE/>
              <w:autoSpaceDN/>
              <w:spacing w:line="400" w:lineRule="exact"/>
              <w:jc w:val="center"/>
              <w:rPr>
                <w:kern w:val="2"/>
                <w:sz w:val="21"/>
                <w:szCs w:val="21"/>
                <w:lang w:eastAsia="zh-CN"/>
              </w:rPr>
            </w:pPr>
            <w:r>
              <w:rPr>
                <w:rFonts w:hint="eastAsia"/>
                <w:kern w:val="2"/>
                <w:sz w:val="21"/>
                <w:szCs w:val="21"/>
                <w:lang w:eastAsia="zh-CN"/>
              </w:rPr>
              <w:t>3.5</w:t>
            </w:r>
          </w:p>
        </w:tc>
        <w:tc>
          <w:tcPr>
            <w:tcW w:w="2593" w:type="dxa"/>
            <w:tcBorders>
              <w:top w:val="single" w:color="auto" w:sz="4" w:space="0"/>
              <w:left w:val="single" w:color="auto" w:sz="4" w:space="0"/>
              <w:bottom w:val="single" w:color="auto" w:sz="4" w:space="0"/>
              <w:right w:val="single" w:color="auto" w:sz="4" w:space="0"/>
            </w:tcBorders>
            <w:vAlign w:val="center"/>
          </w:tcPr>
          <w:p w14:paraId="0A12FDC1">
            <w:pPr>
              <w:autoSpaceDE/>
              <w:autoSpaceDN/>
              <w:spacing w:line="400" w:lineRule="exact"/>
              <w:jc w:val="center"/>
              <w:rPr>
                <w:kern w:val="2"/>
                <w:sz w:val="21"/>
                <w:szCs w:val="21"/>
                <w:lang w:eastAsia="zh-CN"/>
              </w:rPr>
            </w:pPr>
            <w:r>
              <w:rPr>
                <w:rFonts w:hint="eastAsia"/>
                <w:kern w:val="2"/>
                <w:sz w:val="21"/>
                <w:szCs w:val="21"/>
                <w:lang w:eastAsia="zh-CN"/>
              </w:rPr>
              <w:t>资格审查资料的特殊要求</w:t>
            </w:r>
          </w:p>
        </w:tc>
        <w:tc>
          <w:tcPr>
            <w:tcW w:w="6260" w:type="dxa"/>
            <w:tcBorders>
              <w:top w:val="single" w:color="auto" w:sz="4" w:space="0"/>
              <w:left w:val="single" w:color="auto" w:sz="4" w:space="0"/>
              <w:bottom w:val="single" w:color="auto" w:sz="4" w:space="0"/>
              <w:right w:val="single" w:color="auto" w:sz="4" w:space="0"/>
            </w:tcBorders>
            <w:vAlign w:val="center"/>
          </w:tcPr>
          <w:p w14:paraId="540FA691">
            <w:pPr>
              <w:topLinePunct/>
              <w:autoSpaceDE/>
              <w:autoSpaceDN/>
              <w:spacing w:line="400" w:lineRule="exact"/>
              <w:jc w:val="both"/>
              <w:rPr>
                <w:kern w:val="2"/>
                <w:sz w:val="21"/>
                <w:szCs w:val="21"/>
                <w:lang w:eastAsia="zh-CN"/>
              </w:rPr>
            </w:pPr>
            <w:r>
              <w:rPr>
                <w:rFonts w:hint="eastAsia"/>
                <w:kern w:val="2"/>
                <w:sz w:val="21"/>
                <w:szCs w:val="21"/>
                <w:lang w:eastAsia="zh-CN"/>
              </w:rPr>
              <w:t>□无</w:t>
            </w:r>
          </w:p>
          <w:p w14:paraId="51ED0FF5">
            <w:pPr>
              <w:topLinePunct/>
              <w:autoSpaceDE/>
              <w:autoSpaceDN/>
              <w:spacing w:line="400" w:lineRule="exact"/>
              <w:jc w:val="both"/>
              <w:rPr>
                <w:kern w:val="2"/>
                <w:sz w:val="21"/>
                <w:szCs w:val="21"/>
                <w:u w:val="single"/>
                <w:lang w:eastAsia="zh-CN"/>
              </w:rPr>
            </w:pPr>
            <w:r>
              <w:rPr>
                <w:rFonts w:hint="eastAsia"/>
                <w:kern w:val="2"/>
                <w:sz w:val="21"/>
                <w:szCs w:val="21"/>
                <w:lang w:eastAsia="zh-CN"/>
              </w:rPr>
              <w:t>■有，具体要求：</w:t>
            </w:r>
            <w:r>
              <w:rPr>
                <w:rFonts w:hint="eastAsia" w:hAnsi="Times New Roman"/>
                <w:kern w:val="2"/>
                <w:sz w:val="21"/>
                <w:szCs w:val="21"/>
                <w:lang w:eastAsia="zh-CN"/>
              </w:rPr>
              <w:t>投标文件“资格审查资料”各项表格应提供的证明材料以本附表各附录中的规定为准。</w:t>
            </w:r>
          </w:p>
        </w:tc>
      </w:tr>
      <w:tr w14:paraId="3A3E4975">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677E2C4B">
            <w:pPr>
              <w:autoSpaceDE/>
              <w:autoSpaceDN/>
              <w:spacing w:line="400" w:lineRule="exact"/>
              <w:jc w:val="center"/>
              <w:rPr>
                <w:kern w:val="2"/>
                <w:sz w:val="21"/>
                <w:szCs w:val="21"/>
                <w:lang w:eastAsia="zh-CN"/>
              </w:rPr>
            </w:pPr>
            <w:r>
              <w:rPr>
                <w:rFonts w:hint="eastAsia"/>
                <w:kern w:val="2"/>
                <w:sz w:val="21"/>
                <w:szCs w:val="21"/>
                <w:lang w:eastAsia="zh-CN"/>
              </w:rPr>
              <w:t>3.5.2</w:t>
            </w:r>
          </w:p>
        </w:tc>
        <w:tc>
          <w:tcPr>
            <w:tcW w:w="2593" w:type="dxa"/>
            <w:tcBorders>
              <w:top w:val="single" w:color="auto" w:sz="4" w:space="0"/>
              <w:left w:val="single" w:color="auto" w:sz="4" w:space="0"/>
              <w:bottom w:val="single" w:color="auto" w:sz="4" w:space="0"/>
              <w:right w:val="single" w:color="auto" w:sz="4" w:space="0"/>
            </w:tcBorders>
            <w:vAlign w:val="center"/>
          </w:tcPr>
          <w:p w14:paraId="38E51153">
            <w:pPr>
              <w:autoSpaceDE/>
              <w:autoSpaceDN/>
              <w:spacing w:line="400" w:lineRule="exact"/>
              <w:jc w:val="center"/>
              <w:rPr>
                <w:kern w:val="2"/>
                <w:sz w:val="21"/>
                <w:szCs w:val="21"/>
                <w:lang w:eastAsia="zh-CN"/>
              </w:rPr>
            </w:pPr>
            <w:r>
              <w:rPr>
                <w:rFonts w:hint="eastAsia"/>
                <w:kern w:val="2"/>
                <w:sz w:val="21"/>
                <w:szCs w:val="21"/>
                <w:lang w:eastAsia="zh-CN"/>
              </w:rPr>
              <w:t>近年完成的类似项目情况的时间要求</w:t>
            </w:r>
          </w:p>
        </w:tc>
        <w:tc>
          <w:tcPr>
            <w:tcW w:w="6260" w:type="dxa"/>
            <w:tcBorders>
              <w:top w:val="single" w:color="auto" w:sz="4" w:space="0"/>
              <w:left w:val="single" w:color="auto" w:sz="4" w:space="0"/>
              <w:bottom w:val="single" w:color="auto" w:sz="4" w:space="0"/>
              <w:right w:val="single" w:color="auto" w:sz="4" w:space="0"/>
            </w:tcBorders>
            <w:vAlign w:val="center"/>
          </w:tcPr>
          <w:p w14:paraId="4FBF0E41">
            <w:pPr>
              <w:autoSpaceDE/>
              <w:autoSpaceDN/>
              <w:spacing w:line="400" w:lineRule="exact"/>
              <w:jc w:val="both"/>
              <w:rPr>
                <w:kern w:val="2"/>
                <w:sz w:val="21"/>
                <w:szCs w:val="21"/>
                <w:lang w:eastAsia="zh-CN"/>
              </w:rPr>
            </w:pPr>
            <w:r>
              <w:rPr>
                <w:rFonts w:ascii="Calibri" w:hAnsi="Calibri" w:cs="Times New Roman"/>
                <w:kern w:val="2"/>
                <w:sz w:val="21"/>
                <w:lang w:eastAsia="zh-CN"/>
              </w:rPr>
              <w:t xml:space="preserve">详见本附表附录 </w:t>
            </w:r>
            <w:r>
              <w:rPr>
                <w:rFonts w:ascii="Times New Roman" w:hAnsi="Calibri" w:eastAsia="Times New Roman" w:cs="Times New Roman"/>
                <w:kern w:val="2"/>
                <w:sz w:val="21"/>
                <w:lang w:eastAsia="zh-CN"/>
              </w:rPr>
              <w:t>2</w:t>
            </w:r>
            <w:r>
              <w:rPr>
                <w:rFonts w:ascii="Calibri" w:hAnsi="Calibri" w:cs="Times New Roman"/>
                <w:kern w:val="2"/>
                <w:sz w:val="21"/>
                <w:lang w:eastAsia="zh-CN"/>
              </w:rPr>
              <w:t>：资格审查条件（业绩最低要求）</w:t>
            </w:r>
          </w:p>
        </w:tc>
      </w:tr>
      <w:tr w14:paraId="75AE0D2A">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3D1A7472">
            <w:pPr>
              <w:autoSpaceDE/>
              <w:autoSpaceDN/>
              <w:spacing w:line="400" w:lineRule="exact"/>
              <w:jc w:val="center"/>
              <w:rPr>
                <w:kern w:val="2"/>
                <w:sz w:val="21"/>
                <w:szCs w:val="21"/>
                <w:lang w:eastAsia="zh-CN"/>
              </w:rPr>
            </w:pPr>
            <w:r>
              <w:rPr>
                <w:rFonts w:hint="eastAsia"/>
                <w:kern w:val="2"/>
                <w:sz w:val="21"/>
                <w:szCs w:val="21"/>
                <w:lang w:eastAsia="zh-CN"/>
              </w:rPr>
              <w:t>3.6.1</w:t>
            </w:r>
          </w:p>
        </w:tc>
        <w:tc>
          <w:tcPr>
            <w:tcW w:w="2593" w:type="dxa"/>
            <w:tcBorders>
              <w:top w:val="single" w:color="auto" w:sz="4" w:space="0"/>
              <w:left w:val="single" w:color="auto" w:sz="4" w:space="0"/>
              <w:bottom w:val="single" w:color="auto" w:sz="4" w:space="0"/>
              <w:right w:val="single" w:color="auto" w:sz="4" w:space="0"/>
            </w:tcBorders>
            <w:vAlign w:val="center"/>
          </w:tcPr>
          <w:p w14:paraId="7D7DEAE4">
            <w:pPr>
              <w:autoSpaceDE/>
              <w:autoSpaceDN/>
              <w:spacing w:line="400" w:lineRule="exact"/>
              <w:jc w:val="center"/>
              <w:rPr>
                <w:kern w:val="2"/>
                <w:sz w:val="21"/>
                <w:szCs w:val="21"/>
                <w:lang w:eastAsia="zh-CN"/>
              </w:rPr>
            </w:pPr>
            <w:r>
              <w:rPr>
                <w:rFonts w:hint="eastAsia"/>
                <w:kern w:val="2"/>
                <w:sz w:val="21"/>
                <w:szCs w:val="21"/>
                <w:lang w:eastAsia="zh-CN"/>
              </w:rPr>
              <w:t>是否允许递交备选投标方案</w:t>
            </w:r>
          </w:p>
        </w:tc>
        <w:tc>
          <w:tcPr>
            <w:tcW w:w="6260" w:type="dxa"/>
            <w:tcBorders>
              <w:top w:val="single" w:color="auto" w:sz="4" w:space="0"/>
              <w:left w:val="single" w:color="auto" w:sz="4" w:space="0"/>
              <w:bottom w:val="single" w:color="auto" w:sz="4" w:space="0"/>
              <w:right w:val="single" w:color="auto" w:sz="4" w:space="0"/>
            </w:tcBorders>
            <w:vAlign w:val="center"/>
          </w:tcPr>
          <w:p w14:paraId="4392D468">
            <w:pPr>
              <w:topLinePunct/>
              <w:autoSpaceDE/>
              <w:autoSpaceDN/>
              <w:spacing w:line="400" w:lineRule="exact"/>
              <w:jc w:val="both"/>
              <w:rPr>
                <w:kern w:val="2"/>
                <w:sz w:val="21"/>
                <w:szCs w:val="21"/>
                <w:lang w:eastAsia="zh-CN"/>
              </w:rPr>
            </w:pPr>
            <w:r>
              <w:rPr>
                <w:rFonts w:hint="eastAsia"/>
                <w:kern w:val="2"/>
                <w:sz w:val="21"/>
                <w:szCs w:val="21"/>
                <w:lang w:eastAsia="zh-CN"/>
              </w:rPr>
              <w:t>■不允许</w:t>
            </w:r>
          </w:p>
          <w:p w14:paraId="577C39A8">
            <w:pPr>
              <w:autoSpaceDE/>
              <w:autoSpaceDN/>
              <w:spacing w:line="400" w:lineRule="exact"/>
              <w:jc w:val="both"/>
              <w:rPr>
                <w:kern w:val="2"/>
                <w:sz w:val="21"/>
                <w:szCs w:val="21"/>
                <w:lang w:eastAsia="zh-CN"/>
              </w:rPr>
            </w:pPr>
            <w:r>
              <w:rPr>
                <w:rFonts w:hint="eastAsia"/>
                <w:kern w:val="2"/>
                <w:sz w:val="21"/>
                <w:szCs w:val="21"/>
                <w:lang w:eastAsia="zh-CN"/>
              </w:rPr>
              <w:t>□允许</w:t>
            </w:r>
          </w:p>
        </w:tc>
      </w:tr>
      <w:tr w14:paraId="56E23562">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43C16740">
            <w:pPr>
              <w:autoSpaceDE/>
              <w:autoSpaceDN/>
              <w:spacing w:line="400" w:lineRule="exact"/>
              <w:jc w:val="center"/>
              <w:rPr>
                <w:kern w:val="2"/>
                <w:sz w:val="21"/>
                <w:szCs w:val="21"/>
                <w:lang w:eastAsia="zh-CN"/>
              </w:rPr>
            </w:pPr>
            <w:r>
              <w:rPr>
                <w:rFonts w:hint="eastAsia"/>
                <w:kern w:val="2"/>
                <w:sz w:val="21"/>
                <w:szCs w:val="21"/>
                <w:lang w:eastAsia="zh-CN"/>
              </w:rPr>
              <w:br w:type="page"/>
            </w:r>
            <w:r>
              <w:rPr>
                <w:rFonts w:hint="eastAsia"/>
                <w:kern w:val="2"/>
                <w:sz w:val="21"/>
                <w:szCs w:val="21"/>
                <w:lang w:eastAsia="zh-CN"/>
              </w:rPr>
              <w:t>3.7.4</w:t>
            </w:r>
          </w:p>
        </w:tc>
        <w:tc>
          <w:tcPr>
            <w:tcW w:w="2593" w:type="dxa"/>
            <w:tcBorders>
              <w:top w:val="single" w:color="auto" w:sz="4" w:space="0"/>
              <w:left w:val="single" w:color="auto" w:sz="4" w:space="0"/>
              <w:bottom w:val="single" w:color="auto" w:sz="4" w:space="0"/>
              <w:right w:val="single" w:color="auto" w:sz="4" w:space="0"/>
            </w:tcBorders>
            <w:vAlign w:val="center"/>
          </w:tcPr>
          <w:p w14:paraId="00538B75">
            <w:pPr>
              <w:autoSpaceDE/>
              <w:autoSpaceDN/>
              <w:spacing w:line="400" w:lineRule="exact"/>
              <w:jc w:val="center"/>
              <w:rPr>
                <w:kern w:val="2"/>
                <w:sz w:val="21"/>
                <w:szCs w:val="21"/>
                <w:lang w:eastAsia="zh-CN"/>
              </w:rPr>
            </w:pPr>
            <w:r>
              <w:rPr>
                <w:rFonts w:hint="eastAsia"/>
                <w:kern w:val="2"/>
                <w:sz w:val="21"/>
                <w:szCs w:val="21"/>
                <w:lang w:eastAsia="zh-CN"/>
              </w:rPr>
              <w:t>投标文件份数及其他要求</w:t>
            </w:r>
          </w:p>
        </w:tc>
        <w:tc>
          <w:tcPr>
            <w:tcW w:w="6260" w:type="dxa"/>
            <w:tcBorders>
              <w:top w:val="single" w:color="auto" w:sz="4" w:space="0"/>
              <w:left w:val="single" w:color="auto" w:sz="4" w:space="0"/>
              <w:bottom w:val="single" w:color="auto" w:sz="4" w:space="0"/>
              <w:right w:val="single" w:color="auto" w:sz="4" w:space="0"/>
            </w:tcBorders>
            <w:vAlign w:val="center"/>
          </w:tcPr>
          <w:p w14:paraId="34B97F41">
            <w:pPr>
              <w:autoSpaceDE/>
              <w:autoSpaceDN/>
              <w:spacing w:line="400" w:lineRule="exact"/>
              <w:jc w:val="both"/>
              <w:rPr>
                <w:kern w:val="2"/>
                <w:sz w:val="21"/>
                <w:szCs w:val="21"/>
                <w:lang w:eastAsia="zh-CN"/>
              </w:rPr>
            </w:pPr>
            <w:r>
              <w:rPr>
                <w:rFonts w:hint="eastAsia"/>
                <w:kern w:val="2"/>
                <w:sz w:val="21"/>
                <w:szCs w:val="21"/>
                <w:lang w:eastAsia="zh-CN"/>
              </w:rPr>
              <w:t>电子投标文件份数：</w:t>
            </w:r>
          </w:p>
          <w:p w14:paraId="77A169C3">
            <w:pPr>
              <w:autoSpaceDE/>
              <w:autoSpaceDN/>
              <w:spacing w:line="400" w:lineRule="exact"/>
              <w:jc w:val="both"/>
              <w:rPr>
                <w:kern w:val="2"/>
                <w:sz w:val="21"/>
                <w:szCs w:val="21"/>
                <w:lang w:eastAsia="zh-CN"/>
              </w:rPr>
            </w:pPr>
            <w:r>
              <w:rPr>
                <w:rFonts w:hint="eastAsia"/>
                <w:kern w:val="2"/>
                <w:sz w:val="21"/>
                <w:szCs w:val="21"/>
                <w:lang w:eastAsia="zh-CN"/>
              </w:rPr>
              <w:t>第一个信封（商务及技术文件）：1份</w:t>
            </w:r>
          </w:p>
          <w:p w14:paraId="2CCE2077">
            <w:pPr>
              <w:autoSpaceDE/>
              <w:autoSpaceDN/>
              <w:spacing w:line="400" w:lineRule="exact"/>
              <w:jc w:val="both"/>
              <w:rPr>
                <w:kern w:val="2"/>
                <w:sz w:val="21"/>
                <w:szCs w:val="21"/>
                <w:lang w:eastAsia="zh-CN"/>
              </w:rPr>
            </w:pPr>
            <w:r>
              <w:rPr>
                <w:rFonts w:hint="eastAsia"/>
                <w:kern w:val="2"/>
                <w:sz w:val="21"/>
                <w:szCs w:val="21"/>
                <w:lang w:eastAsia="zh-CN"/>
              </w:rPr>
              <w:t>第二个信封（报价文件）：1份</w:t>
            </w:r>
          </w:p>
          <w:p w14:paraId="77CF5B16">
            <w:pPr>
              <w:autoSpaceDE/>
              <w:autoSpaceDN/>
              <w:spacing w:line="400" w:lineRule="exact"/>
              <w:jc w:val="both"/>
              <w:rPr>
                <w:kern w:val="2"/>
                <w:sz w:val="21"/>
                <w:szCs w:val="21"/>
                <w:lang w:eastAsia="zh-CN"/>
              </w:rPr>
            </w:pPr>
            <w:r>
              <w:rPr>
                <w:rFonts w:hint="eastAsia"/>
                <w:kern w:val="2"/>
                <w:sz w:val="21"/>
                <w:szCs w:val="21"/>
                <w:lang w:eastAsia="zh-CN"/>
              </w:rPr>
              <w:t>根据“辽宁省公共资源交易一张网电子化平台”及本招标文件的要求制电子投标文件。</w:t>
            </w:r>
          </w:p>
          <w:p w14:paraId="3B75D716">
            <w:pPr>
              <w:autoSpaceDE/>
              <w:autoSpaceDN/>
              <w:spacing w:line="400" w:lineRule="exact"/>
              <w:jc w:val="both"/>
              <w:rPr>
                <w:kern w:val="2"/>
                <w:sz w:val="21"/>
                <w:szCs w:val="21"/>
                <w:lang w:eastAsia="zh-CN"/>
              </w:rPr>
            </w:pPr>
          </w:p>
          <w:p w14:paraId="04FCD230">
            <w:pPr>
              <w:autoSpaceDE/>
              <w:autoSpaceDN/>
              <w:spacing w:line="400" w:lineRule="exact"/>
              <w:jc w:val="both"/>
              <w:rPr>
                <w:kern w:val="2"/>
                <w:sz w:val="21"/>
                <w:szCs w:val="21"/>
                <w:lang w:eastAsia="zh-CN"/>
              </w:rPr>
            </w:pPr>
            <w:r>
              <w:rPr>
                <w:rFonts w:hint="eastAsia"/>
                <w:kern w:val="2"/>
                <w:sz w:val="21"/>
                <w:szCs w:val="21"/>
                <w:lang w:eastAsia="zh-CN"/>
              </w:rPr>
              <w:t>本项目采用电子招标投标形式，中标人在合同签订前需向招标人提交资料：</w:t>
            </w:r>
          </w:p>
          <w:p w14:paraId="15491FBC">
            <w:pPr>
              <w:autoSpaceDE/>
              <w:autoSpaceDN/>
              <w:spacing w:line="400" w:lineRule="exact"/>
              <w:rPr>
                <w:kern w:val="2"/>
                <w:sz w:val="21"/>
                <w:szCs w:val="21"/>
                <w:lang w:eastAsia="zh-CN"/>
              </w:rPr>
            </w:pPr>
            <w:r>
              <w:rPr>
                <w:rFonts w:hint="eastAsia"/>
                <w:kern w:val="2"/>
                <w:sz w:val="21"/>
                <w:szCs w:val="21"/>
                <w:lang w:eastAsia="zh-CN"/>
              </w:rPr>
              <w:t>■纸质版投标文件：2套；</w:t>
            </w:r>
          </w:p>
          <w:p w14:paraId="25FFCD44">
            <w:pPr>
              <w:topLinePunct/>
              <w:autoSpaceDE/>
              <w:autoSpaceDN/>
              <w:spacing w:line="400" w:lineRule="exact"/>
              <w:jc w:val="both"/>
              <w:rPr>
                <w:kern w:val="2"/>
                <w:sz w:val="21"/>
                <w:szCs w:val="21"/>
                <w:lang w:eastAsia="zh-CN"/>
              </w:rPr>
            </w:pPr>
            <w:r>
              <w:rPr>
                <w:rFonts w:hint="eastAsia"/>
                <w:kern w:val="2"/>
                <w:sz w:val="21"/>
                <w:szCs w:val="21"/>
                <w:lang w:eastAsia="zh-CN"/>
              </w:rPr>
              <w:t>■电子版投标文件：1份，具体要求为：</w:t>
            </w:r>
            <w:r>
              <w:rPr>
                <w:rFonts w:hint="eastAsia" w:cs="方正小标宋简体"/>
                <w:kern w:val="2"/>
                <w:sz w:val="21"/>
                <w:szCs w:val="21"/>
                <w:lang w:eastAsia="zh-CN"/>
              </w:rPr>
              <w:t>存储介质为 U盘（U盘中应包括第一信封与第二信封全部内容）；U盘中存放的投标文件电子文件需采用doc或xls文档格式及一份完整加盖公章的pdf格式文档。</w:t>
            </w:r>
            <w:r>
              <w:rPr>
                <w:rFonts w:cs="方正小标宋简体"/>
                <w:kern w:val="2"/>
                <w:sz w:val="21"/>
                <w:szCs w:val="21"/>
                <w:lang w:eastAsia="zh-CN"/>
              </w:rPr>
              <w:t xml:space="preserve"> </w:t>
            </w:r>
          </w:p>
        </w:tc>
      </w:tr>
      <w:tr w14:paraId="6C4A6EE6">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5B7BADC4">
            <w:pPr>
              <w:autoSpaceDE/>
              <w:autoSpaceDN/>
              <w:spacing w:line="400" w:lineRule="exact"/>
              <w:jc w:val="center"/>
              <w:rPr>
                <w:kern w:val="2"/>
                <w:sz w:val="21"/>
                <w:szCs w:val="21"/>
                <w:lang w:eastAsia="zh-CN"/>
              </w:rPr>
            </w:pPr>
            <w:r>
              <w:rPr>
                <w:rFonts w:hint="eastAsia"/>
                <w:kern w:val="2"/>
                <w:sz w:val="21"/>
                <w:szCs w:val="21"/>
                <w:lang w:eastAsia="zh-CN"/>
              </w:rPr>
              <w:t>3.7.6</w:t>
            </w:r>
          </w:p>
        </w:tc>
        <w:tc>
          <w:tcPr>
            <w:tcW w:w="2593" w:type="dxa"/>
            <w:tcBorders>
              <w:top w:val="single" w:color="auto" w:sz="4" w:space="0"/>
              <w:left w:val="single" w:color="auto" w:sz="4" w:space="0"/>
              <w:bottom w:val="single" w:color="auto" w:sz="4" w:space="0"/>
              <w:right w:val="single" w:color="auto" w:sz="4" w:space="0"/>
            </w:tcBorders>
            <w:vAlign w:val="center"/>
          </w:tcPr>
          <w:p w14:paraId="1C5AE1C6">
            <w:pPr>
              <w:autoSpaceDE/>
              <w:autoSpaceDN/>
              <w:spacing w:line="400" w:lineRule="exact"/>
              <w:jc w:val="center"/>
              <w:rPr>
                <w:kern w:val="2"/>
                <w:sz w:val="21"/>
                <w:szCs w:val="21"/>
                <w:lang w:eastAsia="zh-CN"/>
              </w:rPr>
            </w:pPr>
            <w:r>
              <w:rPr>
                <w:rFonts w:hint="eastAsia"/>
                <w:kern w:val="2"/>
                <w:sz w:val="21"/>
                <w:szCs w:val="21"/>
                <w:lang w:eastAsia="zh-CN"/>
              </w:rPr>
              <w:t>投标文件上传要求</w:t>
            </w:r>
          </w:p>
        </w:tc>
        <w:tc>
          <w:tcPr>
            <w:tcW w:w="6260" w:type="dxa"/>
            <w:tcBorders>
              <w:top w:val="single" w:color="auto" w:sz="4" w:space="0"/>
              <w:left w:val="single" w:color="auto" w:sz="4" w:space="0"/>
              <w:bottom w:val="single" w:color="auto" w:sz="4" w:space="0"/>
              <w:right w:val="single" w:color="auto" w:sz="4" w:space="0"/>
            </w:tcBorders>
            <w:vAlign w:val="center"/>
          </w:tcPr>
          <w:p w14:paraId="1137A4C2">
            <w:pPr>
              <w:topLinePunct/>
              <w:autoSpaceDE/>
              <w:autoSpaceDN/>
              <w:spacing w:line="400" w:lineRule="exact"/>
              <w:jc w:val="both"/>
              <w:rPr>
                <w:kern w:val="2"/>
                <w:sz w:val="21"/>
                <w:szCs w:val="21"/>
                <w:lang w:eastAsia="zh-CN"/>
              </w:rPr>
            </w:pPr>
            <w:r>
              <w:rPr>
                <w:rFonts w:hint="eastAsia"/>
                <w:kern w:val="2"/>
                <w:sz w:val="21"/>
                <w:szCs w:val="21"/>
                <w:lang w:eastAsia="zh-CN"/>
              </w:rPr>
              <w:t>投标人应在规定的投标截止时间前，通过互联网适用CA数字证书登录“电子交易平台”，将加密的投标文件上传。投标人应充分考虑上传文件时的不可预见因素，未在投标截止时间前完成上传的，视为逾期送达，招标人（“电子交易平台”）将拒绝接收。</w:t>
            </w:r>
          </w:p>
        </w:tc>
      </w:tr>
      <w:tr w14:paraId="750B4EF3">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11FEF898">
            <w:pPr>
              <w:autoSpaceDE/>
              <w:autoSpaceDN/>
              <w:spacing w:line="400" w:lineRule="exact"/>
              <w:jc w:val="center"/>
              <w:rPr>
                <w:kern w:val="2"/>
                <w:sz w:val="21"/>
                <w:szCs w:val="21"/>
                <w:lang w:eastAsia="zh-CN"/>
              </w:rPr>
            </w:pPr>
            <w:r>
              <w:rPr>
                <w:rFonts w:hint="eastAsia"/>
                <w:kern w:val="2"/>
                <w:sz w:val="21"/>
                <w:szCs w:val="21"/>
                <w:lang w:eastAsia="zh-CN"/>
              </w:rPr>
              <w:t>5.1</w:t>
            </w:r>
          </w:p>
        </w:tc>
        <w:tc>
          <w:tcPr>
            <w:tcW w:w="2593" w:type="dxa"/>
            <w:tcBorders>
              <w:top w:val="single" w:color="auto" w:sz="4" w:space="0"/>
              <w:left w:val="single" w:color="auto" w:sz="4" w:space="0"/>
              <w:bottom w:val="single" w:color="auto" w:sz="4" w:space="0"/>
              <w:right w:val="single" w:color="auto" w:sz="4" w:space="0"/>
            </w:tcBorders>
            <w:vAlign w:val="center"/>
          </w:tcPr>
          <w:p w14:paraId="5733AFAB">
            <w:pPr>
              <w:autoSpaceDE/>
              <w:autoSpaceDN/>
              <w:spacing w:line="400" w:lineRule="exact"/>
              <w:jc w:val="center"/>
              <w:rPr>
                <w:kern w:val="2"/>
                <w:sz w:val="21"/>
                <w:szCs w:val="21"/>
                <w:lang w:eastAsia="zh-CN"/>
              </w:rPr>
            </w:pPr>
            <w:r>
              <w:rPr>
                <w:rFonts w:hint="eastAsia"/>
                <w:kern w:val="2"/>
                <w:sz w:val="21"/>
                <w:szCs w:val="21"/>
                <w:lang w:eastAsia="zh-CN"/>
              </w:rPr>
              <w:t>开标时间和地点</w:t>
            </w:r>
          </w:p>
        </w:tc>
        <w:tc>
          <w:tcPr>
            <w:tcW w:w="6260" w:type="dxa"/>
            <w:tcBorders>
              <w:top w:val="single" w:color="auto" w:sz="4" w:space="0"/>
              <w:left w:val="single" w:color="auto" w:sz="4" w:space="0"/>
              <w:bottom w:val="single" w:color="auto" w:sz="4" w:space="0"/>
              <w:right w:val="single" w:color="auto" w:sz="4" w:space="0"/>
            </w:tcBorders>
            <w:vAlign w:val="center"/>
          </w:tcPr>
          <w:p w14:paraId="0249C6D4">
            <w:pPr>
              <w:autoSpaceDE/>
              <w:autoSpaceDN/>
              <w:spacing w:line="400" w:lineRule="exact"/>
              <w:jc w:val="both"/>
              <w:rPr>
                <w:kern w:val="2"/>
                <w:sz w:val="21"/>
                <w:szCs w:val="21"/>
                <w:lang w:eastAsia="zh-CN"/>
              </w:rPr>
            </w:pPr>
            <w:r>
              <w:rPr>
                <w:rFonts w:hint="eastAsia"/>
                <w:kern w:val="2"/>
                <w:sz w:val="21"/>
                <w:szCs w:val="21"/>
                <w:lang w:eastAsia="zh-CN"/>
              </w:rPr>
              <w:t>投标文件第一个信封（商务及技术文件）开标时间：同投标截止时间</w:t>
            </w:r>
          </w:p>
          <w:p w14:paraId="7960D31E">
            <w:pPr>
              <w:autoSpaceDE/>
              <w:autoSpaceDN/>
              <w:spacing w:line="400" w:lineRule="exact"/>
              <w:jc w:val="both"/>
              <w:rPr>
                <w:kern w:val="2"/>
                <w:sz w:val="21"/>
                <w:szCs w:val="21"/>
                <w:lang w:eastAsia="zh-CN"/>
              </w:rPr>
            </w:pPr>
            <w:r>
              <w:rPr>
                <w:rFonts w:hint="eastAsia"/>
                <w:kern w:val="2"/>
                <w:sz w:val="21"/>
                <w:szCs w:val="21"/>
                <w:lang w:eastAsia="zh-CN"/>
              </w:rPr>
              <w:t>投标文件第二个信封（报价文件）开标时间：另行通知</w:t>
            </w:r>
          </w:p>
          <w:p w14:paraId="3F9ACCF8">
            <w:pPr>
              <w:autoSpaceDE/>
              <w:autoSpaceDN/>
              <w:spacing w:line="400" w:lineRule="exact"/>
              <w:jc w:val="both"/>
              <w:rPr>
                <w:b/>
                <w:kern w:val="2"/>
                <w:sz w:val="21"/>
                <w:szCs w:val="21"/>
                <w:lang w:eastAsia="zh-CN"/>
              </w:rPr>
            </w:pPr>
            <w:r>
              <w:rPr>
                <w:rFonts w:hint="eastAsia"/>
                <w:b/>
                <w:kern w:val="2"/>
                <w:sz w:val="21"/>
                <w:szCs w:val="21"/>
                <w:lang w:eastAsia="zh-CN"/>
              </w:rPr>
              <w:t>地点：在规定的时间内，投标人在不见面开标大厅自行解密。</w:t>
            </w:r>
          </w:p>
          <w:p w14:paraId="0C584A22">
            <w:pPr>
              <w:autoSpaceDE/>
              <w:autoSpaceDN/>
              <w:spacing w:line="400" w:lineRule="exact"/>
              <w:jc w:val="both"/>
              <w:rPr>
                <w:kern w:val="2"/>
                <w:sz w:val="21"/>
                <w:szCs w:val="21"/>
                <w:lang w:eastAsia="zh-CN"/>
              </w:rPr>
            </w:pPr>
            <w:r>
              <w:rPr>
                <w:rFonts w:hint="eastAsia"/>
                <w:kern w:val="2"/>
                <w:sz w:val="21"/>
                <w:szCs w:val="21"/>
                <w:lang w:eastAsia="zh-CN"/>
              </w:rPr>
              <w:t>开标系统：</w:t>
            </w:r>
          </w:p>
          <w:p w14:paraId="431D7831">
            <w:pPr>
              <w:autoSpaceDE/>
              <w:autoSpaceDN/>
              <w:spacing w:line="400" w:lineRule="exact"/>
              <w:jc w:val="both"/>
              <w:rPr>
                <w:kern w:val="2"/>
                <w:sz w:val="21"/>
                <w:szCs w:val="21"/>
                <w:lang w:eastAsia="zh-CN"/>
              </w:rPr>
            </w:pPr>
            <w:r>
              <w:rPr>
                <w:kern w:val="2"/>
                <w:sz w:val="21"/>
                <w:szCs w:val="21"/>
                <w:lang w:eastAsia="zh-CN"/>
              </w:rPr>
              <w:t xml:space="preserve">https://www.lnsggzy.com/BidOpeningHall/bidhall/dqliaoning/login      </w:t>
            </w:r>
            <w:r>
              <w:rPr>
                <w:rFonts w:hint="eastAsia"/>
                <w:kern w:val="2"/>
                <w:sz w:val="21"/>
                <w:szCs w:val="21"/>
                <w:lang w:eastAsia="zh-CN"/>
              </w:rPr>
              <w:t xml:space="preserve">                       </w:t>
            </w:r>
          </w:p>
        </w:tc>
      </w:tr>
      <w:tr w14:paraId="6F5B050F">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180687D0">
            <w:pPr>
              <w:autoSpaceDE/>
              <w:autoSpaceDN/>
              <w:spacing w:line="400" w:lineRule="exact"/>
              <w:jc w:val="center"/>
              <w:rPr>
                <w:kern w:val="2"/>
                <w:sz w:val="21"/>
                <w:szCs w:val="21"/>
                <w:lang w:eastAsia="zh-CN"/>
              </w:rPr>
            </w:pPr>
            <w:r>
              <w:rPr>
                <w:rFonts w:hint="eastAsia"/>
                <w:kern w:val="2"/>
                <w:sz w:val="21"/>
                <w:szCs w:val="21"/>
                <w:lang w:eastAsia="zh-CN"/>
              </w:rPr>
              <w:t>5.2.1</w:t>
            </w:r>
          </w:p>
        </w:tc>
        <w:tc>
          <w:tcPr>
            <w:tcW w:w="2593" w:type="dxa"/>
            <w:tcBorders>
              <w:top w:val="single" w:color="auto" w:sz="4" w:space="0"/>
              <w:left w:val="single" w:color="auto" w:sz="4" w:space="0"/>
              <w:bottom w:val="single" w:color="auto" w:sz="4" w:space="0"/>
              <w:right w:val="single" w:color="auto" w:sz="4" w:space="0"/>
            </w:tcBorders>
            <w:vAlign w:val="center"/>
          </w:tcPr>
          <w:p w14:paraId="1521BD72">
            <w:pPr>
              <w:autoSpaceDE/>
              <w:autoSpaceDN/>
              <w:spacing w:line="400" w:lineRule="exact"/>
              <w:jc w:val="center"/>
              <w:rPr>
                <w:kern w:val="2"/>
                <w:sz w:val="21"/>
                <w:szCs w:val="21"/>
                <w:lang w:eastAsia="zh-CN"/>
              </w:rPr>
            </w:pPr>
            <w:r>
              <w:rPr>
                <w:rFonts w:hint="eastAsia"/>
                <w:kern w:val="2"/>
                <w:sz w:val="21"/>
                <w:szCs w:val="21"/>
                <w:lang w:eastAsia="zh-CN"/>
              </w:rPr>
              <w:t>第一个信封（商务及技术文件）开标程序</w:t>
            </w:r>
          </w:p>
        </w:tc>
        <w:tc>
          <w:tcPr>
            <w:tcW w:w="6260" w:type="dxa"/>
            <w:tcBorders>
              <w:top w:val="single" w:color="auto" w:sz="4" w:space="0"/>
              <w:left w:val="single" w:color="auto" w:sz="4" w:space="0"/>
              <w:bottom w:val="single" w:color="auto" w:sz="4" w:space="0"/>
              <w:right w:val="single" w:color="auto" w:sz="4" w:space="0"/>
            </w:tcBorders>
            <w:vAlign w:val="center"/>
          </w:tcPr>
          <w:p w14:paraId="187CED65">
            <w:pPr>
              <w:autoSpaceDE/>
              <w:autoSpaceDN/>
              <w:spacing w:line="400" w:lineRule="exact"/>
              <w:jc w:val="both"/>
              <w:rPr>
                <w:kern w:val="2"/>
                <w:sz w:val="21"/>
                <w:szCs w:val="21"/>
                <w:lang w:eastAsia="zh-CN"/>
              </w:rPr>
            </w:pPr>
            <w:r>
              <w:rPr>
                <w:rFonts w:hint="eastAsia"/>
                <w:kern w:val="2"/>
                <w:sz w:val="21"/>
                <w:szCs w:val="21"/>
                <w:lang w:eastAsia="zh-CN"/>
              </w:rPr>
              <w:t>（5）投标文件第一个信封（商务及技术文件）解密时长：30分钟（因开标系统发生不可抗力产生延误解密时间的，招标人将延长相应的解密时长，其他原因不予延长解密时间）。</w:t>
            </w:r>
          </w:p>
          <w:p w14:paraId="33F0D789">
            <w:pPr>
              <w:autoSpaceDE/>
              <w:autoSpaceDN/>
              <w:spacing w:line="400" w:lineRule="exact"/>
              <w:ind w:firstLine="420" w:firstLineChars="200"/>
              <w:jc w:val="both"/>
              <w:rPr>
                <w:kern w:val="2"/>
                <w:sz w:val="21"/>
                <w:szCs w:val="21"/>
                <w:lang w:eastAsia="zh-CN"/>
              </w:rPr>
            </w:pPr>
            <w:r>
              <w:rPr>
                <w:rFonts w:hint="eastAsia"/>
                <w:kern w:val="2"/>
                <w:sz w:val="21"/>
                <w:szCs w:val="21"/>
                <w:lang w:eastAsia="zh-CN"/>
              </w:rPr>
              <w:t>投标人必须在规定解密时间内完成投标文件的远程解密。若出现在规定时间未成功解密的情况，视为未递交投标文件。</w:t>
            </w:r>
          </w:p>
        </w:tc>
      </w:tr>
      <w:tr w14:paraId="54D6FC25">
        <w:tblPrEx>
          <w:tblCellMar>
            <w:top w:w="0" w:type="dxa"/>
            <w:left w:w="108" w:type="dxa"/>
            <w:bottom w:w="0" w:type="dxa"/>
            <w:right w:w="108" w:type="dxa"/>
          </w:tblCellMar>
        </w:tblPrEx>
        <w:trPr>
          <w:trHeight w:val="3011" w:hRule="atLeast"/>
        </w:trPr>
        <w:tc>
          <w:tcPr>
            <w:tcW w:w="1036" w:type="dxa"/>
            <w:tcBorders>
              <w:top w:val="single" w:color="auto" w:sz="4" w:space="0"/>
              <w:left w:val="single" w:color="auto" w:sz="4" w:space="0"/>
              <w:bottom w:val="single" w:color="auto" w:sz="4" w:space="0"/>
              <w:right w:val="single" w:color="auto" w:sz="4" w:space="0"/>
            </w:tcBorders>
            <w:vAlign w:val="center"/>
          </w:tcPr>
          <w:p w14:paraId="0E7FC953">
            <w:pPr>
              <w:autoSpaceDE/>
              <w:autoSpaceDN/>
              <w:spacing w:line="400" w:lineRule="exact"/>
              <w:jc w:val="center"/>
              <w:rPr>
                <w:kern w:val="2"/>
                <w:sz w:val="21"/>
                <w:szCs w:val="21"/>
                <w:lang w:eastAsia="zh-CN"/>
              </w:rPr>
            </w:pPr>
            <w:r>
              <w:rPr>
                <w:rFonts w:hint="eastAsia"/>
                <w:kern w:val="2"/>
                <w:sz w:val="21"/>
                <w:szCs w:val="21"/>
                <w:lang w:eastAsia="zh-CN"/>
              </w:rPr>
              <w:t>5.2.3</w:t>
            </w:r>
          </w:p>
        </w:tc>
        <w:tc>
          <w:tcPr>
            <w:tcW w:w="2593" w:type="dxa"/>
            <w:tcBorders>
              <w:top w:val="single" w:color="auto" w:sz="4" w:space="0"/>
              <w:left w:val="single" w:color="auto" w:sz="4" w:space="0"/>
              <w:bottom w:val="single" w:color="auto" w:sz="4" w:space="0"/>
              <w:right w:val="single" w:color="auto" w:sz="4" w:space="0"/>
            </w:tcBorders>
            <w:vAlign w:val="center"/>
          </w:tcPr>
          <w:p w14:paraId="7E1E920E">
            <w:pPr>
              <w:autoSpaceDE/>
              <w:autoSpaceDN/>
              <w:spacing w:line="400" w:lineRule="exact"/>
              <w:jc w:val="center"/>
              <w:rPr>
                <w:kern w:val="2"/>
                <w:sz w:val="21"/>
                <w:szCs w:val="21"/>
                <w:lang w:eastAsia="zh-CN"/>
              </w:rPr>
            </w:pPr>
            <w:r>
              <w:rPr>
                <w:rFonts w:hint="eastAsia"/>
                <w:kern w:val="2"/>
                <w:sz w:val="21"/>
                <w:szCs w:val="21"/>
                <w:lang w:eastAsia="zh-CN"/>
              </w:rPr>
              <w:t>第二个信封（报价文件）开标程序</w:t>
            </w:r>
          </w:p>
        </w:tc>
        <w:tc>
          <w:tcPr>
            <w:tcW w:w="6260" w:type="dxa"/>
            <w:tcBorders>
              <w:top w:val="single" w:color="auto" w:sz="4" w:space="0"/>
              <w:left w:val="single" w:color="auto" w:sz="4" w:space="0"/>
              <w:bottom w:val="single" w:color="auto" w:sz="4" w:space="0"/>
              <w:right w:val="single" w:color="auto" w:sz="4" w:space="0"/>
            </w:tcBorders>
            <w:vAlign w:val="center"/>
          </w:tcPr>
          <w:p w14:paraId="030298CE">
            <w:pPr>
              <w:autoSpaceDE/>
              <w:autoSpaceDN/>
              <w:spacing w:line="400" w:lineRule="exact"/>
              <w:jc w:val="both"/>
              <w:rPr>
                <w:kern w:val="2"/>
                <w:sz w:val="21"/>
                <w:szCs w:val="21"/>
                <w:lang w:eastAsia="zh-CN"/>
              </w:rPr>
            </w:pPr>
            <w:r>
              <w:rPr>
                <w:rFonts w:hint="eastAsia"/>
                <w:kern w:val="2"/>
                <w:sz w:val="21"/>
                <w:szCs w:val="21"/>
                <w:lang w:eastAsia="zh-CN"/>
              </w:rPr>
              <w:t>（4）投标文件第二个信封（报价文件）解密时长：30分钟（因开标系统发生不可抗力产生延误解密时间的，招标人将延长相应的解密时长，其他原因不予延长解密时间）。</w:t>
            </w:r>
          </w:p>
          <w:p w14:paraId="4AC35853">
            <w:pPr>
              <w:autoSpaceDE/>
              <w:autoSpaceDN/>
              <w:spacing w:line="400" w:lineRule="exact"/>
              <w:ind w:firstLine="420" w:firstLineChars="200"/>
              <w:jc w:val="both"/>
              <w:rPr>
                <w:kern w:val="2"/>
                <w:sz w:val="21"/>
                <w:szCs w:val="21"/>
                <w:lang w:eastAsia="zh-CN"/>
              </w:rPr>
            </w:pPr>
            <w:r>
              <w:rPr>
                <w:rFonts w:hint="eastAsia"/>
                <w:kern w:val="2"/>
                <w:sz w:val="21"/>
                <w:szCs w:val="21"/>
                <w:lang w:eastAsia="zh-CN"/>
              </w:rPr>
              <w:t>投标人必须在规定解密时间内完成投标文件的远程解密。若出现在规定时间未成功解密的情况，视为未递交投标文件。投标人应确保“电子交易平台”所留项目联系方式正确且开评标期间全程畅通。如若投标人未解密文件或投标人电话未接通或投标人所留联系方式不正确，均视为自动放弃，按未递交处理。</w:t>
            </w:r>
          </w:p>
        </w:tc>
      </w:tr>
      <w:tr w14:paraId="17341035">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14:paraId="794EC6EB">
            <w:pPr>
              <w:autoSpaceDE/>
              <w:autoSpaceDN/>
              <w:spacing w:line="400" w:lineRule="exact"/>
              <w:jc w:val="center"/>
              <w:rPr>
                <w:kern w:val="2"/>
                <w:sz w:val="21"/>
                <w:szCs w:val="21"/>
                <w:lang w:eastAsia="zh-CN"/>
              </w:rPr>
            </w:pPr>
            <w:r>
              <w:rPr>
                <w:rFonts w:hint="eastAsia"/>
                <w:kern w:val="2"/>
                <w:sz w:val="21"/>
                <w:szCs w:val="21"/>
                <w:lang w:eastAsia="zh-CN"/>
              </w:rPr>
              <w:t>5.3.1</w:t>
            </w: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0EEDA162">
            <w:pPr>
              <w:autoSpaceDE/>
              <w:autoSpaceDN/>
              <w:spacing w:line="400" w:lineRule="exact"/>
              <w:jc w:val="center"/>
              <w:rPr>
                <w:kern w:val="2"/>
                <w:sz w:val="21"/>
                <w:szCs w:val="21"/>
                <w:lang w:eastAsia="zh-CN"/>
              </w:rPr>
            </w:pPr>
            <w:r>
              <w:rPr>
                <w:rFonts w:hint="eastAsia"/>
                <w:kern w:val="2"/>
                <w:sz w:val="21"/>
                <w:szCs w:val="21"/>
                <w:lang w:eastAsia="zh-CN"/>
              </w:rPr>
              <w:t>开标补救措施</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14:paraId="0BCA95CB">
            <w:pPr>
              <w:autoSpaceDE/>
              <w:autoSpaceDN/>
              <w:spacing w:line="400" w:lineRule="exact"/>
              <w:jc w:val="both"/>
              <w:rPr>
                <w:kern w:val="2"/>
                <w:sz w:val="21"/>
                <w:szCs w:val="21"/>
                <w:lang w:eastAsia="zh-CN"/>
              </w:rPr>
            </w:pPr>
            <w:r>
              <w:rPr>
                <w:rFonts w:hint="eastAsia" w:cs="仿宋_GB2312"/>
                <w:kern w:val="2"/>
                <w:sz w:val="21"/>
                <w:szCs w:val="21"/>
                <w:lang w:eastAsia="zh-CN"/>
              </w:rPr>
              <w:t>/</w:t>
            </w:r>
          </w:p>
        </w:tc>
      </w:tr>
      <w:tr w14:paraId="4FD6EDB0">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7AB9E5A3">
            <w:pPr>
              <w:autoSpaceDE/>
              <w:autoSpaceDN/>
              <w:spacing w:line="400" w:lineRule="exact"/>
              <w:jc w:val="center"/>
              <w:rPr>
                <w:kern w:val="2"/>
                <w:sz w:val="21"/>
                <w:szCs w:val="21"/>
                <w:lang w:eastAsia="zh-CN"/>
              </w:rPr>
            </w:pPr>
            <w:r>
              <w:rPr>
                <w:rFonts w:hint="eastAsia"/>
                <w:kern w:val="2"/>
                <w:sz w:val="21"/>
                <w:szCs w:val="21"/>
                <w:lang w:eastAsia="zh-CN"/>
              </w:rPr>
              <w:t>6.1.1</w:t>
            </w:r>
          </w:p>
        </w:tc>
        <w:tc>
          <w:tcPr>
            <w:tcW w:w="2593" w:type="dxa"/>
            <w:tcBorders>
              <w:top w:val="single" w:color="auto" w:sz="4" w:space="0"/>
              <w:left w:val="single" w:color="auto" w:sz="4" w:space="0"/>
              <w:bottom w:val="single" w:color="auto" w:sz="4" w:space="0"/>
              <w:right w:val="single" w:color="auto" w:sz="4" w:space="0"/>
            </w:tcBorders>
            <w:vAlign w:val="center"/>
          </w:tcPr>
          <w:p w14:paraId="189B4DEF">
            <w:pPr>
              <w:autoSpaceDE/>
              <w:autoSpaceDN/>
              <w:spacing w:line="400" w:lineRule="exact"/>
              <w:jc w:val="center"/>
              <w:rPr>
                <w:kern w:val="2"/>
                <w:sz w:val="21"/>
                <w:szCs w:val="21"/>
                <w:lang w:eastAsia="zh-CN"/>
              </w:rPr>
            </w:pPr>
            <w:r>
              <w:rPr>
                <w:rFonts w:hint="eastAsia"/>
                <w:kern w:val="2"/>
                <w:sz w:val="21"/>
                <w:szCs w:val="21"/>
                <w:lang w:eastAsia="zh-CN"/>
              </w:rPr>
              <w:t>评标委员会的组建</w:t>
            </w:r>
          </w:p>
        </w:tc>
        <w:tc>
          <w:tcPr>
            <w:tcW w:w="6260" w:type="dxa"/>
            <w:tcBorders>
              <w:top w:val="single" w:color="auto" w:sz="4" w:space="0"/>
              <w:left w:val="single" w:color="auto" w:sz="4" w:space="0"/>
              <w:bottom w:val="single" w:color="auto" w:sz="4" w:space="0"/>
              <w:right w:val="single" w:color="auto" w:sz="4" w:space="0"/>
            </w:tcBorders>
            <w:vAlign w:val="center"/>
          </w:tcPr>
          <w:p w14:paraId="79B82C8A">
            <w:pPr>
              <w:autoSpaceDE/>
              <w:autoSpaceDN/>
              <w:spacing w:line="400" w:lineRule="exact"/>
              <w:jc w:val="both"/>
              <w:rPr>
                <w:rFonts w:hAnsi="Times New Roman" w:cs="方正小标宋简体"/>
                <w:kern w:val="2"/>
                <w:sz w:val="21"/>
                <w:szCs w:val="21"/>
                <w:lang w:eastAsia="zh-CN"/>
              </w:rPr>
            </w:pPr>
            <w:r>
              <w:rPr>
                <w:rFonts w:hint="eastAsia" w:hAnsi="Times New Roman" w:cs="方正小标宋简体"/>
                <w:kern w:val="2"/>
                <w:sz w:val="21"/>
                <w:szCs w:val="21"/>
                <w:lang w:eastAsia="zh-CN"/>
              </w:rPr>
              <w:t>评标委员会构成：5人，其中招标人代表0人，专家5人；</w:t>
            </w:r>
            <w:r>
              <w:rPr>
                <w:rFonts w:hAnsi="Times New Roman" w:cs="方正小标宋简体"/>
                <w:kern w:val="2"/>
                <w:sz w:val="21"/>
                <w:szCs w:val="21"/>
                <w:lang w:eastAsia="zh-CN"/>
              </w:rPr>
              <w:t xml:space="preserve"> </w:t>
            </w:r>
          </w:p>
          <w:p w14:paraId="22F25386">
            <w:pPr>
              <w:autoSpaceDE/>
              <w:autoSpaceDN/>
              <w:spacing w:line="400" w:lineRule="exact"/>
              <w:jc w:val="both"/>
              <w:rPr>
                <w:kern w:val="2"/>
                <w:sz w:val="21"/>
                <w:szCs w:val="21"/>
                <w:lang w:eastAsia="zh-CN"/>
              </w:rPr>
            </w:pPr>
            <w:r>
              <w:rPr>
                <w:rFonts w:hint="eastAsia"/>
                <w:kern w:val="2"/>
                <w:sz w:val="21"/>
                <w:szCs w:val="21"/>
                <w:lang w:eastAsia="zh-CN"/>
              </w:rPr>
              <w:t>评标专家确定方式：</w:t>
            </w:r>
            <w:r>
              <w:rPr>
                <w:rFonts w:hint="eastAsia" w:hAnsi="Times New Roman" w:cs="方正小标宋简体"/>
                <w:kern w:val="2"/>
                <w:sz w:val="21"/>
                <w:szCs w:val="21"/>
                <w:lang w:eastAsia="zh-CN"/>
              </w:rPr>
              <w:t>依法从辽宁省综合评标专家库中随机抽取。</w:t>
            </w:r>
            <w:r>
              <w:rPr>
                <w:rFonts w:hint="eastAsia"/>
                <w:kern w:val="2"/>
                <w:sz w:val="21"/>
                <w:szCs w:val="21"/>
                <w:lang w:eastAsia="zh-CN"/>
              </w:rPr>
              <w:t xml:space="preserve">      </w:t>
            </w:r>
          </w:p>
        </w:tc>
      </w:tr>
      <w:tr w14:paraId="0EE01014">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0A1D9B9D">
            <w:pPr>
              <w:autoSpaceDE/>
              <w:autoSpaceDN/>
              <w:spacing w:line="400" w:lineRule="exact"/>
              <w:jc w:val="center"/>
              <w:rPr>
                <w:kern w:val="2"/>
                <w:sz w:val="21"/>
                <w:szCs w:val="21"/>
                <w:lang w:eastAsia="zh-CN"/>
              </w:rPr>
            </w:pPr>
            <w:r>
              <w:rPr>
                <w:rFonts w:hint="eastAsia"/>
                <w:kern w:val="2"/>
                <w:sz w:val="21"/>
                <w:szCs w:val="21"/>
                <w:lang w:eastAsia="zh-CN"/>
              </w:rPr>
              <w:t>6.3.2</w:t>
            </w:r>
          </w:p>
        </w:tc>
        <w:tc>
          <w:tcPr>
            <w:tcW w:w="2593" w:type="dxa"/>
            <w:tcBorders>
              <w:top w:val="single" w:color="auto" w:sz="4" w:space="0"/>
              <w:left w:val="single" w:color="auto" w:sz="4" w:space="0"/>
              <w:bottom w:val="single" w:color="auto" w:sz="4" w:space="0"/>
              <w:right w:val="single" w:color="auto" w:sz="4" w:space="0"/>
            </w:tcBorders>
            <w:vAlign w:val="center"/>
          </w:tcPr>
          <w:p w14:paraId="38AA1717">
            <w:pPr>
              <w:autoSpaceDE/>
              <w:autoSpaceDN/>
              <w:spacing w:line="400" w:lineRule="exact"/>
              <w:jc w:val="center"/>
              <w:rPr>
                <w:kern w:val="2"/>
                <w:sz w:val="21"/>
                <w:szCs w:val="21"/>
                <w:lang w:eastAsia="zh-CN"/>
              </w:rPr>
            </w:pPr>
            <w:r>
              <w:rPr>
                <w:rFonts w:hint="eastAsia"/>
                <w:kern w:val="2"/>
                <w:sz w:val="21"/>
                <w:szCs w:val="21"/>
                <w:lang w:eastAsia="zh-CN"/>
              </w:rPr>
              <w:t>评标委员会推荐中标候选人的人数</w:t>
            </w:r>
          </w:p>
        </w:tc>
        <w:tc>
          <w:tcPr>
            <w:tcW w:w="6260" w:type="dxa"/>
            <w:tcBorders>
              <w:top w:val="single" w:color="auto" w:sz="4" w:space="0"/>
              <w:left w:val="single" w:color="auto" w:sz="4" w:space="0"/>
              <w:bottom w:val="single" w:color="auto" w:sz="4" w:space="0"/>
              <w:right w:val="single" w:color="auto" w:sz="4" w:space="0"/>
            </w:tcBorders>
            <w:vAlign w:val="center"/>
          </w:tcPr>
          <w:p w14:paraId="09EA4559">
            <w:pPr>
              <w:autoSpaceDE/>
              <w:autoSpaceDN/>
              <w:spacing w:line="400" w:lineRule="exact"/>
              <w:jc w:val="both"/>
              <w:rPr>
                <w:kern w:val="2"/>
                <w:sz w:val="21"/>
                <w:szCs w:val="21"/>
                <w:bdr w:val="single" w:color="auto" w:sz="4" w:space="0"/>
                <w:lang w:eastAsia="zh-CN"/>
              </w:rPr>
            </w:pPr>
            <w:r>
              <w:rPr>
                <w:rFonts w:hint="eastAsia"/>
                <w:kern w:val="2"/>
                <w:sz w:val="21"/>
                <w:szCs w:val="24"/>
                <w:lang w:eastAsia="zh-CN"/>
              </w:rPr>
              <w:t>1～3名</w:t>
            </w:r>
          </w:p>
        </w:tc>
      </w:tr>
      <w:tr w14:paraId="206FD3EE">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32D5E82D">
            <w:pPr>
              <w:autoSpaceDE/>
              <w:autoSpaceDN/>
              <w:spacing w:line="400" w:lineRule="exact"/>
              <w:jc w:val="center"/>
              <w:rPr>
                <w:kern w:val="2"/>
                <w:sz w:val="21"/>
                <w:szCs w:val="21"/>
                <w:lang w:eastAsia="zh-CN"/>
              </w:rPr>
            </w:pPr>
            <w:r>
              <w:rPr>
                <w:rFonts w:hint="eastAsia"/>
                <w:kern w:val="2"/>
                <w:sz w:val="21"/>
                <w:szCs w:val="21"/>
                <w:lang w:eastAsia="zh-CN"/>
              </w:rPr>
              <w:t>7.1</w:t>
            </w:r>
          </w:p>
        </w:tc>
        <w:tc>
          <w:tcPr>
            <w:tcW w:w="2593" w:type="dxa"/>
            <w:tcBorders>
              <w:top w:val="single" w:color="auto" w:sz="4" w:space="0"/>
              <w:left w:val="single" w:color="auto" w:sz="4" w:space="0"/>
              <w:bottom w:val="single" w:color="auto" w:sz="4" w:space="0"/>
              <w:right w:val="single" w:color="auto" w:sz="4" w:space="0"/>
            </w:tcBorders>
            <w:vAlign w:val="center"/>
          </w:tcPr>
          <w:p w14:paraId="672D1A1A">
            <w:pPr>
              <w:autoSpaceDE/>
              <w:autoSpaceDN/>
              <w:spacing w:line="400" w:lineRule="exact"/>
              <w:jc w:val="center"/>
              <w:rPr>
                <w:kern w:val="2"/>
                <w:sz w:val="21"/>
                <w:szCs w:val="21"/>
                <w:lang w:eastAsia="zh-CN"/>
              </w:rPr>
            </w:pPr>
            <w:r>
              <w:rPr>
                <w:rFonts w:hint="eastAsia"/>
                <w:kern w:val="2"/>
                <w:sz w:val="21"/>
                <w:szCs w:val="21"/>
                <w:lang w:eastAsia="zh-CN"/>
              </w:rPr>
              <w:t>中标候选人公示媒介及</w:t>
            </w:r>
          </w:p>
          <w:p w14:paraId="0A0C2BDA">
            <w:pPr>
              <w:autoSpaceDE/>
              <w:autoSpaceDN/>
              <w:spacing w:line="400" w:lineRule="exact"/>
              <w:jc w:val="center"/>
              <w:rPr>
                <w:kern w:val="2"/>
                <w:sz w:val="21"/>
                <w:szCs w:val="21"/>
                <w:lang w:eastAsia="zh-CN"/>
              </w:rPr>
            </w:pPr>
            <w:r>
              <w:rPr>
                <w:rFonts w:hint="eastAsia"/>
                <w:kern w:val="2"/>
                <w:sz w:val="21"/>
                <w:szCs w:val="21"/>
                <w:lang w:eastAsia="zh-CN"/>
              </w:rPr>
              <w:t>期限</w:t>
            </w:r>
          </w:p>
        </w:tc>
        <w:tc>
          <w:tcPr>
            <w:tcW w:w="6260" w:type="dxa"/>
            <w:tcBorders>
              <w:top w:val="single" w:color="auto" w:sz="4" w:space="0"/>
              <w:left w:val="single" w:color="auto" w:sz="4" w:space="0"/>
              <w:bottom w:val="single" w:color="auto" w:sz="4" w:space="0"/>
              <w:right w:val="single" w:color="auto" w:sz="4" w:space="0"/>
            </w:tcBorders>
            <w:vAlign w:val="center"/>
          </w:tcPr>
          <w:p w14:paraId="383C24CD">
            <w:pPr>
              <w:autoSpaceDE/>
              <w:autoSpaceDN/>
              <w:spacing w:line="400" w:lineRule="exact"/>
              <w:jc w:val="both"/>
              <w:rPr>
                <w:kern w:val="2"/>
                <w:sz w:val="21"/>
                <w:szCs w:val="21"/>
                <w:lang w:eastAsia="zh-CN"/>
              </w:rPr>
            </w:pPr>
            <w:r>
              <w:rPr>
                <w:rFonts w:hint="eastAsia"/>
                <w:kern w:val="2"/>
                <w:sz w:val="21"/>
                <w:szCs w:val="21"/>
                <w:lang w:eastAsia="zh-CN"/>
              </w:rPr>
              <w:t>公示媒介：同招标公告发布媒介</w:t>
            </w:r>
          </w:p>
          <w:p w14:paraId="74C7C47A">
            <w:pPr>
              <w:autoSpaceDE/>
              <w:autoSpaceDN/>
              <w:spacing w:line="400" w:lineRule="exact"/>
              <w:jc w:val="both"/>
              <w:rPr>
                <w:kern w:val="2"/>
                <w:sz w:val="21"/>
                <w:szCs w:val="21"/>
                <w:lang w:eastAsia="zh-CN"/>
              </w:rPr>
            </w:pPr>
            <w:r>
              <w:rPr>
                <w:rFonts w:hint="eastAsia"/>
                <w:kern w:val="2"/>
                <w:sz w:val="21"/>
                <w:szCs w:val="21"/>
                <w:lang w:eastAsia="zh-CN"/>
              </w:rPr>
              <w:t>公示期限：不少于3日</w:t>
            </w:r>
          </w:p>
          <w:p w14:paraId="4D04C81A">
            <w:pPr>
              <w:autoSpaceDE/>
              <w:autoSpaceDN/>
              <w:spacing w:line="400" w:lineRule="exact"/>
              <w:jc w:val="both"/>
              <w:rPr>
                <w:kern w:val="2"/>
                <w:sz w:val="21"/>
                <w:szCs w:val="21"/>
                <w:lang w:eastAsia="zh-CN"/>
              </w:rPr>
            </w:pPr>
            <w:r>
              <w:rPr>
                <w:rFonts w:hint="eastAsia"/>
                <w:kern w:val="2"/>
                <w:sz w:val="21"/>
                <w:szCs w:val="21"/>
                <w:lang w:eastAsia="zh-CN"/>
              </w:rPr>
              <w:t>公示的其他内容：</w:t>
            </w:r>
          </w:p>
          <w:p w14:paraId="7C45FFDA">
            <w:pPr>
              <w:autoSpaceDE/>
              <w:autoSpaceDN/>
              <w:spacing w:line="400" w:lineRule="exact"/>
              <w:jc w:val="both"/>
              <w:rPr>
                <w:kern w:val="2"/>
                <w:sz w:val="21"/>
                <w:szCs w:val="21"/>
                <w:lang w:eastAsia="zh-CN"/>
              </w:rPr>
            </w:pPr>
            <w:r>
              <w:rPr>
                <w:rFonts w:hint="eastAsia"/>
                <w:kern w:val="2"/>
                <w:sz w:val="21"/>
                <w:szCs w:val="21"/>
                <w:lang w:eastAsia="zh-CN"/>
              </w:rPr>
              <w:t>■详细评审的评标委员会成员打分</w:t>
            </w:r>
          </w:p>
          <w:p w14:paraId="51F1F883">
            <w:pPr>
              <w:autoSpaceDE/>
              <w:autoSpaceDN/>
              <w:spacing w:line="400" w:lineRule="exact"/>
              <w:jc w:val="both"/>
              <w:rPr>
                <w:kern w:val="2"/>
                <w:sz w:val="21"/>
                <w:szCs w:val="21"/>
                <w:lang w:eastAsia="zh-CN"/>
              </w:rPr>
            </w:pPr>
            <w:r>
              <w:rPr>
                <w:rFonts w:hint="eastAsia"/>
                <w:kern w:val="2"/>
                <w:sz w:val="21"/>
                <w:szCs w:val="21"/>
                <w:lang w:eastAsia="zh-CN"/>
              </w:rPr>
              <w:t>■受理异议和投诉的联系方式</w:t>
            </w:r>
          </w:p>
          <w:p w14:paraId="2131A4FC">
            <w:pPr>
              <w:autoSpaceDE/>
              <w:autoSpaceDN/>
              <w:spacing w:line="400" w:lineRule="exact"/>
              <w:jc w:val="both"/>
              <w:rPr>
                <w:kern w:val="2"/>
                <w:sz w:val="21"/>
                <w:szCs w:val="21"/>
                <w:lang w:eastAsia="zh-CN"/>
              </w:rPr>
            </w:pPr>
            <w:r>
              <w:rPr>
                <w:rFonts w:hint="eastAsia"/>
                <w:kern w:val="2"/>
                <w:sz w:val="21"/>
                <w:szCs w:val="21"/>
                <w:lang w:eastAsia="zh-CN"/>
              </w:rPr>
              <w:t>□</w:t>
            </w:r>
            <w:r>
              <w:rPr>
                <w:rFonts w:hint="eastAsia"/>
                <w:kern w:val="2"/>
                <w:sz w:val="21"/>
                <w:szCs w:val="21"/>
                <w:u w:val="single"/>
                <w:lang w:eastAsia="zh-CN"/>
              </w:rPr>
              <w:t xml:space="preserve">         </w:t>
            </w:r>
          </w:p>
          <w:p w14:paraId="325C1BD4">
            <w:pPr>
              <w:autoSpaceDE/>
              <w:autoSpaceDN/>
              <w:spacing w:line="400" w:lineRule="exact"/>
              <w:jc w:val="both"/>
              <w:rPr>
                <w:kern w:val="2"/>
                <w:sz w:val="21"/>
                <w:szCs w:val="21"/>
                <w:lang w:eastAsia="zh-CN"/>
              </w:rPr>
            </w:pPr>
            <w:r>
              <w:rPr>
                <w:rFonts w:hint="eastAsia"/>
                <w:kern w:val="2"/>
                <w:sz w:val="21"/>
                <w:szCs w:val="21"/>
                <w:lang w:eastAsia="zh-CN"/>
              </w:rPr>
              <w:t>如发现投标人存在弄虚作假行为，招标人将取消其中标候选人资格，并上报省级交通主管部门，作为不良记录纳入公路建设市场信用信息管理系统。</w:t>
            </w:r>
          </w:p>
        </w:tc>
      </w:tr>
      <w:tr w14:paraId="37A9AD1D">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0228046D">
            <w:pPr>
              <w:autoSpaceDE/>
              <w:autoSpaceDN/>
              <w:spacing w:line="400" w:lineRule="exact"/>
              <w:jc w:val="center"/>
              <w:rPr>
                <w:kern w:val="2"/>
                <w:sz w:val="21"/>
                <w:szCs w:val="21"/>
                <w:lang w:eastAsia="zh-CN"/>
              </w:rPr>
            </w:pPr>
            <w:r>
              <w:rPr>
                <w:rFonts w:hint="eastAsia"/>
                <w:kern w:val="2"/>
                <w:sz w:val="21"/>
                <w:szCs w:val="21"/>
                <w:lang w:eastAsia="zh-CN"/>
              </w:rPr>
              <w:t>7.4</w:t>
            </w:r>
          </w:p>
        </w:tc>
        <w:tc>
          <w:tcPr>
            <w:tcW w:w="2593" w:type="dxa"/>
            <w:tcBorders>
              <w:top w:val="single" w:color="auto" w:sz="4" w:space="0"/>
              <w:left w:val="single" w:color="auto" w:sz="4" w:space="0"/>
              <w:bottom w:val="single" w:color="auto" w:sz="4" w:space="0"/>
              <w:right w:val="single" w:color="auto" w:sz="4" w:space="0"/>
            </w:tcBorders>
            <w:vAlign w:val="center"/>
          </w:tcPr>
          <w:p w14:paraId="39B424B6">
            <w:pPr>
              <w:autoSpaceDE/>
              <w:autoSpaceDN/>
              <w:spacing w:line="400" w:lineRule="exact"/>
              <w:jc w:val="center"/>
              <w:rPr>
                <w:kern w:val="2"/>
                <w:sz w:val="21"/>
                <w:szCs w:val="21"/>
                <w:lang w:eastAsia="zh-CN"/>
              </w:rPr>
            </w:pPr>
            <w:r>
              <w:rPr>
                <w:rFonts w:hint="eastAsia"/>
                <w:kern w:val="2"/>
                <w:sz w:val="21"/>
                <w:szCs w:val="21"/>
                <w:lang w:eastAsia="zh-CN"/>
              </w:rPr>
              <w:t>是否授权评标委员会确定中标人</w:t>
            </w:r>
          </w:p>
        </w:tc>
        <w:tc>
          <w:tcPr>
            <w:tcW w:w="6260" w:type="dxa"/>
            <w:tcBorders>
              <w:top w:val="single" w:color="auto" w:sz="4" w:space="0"/>
              <w:left w:val="single" w:color="auto" w:sz="4" w:space="0"/>
              <w:bottom w:val="single" w:color="auto" w:sz="4" w:space="0"/>
              <w:right w:val="single" w:color="auto" w:sz="4" w:space="0"/>
            </w:tcBorders>
            <w:vAlign w:val="center"/>
          </w:tcPr>
          <w:p w14:paraId="46BF258C">
            <w:pPr>
              <w:autoSpaceDE/>
              <w:autoSpaceDN/>
              <w:spacing w:line="400" w:lineRule="exact"/>
              <w:jc w:val="both"/>
              <w:rPr>
                <w:kern w:val="2"/>
                <w:sz w:val="21"/>
                <w:szCs w:val="21"/>
                <w:lang w:eastAsia="zh-CN"/>
              </w:rPr>
            </w:pPr>
            <w:r>
              <w:rPr>
                <w:rFonts w:hint="eastAsia"/>
                <w:kern w:val="2"/>
                <w:sz w:val="21"/>
                <w:szCs w:val="21"/>
                <w:lang w:eastAsia="zh-CN"/>
              </w:rPr>
              <w:t>□是</w:t>
            </w:r>
          </w:p>
          <w:p w14:paraId="528C4D64">
            <w:pPr>
              <w:autoSpaceDE/>
              <w:autoSpaceDN/>
              <w:snapToGrid w:val="0"/>
              <w:spacing w:line="400" w:lineRule="exact"/>
              <w:jc w:val="both"/>
              <w:rPr>
                <w:kern w:val="2"/>
                <w:sz w:val="21"/>
                <w:szCs w:val="21"/>
                <w:lang w:eastAsia="zh-CN"/>
              </w:rPr>
            </w:pPr>
            <w:r>
              <w:rPr>
                <w:rFonts w:hint="eastAsia"/>
                <w:kern w:val="2"/>
                <w:sz w:val="21"/>
                <w:szCs w:val="21"/>
                <w:lang w:eastAsia="zh-CN"/>
              </w:rPr>
              <w:t>■否</w:t>
            </w:r>
          </w:p>
        </w:tc>
      </w:tr>
      <w:tr w14:paraId="7F2A5392">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2AC08EB4">
            <w:pPr>
              <w:autoSpaceDE/>
              <w:autoSpaceDN/>
              <w:spacing w:line="400" w:lineRule="exact"/>
              <w:jc w:val="center"/>
              <w:rPr>
                <w:kern w:val="2"/>
                <w:sz w:val="21"/>
                <w:szCs w:val="21"/>
                <w:lang w:eastAsia="zh-CN"/>
              </w:rPr>
            </w:pPr>
            <w:r>
              <w:rPr>
                <w:rFonts w:hint="eastAsia"/>
                <w:kern w:val="2"/>
                <w:sz w:val="21"/>
                <w:szCs w:val="21"/>
                <w:lang w:eastAsia="zh-CN"/>
              </w:rPr>
              <w:t>7.5</w:t>
            </w:r>
          </w:p>
        </w:tc>
        <w:tc>
          <w:tcPr>
            <w:tcW w:w="2593" w:type="dxa"/>
            <w:tcBorders>
              <w:top w:val="single" w:color="auto" w:sz="4" w:space="0"/>
              <w:left w:val="single" w:color="auto" w:sz="4" w:space="0"/>
              <w:bottom w:val="single" w:color="auto" w:sz="4" w:space="0"/>
              <w:right w:val="single" w:color="auto" w:sz="4" w:space="0"/>
            </w:tcBorders>
            <w:vAlign w:val="center"/>
          </w:tcPr>
          <w:p w14:paraId="2915914C">
            <w:pPr>
              <w:autoSpaceDE/>
              <w:autoSpaceDN/>
              <w:spacing w:line="400" w:lineRule="exact"/>
              <w:jc w:val="center"/>
              <w:rPr>
                <w:kern w:val="2"/>
                <w:sz w:val="21"/>
                <w:szCs w:val="21"/>
                <w:lang w:eastAsia="zh-CN"/>
              </w:rPr>
            </w:pPr>
            <w:r>
              <w:rPr>
                <w:rFonts w:hint="eastAsia"/>
                <w:kern w:val="2"/>
                <w:sz w:val="21"/>
                <w:szCs w:val="21"/>
                <w:lang w:eastAsia="zh-CN"/>
              </w:rPr>
              <w:t>中标通知书和中标结果通知发出的形式</w:t>
            </w:r>
          </w:p>
        </w:tc>
        <w:tc>
          <w:tcPr>
            <w:tcW w:w="6260" w:type="dxa"/>
            <w:tcBorders>
              <w:top w:val="single" w:color="auto" w:sz="4" w:space="0"/>
              <w:left w:val="single" w:color="auto" w:sz="4" w:space="0"/>
              <w:bottom w:val="single" w:color="auto" w:sz="4" w:space="0"/>
              <w:right w:val="single" w:color="auto" w:sz="4" w:space="0"/>
            </w:tcBorders>
            <w:vAlign w:val="center"/>
          </w:tcPr>
          <w:p w14:paraId="7C147B73">
            <w:pPr>
              <w:autoSpaceDE/>
              <w:autoSpaceDN/>
              <w:spacing w:line="400" w:lineRule="exact"/>
              <w:jc w:val="both"/>
              <w:rPr>
                <w:kern w:val="2"/>
                <w:sz w:val="21"/>
                <w:szCs w:val="21"/>
                <w:lang w:eastAsia="zh-CN"/>
              </w:rPr>
            </w:pPr>
            <w:r>
              <w:rPr>
                <w:rFonts w:hint="eastAsia"/>
                <w:kern w:val="2"/>
                <w:sz w:val="21"/>
                <w:szCs w:val="21"/>
                <w:lang w:eastAsia="zh-CN"/>
              </w:rPr>
              <w:t>■中标通知书发出的形式：书面形式</w:t>
            </w:r>
          </w:p>
          <w:p w14:paraId="4D3B30F9">
            <w:pPr>
              <w:autoSpaceDE/>
              <w:autoSpaceDN/>
              <w:spacing w:line="400" w:lineRule="exact"/>
              <w:ind w:firstLine="210" w:firstLineChars="100"/>
              <w:jc w:val="both"/>
              <w:rPr>
                <w:kern w:val="2"/>
                <w:sz w:val="21"/>
                <w:szCs w:val="21"/>
                <w:lang w:eastAsia="zh-CN"/>
              </w:rPr>
            </w:pPr>
            <w:r>
              <w:rPr>
                <w:rFonts w:hint="eastAsia"/>
                <w:kern w:val="2"/>
                <w:sz w:val="21"/>
                <w:szCs w:val="21"/>
                <w:lang w:eastAsia="zh-CN"/>
              </w:rPr>
              <w:t>中标结果通知发出的形式：中标结果公告形式</w:t>
            </w:r>
          </w:p>
          <w:p w14:paraId="7D4DD0C4">
            <w:pPr>
              <w:autoSpaceDE/>
              <w:autoSpaceDN/>
              <w:spacing w:line="400" w:lineRule="exact"/>
              <w:jc w:val="both"/>
              <w:rPr>
                <w:kern w:val="2"/>
                <w:sz w:val="21"/>
                <w:szCs w:val="21"/>
                <w:lang w:eastAsia="zh-CN"/>
              </w:rPr>
            </w:pPr>
            <w:r>
              <w:rPr>
                <w:rFonts w:hint="eastAsia"/>
                <w:kern w:val="2"/>
                <w:sz w:val="21"/>
                <w:szCs w:val="21"/>
                <w:lang w:eastAsia="zh-CN"/>
              </w:rPr>
              <w:t>□电子形式：通过“电子交易平台”以数据电文形式发出</w:t>
            </w:r>
          </w:p>
        </w:tc>
      </w:tr>
      <w:tr w14:paraId="7D9113A9">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0C413F84">
            <w:pPr>
              <w:autoSpaceDE/>
              <w:autoSpaceDN/>
              <w:spacing w:line="400" w:lineRule="exact"/>
              <w:jc w:val="center"/>
              <w:rPr>
                <w:kern w:val="2"/>
                <w:sz w:val="21"/>
                <w:szCs w:val="21"/>
                <w:lang w:eastAsia="zh-CN"/>
              </w:rPr>
            </w:pPr>
            <w:r>
              <w:rPr>
                <w:rFonts w:hint="eastAsia"/>
                <w:kern w:val="2"/>
                <w:sz w:val="21"/>
                <w:szCs w:val="21"/>
                <w:lang w:eastAsia="zh-CN"/>
              </w:rPr>
              <w:t>7.6</w:t>
            </w:r>
          </w:p>
        </w:tc>
        <w:tc>
          <w:tcPr>
            <w:tcW w:w="2593" w:type="dxa"/>
            <w:tcBorders>
              <w:top w:val="single" w:color="auto" w:sz="4" w:space="0"/>
              <w:left w:val="single" w:color="auto" w:sz="4" w:space="0"/>
              <w:bottom w:val="single" w:color="auto" w:sz="4" w:space="0"/>
              <w:right w:val="single" w:color="auto" w:sz="4" w:space="0"/>
            </w:tcBorders>
            <w:vAlign w:val="center"/>
          </w:tcPr>
          <w:p w14:paraId="4C6CE610">
            <w:pPr>
              <w:autoSpaceDE/>
              <w:autoSpaceDN/>
              <w:spacing w:line="400" w:lineRule="exact"/>
              <w:jc w:val="center"/>
              <w:rPr>
                <w:kern w:val="2"/>
                <w:sz w:val="21"/>
                <w:szCs w:val="21"/>
                <w:lang w:eastAsia="zh-CN"/>
              </w:rPr>
            </w:pPr>
            <w:r>
              <w:rPr>
                <w:rFonts w:hint="eastAsia"/>
                <w:kern w:val="2"/>
                <w:sz w:val="21"/>
                <w:szCs w:val="21"/>
                <w:lang w:eastAsia="zh-CN"/>
              </w:rPr>
              <w:t>中标结果公告媒介及期限</w:t>
            </w:r>
          </w:p>
        </w:tc>
        <w:tc>
          <w:tcPr>
            <w:tcW w:w="6260" w:type="dxa"/>
            <w:tcBorders>
              <w:top w:val="single" w:color="auto" w:sz="4" w:space="0"/>
              <w:left w:val="single" w:color="auto" w:sz="4" w:space="0"/>
              <w:bottom w:val="single" w:color="auto" w:sz="4" w:space="0"/>
              <w:right w:val="single" w:color="auto" w:sz="4" w:space="0"/>
            </w:tcBorders>
            <w:vAlign w:val="center"/>
          </w:tcPr>
          <w:p w14:paraId="1D20E67A">
            <w:pPr>
              <w:autoSpaceDE/>
              <w:autoSpaceDN/>
              <w:spacing w:line="400" w:lineRule="exact"/>
              <w:jc w:val="both"/>
              <w:rPr>
                <w:kern w:val="2"/>
                <w:sz w:val="21"/>
                <w:szCs w:val="21"/>
                <w:lang w:eastAsia="zh-CN"/>
              </w:rPr>
            </w:pPr>
            <w:r>
              <w:rPr>
                <w:rFonts w:hint="eastAsia"/>
                <w:kern w:val="2"/>
                <w:sz w:val="21"/>
                <w:szCs w:val="21"/>
                <w:lang w:eastAsia="zh-CN"/>
              </w:rPr>
              <w:t>公告媒介：</w:t>
            </w:r>
            <w:r>
              <w:rPr>
                <w:rFonts w:hint="eastAsia" w:hAnsi="Times New Roman" w:cs="方正小标宋简体"/>
                <w:kern w:val="2"/>
                <w:sz w:val="21"/>
                <w:szCs w:val="21"/>
                <w:lang w:eastAsia="zh-CN"/>
              </w:rPr>
              <w:t>同发布招标公告媒介</w:t>
            </w:r>
          </w:p>
          <w:p w14:paraId="75B295FD">
            <w:pPr>
              <w:autoSpaceDE/>
              <w:autoSpaceDN/>
              <w:spacing w:line="400" w:lineRule="exact"/>
              <w:jc w:val="both"/>
              <w:rPr>
                <w:kern w:val="2"/>
                <w:sz w:val="21"/>
                <w:szCs w:val="21"/>
                <w:lang w:eastAsia="zh-CN"/>
              </w:rPr>
            </w:pPr>
            <w:r>
              <w:rPr>
                <w:rFonts w:hint="eastAsia"/>
                <w:kern w:val="2"/>
                <w:sz w:val="21"/>
                <w:szCs w:val="21"/>
                <w:lang w:eastAsia="zh-CN"/>
              </w:rPr>
              <w:t>公告期限：不少于3日</w:t>
            </w:r>
          </w:p>
        </w:tc>
      </w:tr>
      <w:tr w14:paraId="633CE421">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49ED0F06">
            <w:pPr>
              <w:autoSpaceDE/>
              <w:autoSpaceDN/>
              <w:spacing w:line="400" w:lineRule="exact"/>
              <w:jc w:val="center"/>
              <w:rPr>
                <w:kern w:val="2"/>
                <w:sz w:val="21"/>
                <w:szCs w:val="21"/>
                <w:lang w:eastAsia="zh-CN"/>
              </w:rPr>
            </w:pPr>
            <w:r>
              <w:rPr>
                <w:rFonts w:hint="eastAsia"/>
                <w:kern w:val="2"/>
                <w:sz w:val="21"/>
                <w:szCs w:val="21"/>
                <w:lang w:eastAsia="zh-CN"/>
              </w:rPr>
              <w:t>7.7.1</w:t>
            </w:r>
          </w:p>
        </w:tc>
        <w:tc>
          <w:tcPr>
            <w:tcW w:w="2593" w:type="dxa"/>
            <w:tcBorders>
              <w:top w:val="single" w:color="auto" w:sz="4" w:space="0"/>
              <w:left w:val="single" w:color="auto" w:sz="4" w:space="0"/>
              <w:bottom w:val="single" w:color="auto" w:sz="4" w:space="0"/>
              <w:right w:val="single" w:color="auto" w:sz="4" w:space="0"/>
            </w:tcBorders>
            <w:vAlign w:val="center"/>
          </w:tcPr>
          <w:p w14:paraId="738FA16D">
            <w:pPr>
              <w:autoSpaceDE/>
              <w:autoSpaceDN/>
              <w:spacing w:line="400" w:lineRule="exact"/>
              <w:jc w:val="center"/>
              <w:rPr>
                <w:kern w:val="2"/>
                <w:sz w:val="21"/>
                <w:szCs w:val="21"/>
                <w:lang w:eastAsia="zh-CN"/>
              </w:rPr>
            </w:pPr>
            <w:r>
              <w:rPr>
                <w:rFonts w:hint="eastAsia"/>
                <w:kern w:val="2"/>
                <w:sz w:val="21"/>
                <w:szCs w:val="21"/>
                <w:lang w:eastAsia="zh-CN"/>
              </w:rPr>
              <w:t>履约保证金</w:t>
            </w:r>
          </w:p>
        </w:tc>
        <w:tc>
          <w:tcPr>
            <w:tcW w:w="6260" w:type="dxa"/>
            <w:tcBorders>
              <w:top w:val="single" w:color="auto" w:sz="4" w:space="0"/>
              <w:left w:val="single" w:color="auto" w:sz="4" w:space="0"/>
              <w:bottom w:val="single" w:color="auto" w:sz="4" w:space="0"/>
              <w:right w:val="single" w:color="auto" w:sz="4" w:space="0"/>
            </w:tcBorders>
            <w:vAlign w:val="center"/>
          </w:tcPr>
          <w:p w14:paraId="40EAC317">
            <w:pPr>
              <w:topLinePunct/>
              <w:autoSpaceDE/>
              <w:autoSpaceDN/>
              <w:spacing w:line="400" w:lineRule="exact"/>
              <w:jc w:val="both"/>
              <w:rPr>
                <w:kern w:val="2"/>
                <w:sz w:val="21"/>
                <w:szCs w:val="21"/>
                <w:lang w:eastAsia="zh-CN"/>
              </w:rPr>
            </w:pPr>
            <w:r>
              <w:rPr>
                <w:rFonts w:hint="eastAsia"/>
                <w:kern w:val="2"/>
                <w:sz w:val="21"/>
                <w:szCs w:val="21"/>
                <w:lang w:eastAsia="zh-CN"/>
              </w:rPr>
              <w:t>是否要求中标人提交履约保证金：</w:t>
            </w:r>
          </w:p>
          <w:p w14:paraId="66759CE3">
            <w:pPr>
              <w:widowControl/>
              <w:autoSpaceDE/>
              <w:autoSpaceDN/>
              <w:spacing w:line="400" w:lineRule="exact"/>
              <w:rPr>
                <w:rFonts w:hAnsi="Times New Roman"/>
                <w:kern w:val="2"/>
                <w:sz w:val="21"/>
                <w:szCs w:val="21"/>
                <w:lang w:eastAsia="zh-CN"/>
              </w:rPr>
            </w:pPr>
            <w:r>
              <w:rPr>
                <w:rFonts w:hint="eastAsia"/>
                <w:kern w:val="2"/>
                <w:sz w:val="21"/>
                <w:szCs w:val="21"/>
                <w:lang w:eastAsia="zh-CN"/>
              </w:rPr>
              <w:t>■要求，履约保证金的形式：</w:t>
            </w:r>
            <w:r>
              <w:rPr>
                <w:rFonts w:hint="eastAsia" w:hAnsi="Times New Roman"/>
                <w:kern w:val="2"/>
                <w:sz w:val="21"/>
                <w:szCs w:val="21"/>
                <w:lang w:eastAsia="zh-CN"/>
              </w:rPr>
              <w:t>由中标人自主选择</w:t>
            </w:r>
            <w:r>
              <w:rPr>
                <w:rFonts w:hint="eastAsia" w:hAnsi="Times New Roman" w:cs="黑体"/>
                <w:kern w:val="2"/>
                <w:sz w:val="21"/>
                <w:szCs w:val="21"/>
                <w:u w:val="single"/>
                <w:lang w:eastAsia="zh-CN"/>
              </w:rPr>
              <w:t>银行保函或现金、支票等</w:t>
            </w:r>
            <w:r>
              <w:rPr>
                <w:rFonts w:hint="eastAsia" w:hAnsi="Times New Roman"/>
                <w:kern w:val="2"/>
                <w:sz w:val="21"/>
                <w:szCs w:val="21"/>
                <w:lang w:eastAsia="zh-CN"/>
              </w:rPr>
              <w:t>招标人可接受的支付形式</w:t>
            </w:r>
          </w:p>
          <w:p w14:paraId="06080D83">
            <w:pPr>
              <w:autoSpaceDE/>
              <w:autoSpaceDN/>
              <w:spacing w:line="400" w:lineRule="exact"/>
              <w:ind w:firstLine="420" w:firstLineChars="200"/>
              <w:jc w:val="both"/>
              <w:rPr>
                <w:kern w:val="2"/>
                <w:sz w:val="21"/>
                <w:szCs w:val="21"/>
                <w:lang w:eastAsia="zh-CN"/>
              </w:rPr>
            </w:pPr>
            <w:r>
              <w:rPr>
                <w:rFonts w:hint="eastAsia"/>
                <w:kern w:val="2"/>
                <w:sz w:val="21"/>
                <w:szCs w:val="21"/>
                <w:lang w:eastAsia="zh-CN"/>
              </w:rPr>
              <w:t>履约保证金的金额：</w:t>
            </w:r>
            <w:r>
              <w:rPr>
                <w:rFonts w:hint="eastAsia"/>
                <w:kern w:val="2"/>
                <w:sz w:val="21"/>
                <w:szCs w:val="21"/>
                <w:u w:val="single"/>
                <w:lang w:eastAsia="zh-CN"/>
              </w:rPr>
              <w:t>3</w:t>
            </w:r>
            <w:r>
              <w:rPr>
                <w:rFonts w:hint="eastAsia"/>
                <w:kern w:val="2"/>
                <w:sz w:val="21"/>
                <w:szCs w:val="21"/>
                <w:lang w:eastAsia="zh-CN"/>
              </w:rPr>
              <w:t>％签约合同价。</w:t>
            </w:r>
          </w:p>
          <w:p w14:paraId="47B13372">
            <w:pPr>
              <w:autoSpaceDE/>
              <w:autoSpaceDN/>
              <w:spacing w:line="400" w:lineRule="exact"/>
              <w:jc w:val="both"/>
              <w:rPr>
                <w:kern w:val="2"/>
                <w:sz w:val="21"/>
                <w:szCs w:val="21"/>
                <w:lang w:eastAsia="zh-CN"/>
              </w:rPr>
            </w:pPr>
            <w:r>
              <w:rPr>
                <w:rFonts w:hint="eastAsia"/>
                <w:kern w:val="2"/>
                <w:sz w:val="21"/>
                <w:szCs w:val="21"/>
                <w:lang w:eastAsia="zh-CN"/>
              </w:rPr>
              <w:t>采用银行保函时，出具保函的银行级别：</w:t>
            </w:r>
            <w:r>
              <w:rPr>
                <w:rFonts w:hint="eastAsia" w:hAnsi="Times New Roman" w:cs="黑体"/>
                <w:kern w:val="2"/>
                <w:sz w:val="21"/>
                <w:szCs w:val="21"/>
                <w:lang w:eastAsia="zh-CN"/>
              </w:rPr>
              <w:t>国有商业银行或股份制商业银行的支行及其以上银行</w:t>
            </w:r>
            <w:r>
              <w:rPr>
                <w:rFonts w:hint="eastAsia" w:hAnsi="Times New Roman" w:cs="方正小标宋简体"/>
                <w:kern w:val="2"/>
                <w:sz w:val="21"/>
                <w:szCs w:val="24"/>
                <w:lang w:eastAsia="zh-CN"/>
              </w:rPr>
              <w:t>。</w:t>
            </w:r>
          </w:p>
          <w:p w14:paraId="2A9C3256">
            <w:pPr>
              <w:autoSpaceDE/>
              <w:autoSpaceDN/>
              <w:spacing w:line="400" w:lineRule="exact"/>
              <w:jc w:val="both"/>
              <w:rPr>
                <w:kern w:val="2"/>
                <w:sz w:val="21"/>
                <w:szCs w:val="21"/>
                <w:lang w:eastAsia="zh-CN"/>
              </w:rPr>
            </w:pPr>
            <w:r>
              <w:rPr>
                <w:rFonts w:hint="eastAsia"/>
                <w:kern w:val="2"/>
                <w:sz w:val="21"/>
                <w:szCs w:val="21"/>
                <w:lang w:eastAsia="zh-CN"/>
              </w:rPr>
              <w:t>□不要求</w:t>
            </w:r>
          </w:p>
        </w:tc>
      </w:tr>
      <w:tr w14:paraId="4A54AC82">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7DC952FF">
            <w:pPr>
              <w:autoSpaceDE/>
              <w:autoSpaceDN/>
              <w:spacing w:line="400" w:lineRule="exact"/>
              <w:jc w:val="center"/>
              <w:rPr>
                <w:kern w:val="2"/>
                <w:sz w:val="21"/>
                <w:szCs w:val="21"/>
                <w:lang w:eastAsia="zh-CN"/>
              </w:rPr>
            </w:pPr>
            <w:r>
              <w:rPr>
                <w:rFonts w:hint="eastAsia"/>
                <w:kern w:val="2"/>
                <w:sz w:val="21"/>
                <w:szCs w:val="21"/>
                <w:lang w:eastAsia="zh-CN"/>
              </w:rPr>
              <w:t>8.5.1</w:t>
            </w:r>
          </w:p>
        </w:tc>
        <w:tc>
          <w:tcPr>
            <w:tcW w:w="2593" w:type="dxa"/>
            <w:tcBorders>
              <w:top w:val="single" w:color="auto" w:sz="4" w:space="0"/>
              <w:left w:val="single" w:color="auto" w:sz="4" w:space="0"/>
              <w:bottom w:val="single" w:color="auto" w:sz="4" w:space="0"/>
              <w:right w:val="single" w:color="auto" w:sz="4" w:space="0"/>
            </w:tcBorders>
            <w:vAlign w:val="center"/>
          </w:tcPr>
          <w:p w14:paraId="3289FA53">
            <w:pPr>
              <w:autoSpaceDE/>
              <w:autoSpaceDN/>
              <w:spacing w:line="400" w:lineRule="exact"/>
              <w:jc w:val="center"/>
              <w:rPr>
                <w:kern w:val="2"/>
                <w:sz w:val="21"/>
                <w:szCs w:val="21"/>
                <w:lang w:eastAsia="zh-CN"/>
              </w:rPr>
            </w:pPr>
            <w:r>
              <w:rPr>
                <w:rFonts w:hint="eastAsia"/>
                <w:kern w:val="2"/>
                <w:sz w:val="21"/>
                <w:szCs w:val="21"/>
                <w:lang w:eastAsia="zh-CN"/>
              </w:rPr>
              <w:t>监督部门</w:t>
            </w:r>
          </w:p>
        </w:tc>
        <w:tc>
          <w:tcPr>
            <w:tcW w:w="6260" w:type="dxa"/>
            <w:tcBorders>
              <w:top w:val="single" w:color="auto" w:sz="4" w:space="0"/>
              <w:left w:val="single" w:color="auto" w:sz="4" w:space="0"/>
              <w:bottom w:val="single" w:color="auto" w:sz="4" w:space="0"/>
              <w:right w:val="single" w:color="auto" w:sz="4" w:space="0"/>
            </w:tcBorders>
            <w:vAlign w:val="center"/>
          </w:tcPr>
          <w:p w14:paraId="3A6D4130">
            <w:pPr>
              <w:autoSpaceDE/>
              <w:autoSpaceDN/>
              <w:spacing w:line="400" w:lineRule="exact"/>
              <w:jc w:val="both"/>
              <w:rPr>
                <w:kern w:val="2"/>
                <w:sz w:val="21"/>
                <w:szCs w:val="21"/>
                <w:lang w:eastAsia="zh-CN"/>
              </w:rPr>
            </w:pPr>
            <w:r>
              <w:rPr>
                <w:rFonts w:hint="eastAsia"/>
                <w:kern w:val="2"/>
                <w:sz w:val="21"/>
                <w:szCs w:val="21"/>
                <w:lang w:eastAsia="zh-CN"/>
              </w:rPr>
              <w:t>监督部门：</w:t>
            </w:r>
            <w:r>
              <w:rPr>
                <w:rFonts w:hint="eastAsia" w:cs="方正小标宋简体"/>
                <w:kern w:val="2"/>
                <w:sz w:val="21"/>
                <w:szCs w:val="21"/>
                <w:lang w:eastAsia="zh-CN"/>
              </w:rPr>
              <w:t>营口市交通运输局</w:t>
            </w:r>
          </w:p>
          <w:p w14:paraId="072F24E8">
            <w:pPr>
              <w:autoSpaceDE/>
              <w:autoSpaceDN/>
              <w:spacing w:line="400" w:lineRule="exact"/>
              <w:jc w:val="both"/>
              <w:rPr>
                <w:rFonts w:cs="方正小标宋简体"/>
                <w:kern w:val="2"/>
                <w:sz w:val="21"/>
                <w:szCs w:val="21"/>
                <w:lang w:eastAsia="zh-CN"/>
              </w:rPr>
            </w:pPr>
            <w:r>
              <w:rPr>
                <w:rFonts w:hint="eastAsia"/>
                <w:kern w:val="2"/>
                <w:sz w:val="21"/>
                <w:szCs w:val="21"/>
                <w:lang w:eastAsia="zh-CN"/>
              </w:rPr>
              <w:t>地    址：</w:t>
            </w:r>
            <w:r>
              <w:rPr>
                <w:rFonts w:hint="eastAsia" w:cs="方正小标宋简体"/>
                <w:kern w:val="2"/>
                <w:sz w:val="21"/>
                <w:szCs w:val="21"/>
                <w:lang w:eastAsia="zh-CN"/>
              </w:rPr>
              <w:t>营口市站前区金牛山大街东79号</w:t>
            </w:r>
          </w:p>
          <w:p w14:paraId="2E7E5ACA">
            <w:pPr>
              <w:autoSpaceDE/>
              <w:autoSpaceDN/>
              <w:spacing w:line="400" w:lineRule="exact"/>
              <w:jc w:val="both"/>
              <w:rPr>
                <w:kern w:val="2"/>
                <w:sz w:val="21"/>
                <w:szCs w:val="21"/>
                <w:lang w:eastAsia="zh-CN"/>
              </w:rPr>
            </w:pPr>
            <w:r>
              <w:rPr>
                <w:rFonts w:hint="eastAsia" w:cs="方正小标宋简体"/>
                <w:kern w:val="2"/>
                <w:sz w:val="21"/>
                <w:szCs w:val="21"/>
                <w:lang w:eastAsia="zh-CN"/>
              </w:rPr>
              <w:t>邮    编：</w:t>
            </w:r>
            <w:r>
              <w:rPr>
                <w:kern w:val="2"/>
                <w:sz w:val="21"/>
                <w:szCs w:val="21"/>
                <w:lang w:eastAsia="zh-CN"/>
              </w:rPr>
              <w:t>115000</w:t>
            </w:r>
          </w:p>
          <w:p w14:paraId="1DB62CE6">
            <w:pPr>
              <w:autoSpaceDE/>
              <w:autoSpaceDN/>
              <w:spacing w:line="400" w:lineRule="exact"/>
              <w:jc w:val="both"/>
              <w:rPr>
                <w:kern w:val="2"/>
                <w:sz w:val="21"/>
                <w:szCs w:val="21"/>
                <w:lang w:eastAsia="zh-CN"/>
              </w:rPr>
            </w:pPr>
            <w:r>
              <w:rPr>
                <w:rFonts w:hint="eastAsia"/>
                <w:kern w:val="2"/>
                <w:sz w:val="21"/>
                <w:szCs w:val="21"/>
                <w:lang w:eastAsia="zh-CN"/>
              </w:rPr>
              <w:t>电    话：</w:t>
            </w:r>
            <w:r>
              <w:rPr>
                <w:kern w:val="2"/>
                <w:sz w:val="21"/>
                <w:szCs w:val="21"/>
                <w:lang w:eastAsia="zh-CN"/>
              </w:rPr>
              <w:t>0417-2833794</w:t>
            </w:r>
          </w:p>
          <w:p w14:paraId="324D0780">
            <w:pPr>
              <w:autoSpaceDE/>
              <w:autoSpaceDN/>
              <w:spacing w:line="400" w:lineRule="exact"/>
              <w:jc w:val="both"/>
              <w:rPr>
                <w:kern w:val="2"/>
                <w:sz w:val="21"/>
                <w:szCs w:val="21"/>
                <w:lang w:eastAsia="zh-CN"/>
              </w:rPr>
            </w:pPr>
            <w:r>
              <w:rPr>
                <w:rFonts w:hint="eastAsia"/>
                <w:kern w:val="2"/>
                <w:sz w:val="21"/>
                <w:szCs w:val="21"/>
                <w:lang w:eastAsia="zh-CN"/>
              </w:rPr>
              <w:t>补充：</w:t>
            </w:r>
          </w:p>
          <w:p w14:paraId="513A2A88">
            <w:pPr>
              <w:autoSpaceDE/>
              <w:autoSpaceDN/>
              <w:spacing w:line="400" w:lineRule="exact"/>
              <w:jc w:val="both"/>
              <w:rPr>
                <w:kern w:val="2"/>
                <w:sz w:val="21"/>
                <w:szCs w:val="21"/>
                <w:lang w:eastAsia="zh-CN"/>
              </w:rPr>
            </w:pPr>
            <w:r>
              <w:rPr>
                <w:rFonts w:hint="eastAsia"/>
                <w:kern w:val="2"/>
                <w:sz w:val="21"/>
                <w:szCs w:val="21"/>
                <w:lang w:eastAsia="zh-CN"/>
              </w:rPr>
              <w:t>行政监督部门按照《招标投标法实施条例》《工程建设项目招标投标活动投诉处理办法》（2013年3月国家发展改革委第23号令修改）、《</w:t>
            </w:r>
            <w:r>
              <w:fldChar w:fldCharType="begin"/>
            </w:r>
            <w:r>
              <w:instrText xml:space="preserve"> HYPERLINK "https://www.ndrc.gov.cn/xwdt/tzgg/202102/t20210225_1267906.html" </w:instrText>
            </w:r>
            <w:r>
              <w:fldChar w:fldCharType="separate"/>
            </w:r>
            <w:r>
              <w:rPr>
                <w:rFonts w:hint="eastAsia"/>
                <w:kern w:val="2"/>
                <w:sz w:val="21"/>
                <w:szCs w:val="21"/>
                <w:lang w:eastAsia="zh-CN"/>
              </w:rPr>
              <w:t>关于建立健全招标投标领域优化营商环境长效机制的通知</w:t>
            </w:r>
            <w:r>
              <w:rPr>
                <w:rFonts w:hint="eastAsia"/>
                <w:kern w:val="2"/>
                <w:sz w:val="21"/>
                <w:szCs w:val="21"/>
                <w:lang w:eastAsia="zh-CN"/>
              </w:rPr>
              <w:fldChar w:fldCharType="end"/>
            </w:r>
            <w:r>
              <w:rPr>
                <w:rFonts w:hint="eastAsia"/>
                <w:kern w:val="2"/>
                <w:sz w:val="21"/>
                <w:szCs w:val="21"/>
                <w:lang w:eastAsia="zh-CN"/>
              </w:rPr>
              <w:t>》（</w:t>
            </w:r>
            <w:r>
              <w:rPr>
                <w:rFonts w:hint="eastAsia"/>
                <w:bCs/>
                <w:kern w:val="2"/>
                <w:sz w:val="21"/>
                <w:szCs w:val="21"/>
                <w:lang w:eastAsia="zh-CN"/>
              </w:rPr>
              <w:t>发改法规〔2021〕240号）、交通运输部</w:t>
            </w:r>
            <w:r>
              <w:rPr>
                <w:rFonts w:hint="eastAsia"/>
                <w:kern w:val="2"/>
                <w:sz w:val="21"/>
                <w:szCs w:val="21"/>
                <w:lang w:eastAsia="zh-CN"/>
              </w:rPr>
              <w:t>《公路工程建设项目招标投标管理办法》等相关规定，接受针对公示内容的投诉。投诉材料要求、投诉受理条件及查处按照上述规定执行。</w:t>
            </w:r>
          </w:p>
          <w:p w14:paraId="65FB91C2">
            <w:pPr>
              <w:autoSpaceDE/>
              <w:autoSpaceDN/>
              <w:spacing w:line="400" w:lineRule="exact"/>
              <w:ind w:firstLine="420" w:firstLineChars="200"/>
              <w:rPr>
                <w:kern w:val="2"/>
                <w:sz w:val="21"/>
                <w:szCs w:val="21"/>
                <w:lang w:eastAsia="zh-CN"/>
              </w:rPr>
            </w:pPr>
            <w:r>
              <w:rPr>
                <w:rFonts w:hint="eastAsia"/>
                <w:kern w:val="2"/>
                <w:sz w:val="21"/>
                <w:szCs w:val="21"/>
                <w:lang w:eastAsia="zh-CN"/>
              </w:rPr>
              <w:t>（1）如果投标人或其他利害关系人就招标文件、开标及评标结果等事项投诉的，应当按法律、法规有关异议的规定先向招标人提出异议，对招标人的答复不满意或招标人未答复的，可向有关行政监督部门投诉，异议的答复期间不计算在规定的10日期限内。</w:t>
            </w:r>
          </w:p>
          <w:p w14:paraId="1D94B665">
            <w:pPr>
              <w:autoSpaceDE/>
              <w:autoSpaceDN/>
              <w:spacing w:line="400" w:lineRule="exact"/>
              <w:ind w:firstLine="420" w:firstLineChars="200"/>
              <w:rPr>
                <w:kern w:val="2"/>
                <w:sz w:val="21"/>
                <w:szCs w:val="21"/>
                <w:lang w:eastAsia="zh-CN"/>
              </w:rPr>
            </w:pPr>
            <w:r>
              <w:rPr>
                <w:rFonts w:hint="eastAsia"/>
                <w:kern w:val="2"/>
                <w:sz w:val="21"/>
                <w:szCs w:val="21"/>
                <w:lang w:eastAsia="zh-CN"/>
              </w:rPr>
              <w:t>（2）对于按法律法规规定需要先提出异议的投诉，行政监督部门在受理投诉时另要求投诉人递交提出异议的证明文件，已向其他有关行政监督部门投诉的，应当一并说明。未按规定提出异议或者未提交已提出异议的证明文件的投诉，不予受理。</w:t>
            </w:r>
          </w:p>
          <w:p w14:paraId="35AC99F1">
            <w:pPr>
              <w:autoSpaceDE/>
              <w:autoSpaceDN/>
              <w:spacing w:line="400" w:lineRule="exact"/>
              <w:ind w:firstLine="420" w:firstLineChars="200"/>
              <w:rPr>
                <w:kern w:val="2"/>
                <w:sz w:val="21"/>
                <w:szCs w:val="21"/>
                <w:lang w:eastAsia="zh-CN"/>
              </w:rPr>
            </w:pPr>
            <w:r>
              <w:rPr>
                <w:rFonts w:hint="eastAsia"/>
                <w:kern w:val="2"/>
                <w:sz w:val="21"/>
                <w:szCs w:val="21"/>
                <w:lang w:eastAsia="zh-CN"/>
              </w:rPr>
              <w:t>（3）投诉人缺乏事实根据或者法律依据进行投诉的，或者有证据表明投诉人捏造事实、伪造材料的，或者投诉人以非法手段取得证明材料进行投诉的，交通运输主管部门应当予以驳回，并对恶意投诉按照有关规定追究投诉人责任。</w:t>
            </w:r>
          </w:p>
          <w:p w14:paraId="72656F68">
            <w:pPr>
              <w:autoSpaceDE/>
              <w:autoSpaceDN/>
              <w:spacing w:line="400" w:lineRule="exact"/>
              <w:ind w:firstLine="420" w:firstLineChars="200"/>
              <w:jc w:val="both"/>
              <w:rPr>
                <w:kern w:val="2"/>
                <w:sz w:val="21"/>
                <w:szCs w:val="21"/>
                <w:u w:val="single"/>
                <w:lang w:eastAsia="zh-CN"/>
              </w:rPr>
            </w:pPr>
            <w:r>
              <w:rPr>
                <w:rFonts w:hint="eastAsia"/>
                <w:kern w:val="2"/>
                <w:sz w:val="21"/>
                <w:szCs w:val="21"/>
                <w:lang w:eastAsia="zh-CN"/>
              </w:rPr>
              <w:t>（4）行政监督部门对投诉事项作出的处理决定，在对该项目具有招标监督职责的部门网站上进行公告，包括投诉的事由、调查结果、处理决定、处罚依据以及处罚意见等内容。</w:t>
            </w:r>
          </w:p>
        </w:tc>
      </w:tr>
      <w:tr w14:paraId="0FC85711">
        <w:tblPrEx>
          <w:tblCellMar>
            <w:top w:w="0" w:type="dxa"/>
            <w:left w:w="108" w:type="dxa"/>
            <w:bottom w:w="0" w:type="dxa"/>
            <w:right w:w="108" w:type="dxa"/>
          </w:tblCellMar>
        </w:tblPrEx>
        <w:trPr>
          <w:trHeight w:val="454" w:hRule="atLeast"/>
        </w:trPr>
        <w:tc>
          <w:tcPr>
            <w:tcW w:w="9889" w:type="dxa"/>
            <w:gridSpan w:val="3"/>
            <w:tcBorders>
              <w:top w:val="single" w:color="auto" w:sz="4" w:space="0"/>
              <w:left w:val="single" w:color="auto" w:sz="4" w:space="0"/>
              <w:bottom w:val="single" w:color="auto" w:sz="4" w:space="0"/>
              <w:right w:val="single" w:color="auto" w:sz="4" w:space="0"/>
            </w:tcBorders>
            <w:vAlign w:val="center"/>
          </w:tcPr>
          <w:p w14:paraId="315D8189">
            <w:pPr>
              <w:autoSpaceDE/>
              <w:autoSpaceDN/>
              <w:spacing w:line="400" w:lineRule="exact"/>
              <w:jc w:val="both"/>
              <w:rPr>
                <w:b/>
                <w:kern w:val="2"/>
                <w:sz w:val="21"/>
                <w:szCs w:val="21"/>
                <w:lang w:eastAsia="zh-CN"/>
              </w:rPr>
            </w:pPr>
            <w:r>
              <w:rPr>
                <w:rFonts w:hint="eastAsia"/>
                <w:b/>
                <w:kern w:val="2"/>
                <w:sz w:val="21"/>
                <w:szCs w:val="21"/>
                <w:lang w:eastAsia="zh-CN"/>
              </w:rPr>
              <w:t>需要补充的其他内容</w:t>
            </w:r>
          </w:p>
        </w:tc>
      </w:tr>
      <w:tr w14:paraId="47E7184A">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1D8F4BC2">
            <w:pPr>
              <w:autoSpaceDE/>
              <w:autoSpaceDN/>
              <w:spacing w:line="400" w:lineRule="exact"/>
              <w:jc w:val="center"/>
              <w:rPr>
                <w:kern w:val="2"/>
                <w:sz w:val="21"/>
                <w:szCs w:val="21"/>
                <w:lang w:eastAsia="zh-CN"/>
              </w:rPr>
            </w:pPr>
            <w:r>
              <w:rPr>
                <w:rFonts w:hint="eastAsia" w:hAnsi="Times New Roman" w:cs="方正小标宋简体"/>
                <w:kern w:val="2"/>
                <w:sz w:val="21"/>
                <w:szCs w:val="21"/>
                <w:lang w:eastAsia="zh-CN"/>
              </w:rPr>
              <w:t>3.2</w:t>
            </w:r>
          </w:p>
        </w:tc>
        <w:tc>
          <w:tcPr>
            <w:tcW w:w="2593" w:type="dxa"/>
            <w:tcBorders>
              <w:top w:val="single" w:color="auto" w:sz="4" w:space="0"/>
              <w:left w:val="single" w:color="auto" w:sz="4" w:space="0"/>
              <w:bottom w:val="single" w:color="auto" w:sz="4" w:space="0"/>
              <w:right w:val="single" w:color="auto" w:sz="4" w:space="0"/>
            </w:tcBorders>
            <w:vAlign w:val="center"/>
          </w:tcPr>
          <w:p w14:paraId="07EEE5D8">
            <w:pPr>
              <w:autoSpaceDE/>
              <w:autoSpaceDN/>
              <w:spacing w:line="400" w:lineRule="exact"/>
              <w:jc w:val="center"/>
              <w:rPr>
                <w:kern w:val="2"/>
                <w:sz w:val="21"/>
                <w:szCs w:val="21"/>
                <w:lang w:eastAsia="zh-CN"/>
              </w:rPr>
            </w:pPr>
            <w:r>
              <w:rPr>
                <w:rFonts w:hint="eastAsia" w:hAnsi="Times New Roman" w:cs="方正小标宋简体"/>
                <w:kern w:val="2"/>
                <w:sz w:val="21"/>
                <w:szCs w:val="21"/>
                <w:lang w:eastAsia="zh-CN"/>
              </w:rPr>
              <w:t>投标报价</w:t>
            </w:r>
          </w:p>
        </w:tc>
        <w:tc>
          <w:tcPr>
            <w:tcW w:w="6260" w:type="dxa"/>
            <w:tcBorders>
              <w:top w:val="single" w:color="auto" w:sz="4" w:space="0"/>
              <w:left w:val="single" w:color="auto" w:sz="4" w:space="0"/>
              <w:bottom w:val="single" w:color="auto" w:sz="4" w:space="0"/>
              <w:right w:val="single" w:color="auto" w:sz="4" w:space="0"/>
            </w:tcBorders>
            <w:vAlign w:val="center"/>
          </w:tcPr>
          <w:p w14:paraId="63DD759A">
            <w:pPr>
              <w:autoSpaceDE/>
              <w:autoSpaceDN/>
              <w:spacing w:line="400" w:lineRule="exact"/>
              <w:ind w:firstLine="420" w:firstLineChars="200"/>
              <w:rPr>
                <w:rFonts w:hAnsi="Times New Roman" w:cs="方正小标宋简体"/>
                <w:kern w:val="2"/>
                <w:sz w:val="21"/>
                <w:szCs w:val="21"/>
                <w:lang w:eastAsia="zh-CN"/>
              </w:rPr>
            </w:pPr>
            <w:r>
              <w:rPr>
                <w:rFonts w:hint="eastAsia" w:hAnsi="Times New Roman" w:cs="方正小标宋简体"/>
                <w:kern w:val="2"/>
                <w:sz w:val="21"/>
                <w:szCs w:val="21"/>
                <w:lang w:eastAsia="zh-CN"/>
              </w:rPr>
              <w:t>第 3.2.5 项补充：</w:t>
            </w:r>
          </w:p>
          <w:p w14:paraId="0A721FA5">
            <w:pPr>
              <w:autoSpaceDE/>
              <w:autoSpaceDN/>
              <w:spacing w:line="400" w:lineRule="exact"/>
              <w:ind w:firstLine="396" w:firstLineChars="200"/>
              <w:rPr>
                <w:rFonts w:hAnsi="Times New Roman" w:cs="方正小标宋简体"/>
                <w:b/>
                <w:kern w:val="2"/>
                <w:sz w:val="21"/>
                <w:szCs w:val="21"/>
                <w:lang w:eastAsia="zh-CN"/>
              </w:rPr>
            </w:pPr>
            <w:r>
              <w:rPr>
                <w:rFonts w:hint="eastAsia" w:ascii="Calibri" w:hAnsi="Calibri" w:cs="Times New Roman"/>
                <w:spacing w:val="-6"/>
                <w:kern w:val="2"/>
                <w:sz w:val="21"/>
                <w:lang w:eastAsia="zh-CN"/>
              </w:rPr>
              <w:t>本合同为总价合同，投标报价包括所需的人员工资、各种津贴及加班、技术服务费、现场费用(包括办公及生活设施、设备、通讯费用)、仪器设备的使用和管理、各种管理费、保险、利润和税金、不可预见费用、招标代理服务费及向有关部门协调等一切费用，以及合同明示或暗示的所有风险、责任和义务。投标报价应为完成合同规定的所有工作和服务的总费用，由中标人包干使用。在合同实施期间，合同总价不随国家政策或法规、标准及市场因素的变化而进行调整。</w:t>
            </w:r>
          </w:p>
        </w:tc>
      </w:tr>
      <w:tr w14:paraId="4F4B543E">
        <w:tblPrEx>
          <w:tblCellMar>
            <w:top w:w="0" w:type="dxa"/>
            <w:left w:w="108" w:type="dxa"/>
            <w:bottom w:w="0" w:type="dxa"/>
            <w:right w:w="108" w:type="dxa"/>
          </w:tblCellMar>
        </w:tblPrEx>
        <w:trPr>
          <w:trHeight w:val="3366" w:hRule="atLeast"/>
        </w:trPr>
        <w:tc>
          <w:tcPr>
            <w:tcW w:w="1036" w:type="dxa"/>
            <w:tcBorders>
              <w:top w:val="single" w:color="auto" w:sz="4" w:space="0"/>
              <w:left w:val="single" w:color="auto" w:sz="4" w:space="0"/>
              <w:bottom w:val="single" w:color="auto" w:sz="4" w:space="0"/>
              <w:right w:val="single" w:color="auto" w:sz="4" w:space="0"/>
            </w:tcBorders>
            <w:vAlign w:val="center"/>
          </w:tcPr>
          <w:p w14:paraId="278F9168">
            <w:pPr>
              <w:autoSpaceDE/>
              <w:autoSpaceDN/>
              <w:spacing w:line="380" w:lineRule="exact"/>
              <w:jc w:val="center"/>
              <w:rPr>
                <w:kern w:val="2"/>
                <w:sz w:val="21"/>
                <w:szCs w:val="21"/>
                <w:lang w:eastAsia="zh-CN"/>
              </w:rPr>
            </w:pPr>
            <w:r>
              <w:rPr>
                <w:rFonts w:hint="eastAsia"/>
                <w:kern w:val="2"/>
                <w:sz w:val="21"/>
                <w:szCs w:val="21"/>
                <w:lang w:eastAsia="zh-CN"/>
              </w:rPr>
              <w:t>7.8</w:t>
            </w:r>
          </w:p>
        </w:tc>
        <w:tc>
          <w:tcPr>
            <w:tcW w:w="2593" w:type="dxa"/>
            <w:tcBorders>
              <w:top w:val="single" w:color="auto" w:sz="4" w:space="0"/>
              <w:left w:val="single" w:color="auto" w:sz="4" w:space="0"/>
              <w:bottom w:val="single" w:color="auto" w:sz="4" w:space="0"/>
              <w:right w:val="single" w:color="auto" w:sz="4" w:space="0"/>
            </w:tcBorders>
            <w:vAlign w:val="center"/>
          </w:tcPr>
          <w:p w14:paraId="2851A0AD">
            <w:pPr>
              <w:autoSpaceDE/>
              <w:autoSpaceDN/>
              <w:spacing w:line="380" w:lineRule="exact"/>
              <w:jc w:val="center"/>
              <w:rPr>
                <w:kern w:val="2"/>
                <w:sz w:val="21"/>
                <w:szCs w:val="21"/>
                <w:lang w:eastAsia="zh-CN"/>
              </w:rPr>
            </w:pPr>
            <w:r>
              <w:rPr>
                <w:rFonts w:hint="eastAsia"/>
                <w:kern w:val="2"/>
                <w:sz w:val="21"/>
                <w:szCs w:val="21"/>
                <w:lang w:eastAsia="zh-CN"/>
              </w:rPr>
              <w:t>签订合同</w:t>
            </w:r>
          </w:p>
        </w:tc>
        <w:tc>
          <w:tcPr>
            <w:tcW w:w="6260" w:type="dxa"/>
            <w:tcBorders>
              <w:top w:val="single" w:color="auto" w:sz="4" w:space="0"/>
              <w:left w:val="single" w:color="auto" w:sz="4" w:space="0"/>
              <w:bottom w:val="single" w:color="auto" w:sz="4" w:space="0"/>
              <w:right w:val="single" w:color="auto" w:sz="4" w:space="0"/>
            </w:tcBorders>
            <w:vAlign w:val="center"/>
          </w:tcPr>
          <w:p w14:paraId="7BE42F8B">
            <w:pPr>
              <w:autoSpaceDE/>
              <w:autoSpaceDN/>
              <w:spacing w:line="380" w:lineRule="exact"/>
              <w:ind w:firstLine="420" w:firstLineChars="200"/>
              <w:rPr>
                <w:rFonts w:hAnsi="Times New Roman" w:cs="方正小标宋简体"/>
                <w:kern w:val="2"/>
                <w:sz w:val="21"/>
                <w:szCs w:val="21"/>
                <w:lang w:eastAsia="zh-CN"/>
              </w:rPr>
            </w:pPr>
            <w:r>
              <w:rPr>
                <w:rFonts w:hint="eastAsia" w:hAnsi="Times New Roman" w:cs="方正小标宋简体"/>
                <w:kern w:val="2"/>
                <w:sz w:val="21"/>
                <w:szCs w:val="21"/>
                <w:lang w:eastAsia="zh-CN"/>
              </w:rPr>
              <w:t>补充7.8.6项</w:t>
            </w:r>
          </w:p>
          <w:p w14:paraId="7E982DFD">
            <w:pPr>
              <w:autoSpaceDE/>
              <w:autoSpaceDN/>
              <w:spacing w:line="380" w:lineRule="exact"/>
              <w:ind w:firstLine="396" w:firstLineChars="200"/>
              <w:rPr>
                <w:rFonts w:ascii="黑体" w:hAnsi="Calibri" w:eastAsia="黑体" w:cs="Times New Roman"/>
                <w:spacing w:val="-12"/>
                <w:kern w:val="2"/>
                <w:sz w:val="21"/>
                <w:lang w:eastAsia="zh-CN"/>
              </w:rPr>
            </w:pPr>
            <w:r>
              <w:rPr>
                <w:rFonts w:hint="eastAsia" w:ascii="Calibri" w:hAnsi="Calibri" w:cs="Times New Roman"/>
                <w:spacing w:val="-6"/>
                <w:kern w:val="2"/>
                <w:sz w:val="21"/>
                <w:lang w:eastAsia="zh-CN"/>
              </w:rPr>
              <w:t>如果根据投标人须知第3.5.3项（适用于已进行资格预审的）、第3.5.11（适用于未进行资格预审的）规定，招标人取消了中标人的中标资格，招标人将以《中华人民共和国招标投标法》、《中华人民共和国招标投标法实施条例》为依据，参照《公路工程建设项目招标投标管理办法》重新组织招标；如果根据投标人须知第7.7.2项或7.8.1项规定，招标人取消了中标人的中标资格，招标人可将合同授予下一个中标候选人，或者重新组织招标</w:t>
            </w:r>
            <w:r>
              <w:rPr>
                <w:rFonts w:hint="eastAsia" w:ascii="黑体" w:hAnsi="Calibri" w:eastAsia="黑体" w:cs="Times New Roman"/>
                <w:spacing w:val="-12"/>
                <w:kern w:val="2"/>
                <w:sz w:val="21"/>
                <w:lang w:eastAsia="zh-CN"/>
              </w:rPr>
              <w:t>。</w:t>
            </w:r>
          </w:p>
          <w:p w14:paraId="0423B568">
            <w:pPr>
              <w:autoSpaceDE/>
              <w:autoSpaceDN/>
              <w:spacing w:line="380" w:lineRule="exact"/>
              <w:ind w:firstLine="420" w:firstLineChars="200"/>
              <w:rPr>
                <w:rFonts w:hAnsi="Times New Roman" w:cs="方正小标宋简体"/>
                <w:kern w:val="2"/>
                <w:sz w:val="21"/>
                <w:szCs w:val="21"/>
                <w:lang w:eastAsia="zh-CN"/>
              </w:rPr>
            </w:pPr>
            <w:r>
              <w:rPr>
                <w:rFonts w:hAnsi="Times New Roman" w:cs="方正小标宋简体"/>
                <w:kern w:val="2"/>
                <w:sz w:val="21"/>
                <w:szCs w:val="21"/>
                <w:lang w:eastAsia="zh-CN"/>
              </w:rPr>
              <w:t>补充第 7.8.</w:t>
            </w:r>
            <w:r>
              <w:rPr>
                <w:rFonts w:hint="eastAsia" w:hAnsi="Times New Roman" w:cs="方正小标宋简体"/>
                <w:kern w:val="2"/>
                <w:sz w:val="21"/>
                <w:szCs w:val="21"/>
                <w:lang w:eastAsia="zh-CN"/>
              </w:rPr>
              <w:t>7</w:t>
            </w:r>
            <w:r>
              <w:rPr>
                <w:rFonts w:hAnsi="Times New Roman" w:cs="方正小标宋简体"/>
                <w:kern w:val="2"/>
                <w:sz w:val="21"/>
                <w:szCs w:val="21"/>
                <w:lang w:eastAsia="zh-CN"/>
              </w:rPr>
              <w:t>项：</w:t>
            </w:r>
          </w:p>
          <w:p w14:paraId="77D29E45">
            <w:pPr>
              <w:autoSpaceDE/>
              <w:autoSpaceDN/>
              <w:spacing w:line="380" w:lineRule="exact"/>
              <w:ind w:firstLine="420" w:firstLineChars="200"/>
              <w:rPr>
                <w:rFonts w:hAnsi="Times New Roman" w:cs="方正小标宋简体"/>
                <w:kern w:val="2"/>
                <w:sz w:val="21"/>
                <w:szCs w:val="21"/>
                <w:lang w:eastAsia="zh-CN"/>
              </w:rPr>
            </w:pPr>
            <w:r>
              <w:rPr>
                <w:rFonts w:hAnsi="Times New Roman" w:cs="方正小标宋简体"/>
                <w:kern w:val="2"/>
                <w:sz w:val="21"/>
                <w:szCs w:val="21"/>
                <w:lang w:eastAsia="zh-CN"/>
              </w:rPr>
              <w:t>7.8.</w:t>
            </w:r>
            <w:r>
              <w:rPr>
                <w:rFonts w:hint="eastAsia" w:hAnsi="Times New Roman" w:cs="方正小标宋简体"/>
                <w:kern w:val="2"/>
                <w:sz w:val="21"/>
                <w:szCs w:val="21"/>
                <w:lang w:eastAsia="zh-CN"/>
              </w:rPr>
              <w:t>7人员、设备履约要求</w:t>
            </w:r>
          </w:p>
          <w:p w14:paraId="7A8FB007">
            <w:pPr>
              <w:autoSpaceDE/>
              <w:autoSpaceDN/>
              <w:spacing w:line="380" w:lineRule="exact"/>
              <w:ind w:firstLine="420" w:firstLineChars="200"/>
              <w:rPr>
                <w:rFonts w:hAnsi="Times New Roman" w:cs="方正小标宋简体"/>
                <w:kern w:val="2"/>
                <w:sz w:val="21"/>
                <w:szCs w:val="21"/>
                <w:lang w:eastAsia="zh-CN"/>
              </w:rPr>
            </w:pPr>
            <w:r>
              <w:rPr>
                <w:rFonts w:hint="eastAsia" w:hAnsi="Times New Roman" w:cs="方正小标宋简体"/>
                <w:kern w:val="2"/>
                <w:sz w:val="21"/>
                <w:szCs w:val="21"/>
                <w:lang w:eastAsia="zh-CN"/>
              </w:rPr>
              <w:t>中标人在收到中标通知书后，应及时向招标人报送满足要求的其他管理人员、其他设备的详细资料（详见合同附件格式《附表1 其他检测人员最低要求》，《附表2 主要机械及试验测量设备最低要求》），如中标人报送的人员或机械设备不满足招标文件要求，招标人有权取消其中标资格。</w:t>
            </w:r>
          </w:p>
          <w:p w14:paraId="7CE093B1">
            <w:pPr>
              <w:autoSpaceDE/>
              <w:autoSpaceDN/>
              <w:spacing w:line="380" w:lineRule="exact"/>
              <w:ind w:firstLine="420" w:firstLineChars="200"/>
              <w:rPr>
                <w:rFonts w:hAnsi="Times New Roman" w:cs="方正小标宋简体"/>
                <w:kern w:val="2"/>
                <w:sz w:val="21"/>
                <w:szCs w:val="21"/>
                <w:lang w:eastAsia="zh-CN"/>
              </w:rPr>
            </w:pPr>
            <w:r>
              <w:rPr>
                <w:rFonts w:hint="eastAsia" w:hAnsi="Times New Roman" w:cs="方正小标宋简体"/>
                <w:kern w:val="2"/>
                <w:sz w:val="21"/>
                <w:szCs w:val="21"/>
                <w:lang w:eastAsia="zh-CN"/>
              </w:rPr>
              <w:t>中标人进场时，如果所提供的人员、设备低于投标阶段以及中标后所承诺的人员或试验检测设备标准，即被认为未按合同文件规定履约，发包人将按照相关违约条款进行处理，招标人将有权与中标人解除合同，另行安排其他单位进行检测</w:t>
            </w:r>
            <w:r>
              <w:rPr>
                <w:rFonts w:hAnsi="Times New Roman" w:cs="方正小标宋简体"/>
                <w:kern w:val="2"/>
                <w:sz w:val="21"/>
                <w:szCs w:val="21"/>
                <w:lang w:eastAsia="zh-CN"/>
              </w:rPr>
              <w:t>。</w:t>
            </w:r>
          </w:p>
          <w:p w14:paraId="5329FE9C">
            <w:pPr>
              <w:autoSpaceDE/>
              <w:autoSpaceDN/>
              <w:spacing w:line="380" w:lineRule="exact"/>
              <w:ind w:firstLine="420" w:firstLineChars="200"/>
              <w:rPr>
                <w:rFonts w:hAnsi="Times New Roman" w:cs="方正小标宋简体"/>
                <w:kern w:val="2"/>
                <w:sz w:val="21"/>
                <w:szCs w:val="21"/>
                <w:lang w:eastAsia="zh-CN"/>
              </w:rPr>
            </w:pPr>
            <w:r>
              <w:rPr>
                <w:rFonts w:hint="eastAsia" w:hAnsi="Times New Roman" w:cs="方正小标宋简体"/>
                <w:kern w:val="2"/>
                <w:sz w:val="21"/>
                <w:szCs w:val="21"/>
                <w:lang w:eastAsia="zh-CN"/>
              </w:rPr>
              <w:t>中标单位应按照《辽宁省公路工程施工现场主要人员履约监督管理办法》（辽交公路规〔2025〕3号）中具体规定，做好要本单位主要人员履约管理工作，按项目管理要求真实、合规、准确、及时在“辽宁省公路工程施工现场主要人员履约监管平台”（以下简称“监管平台”）录入本单位及人员身份、职称、执业资格、职务、人脸识别图像等信息。</w:t>
            </w:r>
          </w:p>
          <w:p w14:paraId="414899ED">
            <w:pPr>
              <w:autoSpaceDE/>
              <w:autoSpaceDN/>
              <w:spacing w:line="380" w:lineRule="exact"/>
              <w:ind w:firstLine="420" w:firstLineChars="200"/>
              <w:rPr>
                <w:rFonts w:hAnsi="Times New Roman" w:cs="方正小标宋简体"/>
                <w:kern w:val="2"/>
                <w:sz w:val="21"/>
                <w:szCs w:val="21"/>
                <w:lang w:eastAsia="zh-CN"/>
              </w:rPr>
            </w:pPr>
            <w:r>
              <w:rPr>
                <w:rFonts w:hint="eastAsia" w:hAnsi="Times New Roman" w:cs="方正小标宋简体"/>
                <w:kern w:val="2"/>
                <w:sz w:val="21"/>
                <w:szCs w:val="21"/>
                <w:lang w:eastAsia="zh-CN"/>
              </w:rPr>
              <w:t>履约考核管理的主要人员包括：试验检测单位（含项目中心试验室、工地试验室）的试验室主任、试验检测工程师。在建项目的主要人员均在“辽宁省交通工程主体信息库”中设为锁定状态，未按规定办理变更前，不得作为新项目投标人员参与投标。</w:t>
            </w:r>
          </w:p>
          <w:p w14:paraId="081A1EBF">
            <w:pPr>
              <w:autoSpaceDE/>
              <w:autoSpaceDN/>
              <w:spacing w:line="380" w:lineRule="exact"/>
              <w:ind w:firstLine="420" w:firstLineChars="200"/>
              <w:rPr>
                <w:rFonts w:hAnsi="Times New Roman" w:cs="方正小标宋简体"/>
                <w:kern w:val="2"/>
                <w:sz w:val="21"/>
                <w:szCs w:val="21"/>
                <w:lang w:eastAsia="zh-CN"/>
              </w:rPr>
            </w:pPr>
            <w:r>
              <w:rPr>
                <w:rFonts w:hint="eastAsia" w:hAnsi="Times New Roman" w:cs="方正小标宋简体"/>
                <w:kern w:val="2"/>
                <w:sz w:val="21"/>
                <w:szCs w:val="21"/>
                <w:lang w:eastAsia="zh-CN"/>
              </w:rPr>
              <w:t>履约监督管理方式为：被考核人员在工程施工期间，每天通过监管平台手机终端，利用“人脸识别 + 电子围栏”进行现场履约电子打卡考勤1次，不得同时在不同的项目和单位进行履约考核。</w:t>
            </w:r>
          </w:p>
          <w:p w14:paraId="6594C155">
            <w:pPr>
              <w:autoSpaceDE/>
              <w:autoSpaceDN/>
              <w:spacing w:line="380" w:lineRule="exact"/>
              <w:ind w:firstLine="420" w:firstLineChars="200"/>
              <w:rPr>
                <w:rFonts w:hAnsi="Times New Roman" w:cs="方正小标宋简体"/>
                <w:kern w:val="2"/>
                <w:sz w:val="21"/>
                <w:szCs w:val="21"/>
                <w:lang w:eastAsia="zh-CN"/>
              </w:rPr>
            </w:pPr>
            <w:r>
              <w:rPr>
                <w:rFonts w:hint="eastAsia" w:hAnsi="Times New Roman" w:cs="方正小标宋简体"/>
                <w:kern w:val="2"/>
                <w:sz w:val="21"/>
                <w:szCs w:val="21"/>
                <w:lang w:eastAsia="zh-CN"/>
              </w:rPr>
              <w:t>项目中标后至合同签订前，中心试验室主任应与投标文件承诺到位人员保持一致，不得在合同谈判阶段进行变更。</w:t>
            </w:r>
          </w:p>
          <w:p w14:paraId="10F044CF">
            <w:pPr>
              <w:autoSpaceDE/>
              <w:autoSpaceDN/>
              <w:spacing w:line="380" w:lineRule="exact"/>
              <w:ind w:firstLine="420" w:firstLineChars="200"/>
              <w:rPr>
                <w:rFonts w:hAnsi="Times New Roman" w:cs="方正小标宋简体"/>
                <w:kern w:val="2"/>
                <w:sz w:val="21"/>
                <w:szCs w:val="21"/>
                <w:lang w:eastAsia="zh-CN"/>
              </w:rPr>
            </w:pPr>
            <w:r>
              <w:rPr>
                <w:rFonts w:hint="eastAsia" w:hAnsi="Times New Roman" w:cs="方正小标宋简体"/>
                <w:kern w:val="2"/>
                <w:sz w:val="21"/>
                <w:szCs w:val="21"/>
                <w:lang w:eastAsia="zh-CN"/>
              </w:rPr>
              <w:t>人员履约年度考核不合格的，除给予通报和按照合同约定追究违约责任外，还将依据信用评价管理规定予以扣分。</w:t>
            </w:r>
          </w:p>
          <w:p w14:paraId="6803ABC8">
            <w:pPr>
              <w:autoSpaceDE/>
              <w:autoSpaceDN/>
              <w:spacing w:line="380" w:lineRule="exact"/>
              <w:ind w:firstLine="420" w:firstLineChars="200"/>
              <w:rPr>
                <w:rFonts w:hAnsi="Times New Roman" w:cs="方正小标宋简体"/>
                <w:kern w:val="2"/>
                <w:sz w:val="21"/>
                <w:szCs w:val="21"/>
                <w:lang w:eastAsia="zh-CN"/>
              </w:rPr>
            </w:pPr>
            <w:r>
              <w:rPr>
                <w:rFonts w:hint="eastAsia" w:hAnsi="Times New Roman" w:cs="方正小标宋简体"/>
                <w:kern w:val="2"/>
                <w:sz w:val="21"/>
                <w:szCs w:val="21"/>
                <w:lang w:eastAsia="zh-CN"/>
              </w:rPr>
              <w:t>补充第7.8.7项：</w:t>
            </w:r>
          </w:p>
          <w:p w14:paraId="691162F7">
            <w:pPr>
              <w:autoSpaceDE/>
              <w:autoSpaceDN/>
              <w:spacing w:line="380" w:lineRule="exact"/>
              <w:ind w:firstLine="420" w:firstLineChars="200"/>
              <w:rPr>
                <w:rFonts w:hAnsi="Times New Roman" w:cs="方正小标宋简体"/>
                <w:kern w:val="2"/>
                <w:sz w:val="21"/>
                <w:szCs w:val="21"/>
                <w:lang w:eastAsia="zh-CN"/>
              </w:rPr>
            </w:pPr>
            <w:r>
              <w:rPr>
                <w:rFonts w:hint="eastAsia" w:hAnsi="Times New Roman" w:cs="方正小标宋简体"/>
                <w:kern w:val="2"/>
                <w:sz w:val="21"/>
                <w:szCs w:val="21"/>
                <w:lang w:eastAsia="zh-CN"/>
              </w:rPr>
              <w:t>7.8.7 如果根据投标人须知第 3.5.3 项（适用于已进行资格预审的）、第3.5.11 项（适用于未进行资格预审的）规定，招标人取消了中标人的中标资格，招标人将以《中华人民共和国招标投标法》、《中华人民共和国招标投标法实施条例》为依据，参照《公路工程建设项目招标投标管理办法》重新组织招标；如果根据投标人须知第 7.7.2 项或第 7.8.1 项规定，招标人取消了中标人的中标资格，招标人可将合同授予下一个中标候选人，或者以《中华人民共和国招标投标法》、《中华人民共和国招标投标法实施条例》为依据，参照《公路工程建设项目招标投标管理办法》重新组织招标。</w:t>
            </w:r>
          </w:p>
        </w:tc>
      </w:tr>
      <w:tr w14:paraId="6834FB58">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2DACCEA9">
            <w:pPr>
              <w:autoSpaceDE/>
              <w:autoSpaceDN/>
              <w:spacing w:line="400" w:lineRule="exact"/>
              <w:jc w:val="center"/>
              <w:rPr>
                <w:kern w:val="2"/>
                <w:sz w:val="21"/>
                <w:szCs w:val="21"/>
                <w:lang w:eastAsia="zh-CN"/>
              </w:rPr>
            </w:pPr>
            <w:r>
              <w:rPr>
                <w:rFonts w:hint="eastAsia"/>
                <w:kern w:val="2"/>
                <w:sz w:val="21"/>
                <w:szCs w:val="21"/>
                <w:lang w:eastAsia="zh-CN"/>
              </w:rPr>
              <w:t>9.1</w:t>
            </w:r>
          </w:p>
        </w:tc>
        <w:tc>
          <w:tcPr>
            <w:tcW w:w="8853" w:type="dxa"/>
            <w:gridSpan w:val="2"/>
            <w:tcBorders>
              <w:top w:val="single" w:color="auto" w:sz="4" w:space="0"/>
              <w:left w:val="single" w:color="auto" w:sz="4" w:space="0"/>
              <w:bottom w:val="single" w:color="auto" w:sz="4" w:space="0"/>
              <w:right w:val="single" w:color="auto" w:sz="4" w:space="0"/>
            </w:tcBorders>
            <w:vAlign w:val="center"/>
          </w:tcPr>
          <w:p w14:paraId="244563AF">
            <w:pPr>
              <w:autoSpaceDE/>
              <w:autoSpaceDN/>
              <w:spacing w:line="400" w:lineRule="exact"/>
              <w:ind w:firstLine="420" w:firstLineChars="200"/>
              <w:jc w:val="both"/>
              <w:rPr>
                <w:kern w:val="2"/>
                <w:sz w:val="21"/>
                <w:szCs w:val="21"/>
                <w:lang w:eastAsia="zh-CN"/>
              </w:rPr>
            </w:pPr>
            <w:r>
              <w:rPr>
                <w:rFonts w:hint="eastAsia"/>
                <w:kern w:val="2"/>
                <w:sz w:val="21"/>
                <w:szCs w:val="21"/>
                <w:lang w:eastAsia="zh-CN"/>
              </w:rPr>
              <w:t>补充第9.1条：</w:t>
            </w:r>
          </w:p>
          <w:p w14:paraId="0AD0712F">
            <w:pPr>
              <w:autoSpaceDE/>
              <w:autoSpaceDN/>
              <w:spacing w:line="380" w:lineRule="exact"/>
              <w:ind w:firstLine="420" w:firstLineChars="200"/>
              <w:rPr>
                <w:rFonts w:hAnsi="Times New Roman" w:cs="方正小标宋简体"/>
                <w:kern w:val="2"/>
                <w:sz w:val="21"/>
                <w:szCs w:val="21"/>
                <w:lang w:eastAsia="zh-CN"/>
              </w:rPr>
            </w:pPr>
            <w:r>
              <w:rPr>
                <w:rFonts w:hint="eastAsia" w:hAnsi="Times New Roman" w:cs="方正小标宋简体"/>
                <w:kern w:val="2"/>
                <w:sz w:val="21"/>
                <w:szCs w:val="21"/>
                <w:lang w:eastAsia="zh-CN"/>
              </w:rPr>
              <w:t>本项目采用电子招标，投标人无需递交纸质投标文件。</w:t>
            </w:r>
          </w:p>
        </w:tc>
      </w:tr>
      <w:tr w14:paraId="436A03EE">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498B3E92">
            <w:pPr>
              <w:autoSpaceDE/>
              <w:autoSpaceDN/>
              <w:spacing w:line="400" w:lineRule="exact"/>
              <w:jc w:val="center"/>
              <w:rPr>
                <w:kern w:val="2"/>
                <w:sz w:val="21"/>
                <w:szCs w:val="21"/>
                <w:lang w:eastAsia="zh-CN"/>
              </w:rPr>
            </w:pPr>
            <w:r>
              <w:rPr>
                <w:rFonts w:hint="eastAsia"/>
                <w:kern w:val="2"/>
                <w:sz w:val="21"/>
                <w:szCs w:val="21"/>
                <w:lang w:eastAsia="zh-CN"/>
              </w:rPr>
              <w:t>9.2</w:t>
            </w:r>
          </w:p>
        </w:tc>
        <w:tc>
          <w:tcPr>
            <w:tcW w:w="8853" w:type="dxa"/>
            <w:gridSpan w:val="2"/>
            <w:tcBorders>
              <w:top w:val="single" w:color="auto" w:sz="4" w:space="0"/>
              <w:left w:val="single" w:color="auto" w:sz="4" w:space="0"/>
              <w:bottom w:val="single" w:color="auto" w:sz="4" w:space="0"/>
              <w:right w:val="single" w:color="auto" w:sz="4" w:space="0"/>
            </w:tcBorders>
            <w:vAlign w:val="center"/>
          </w:tcPr>
          <w:p w14:paraId="0CA4524E">
            <w:pPr>
              <w:autoSpaceDE/>
              <w:autoSpaceDN/>
              <w:spacing w:line="400" w:lineRule="exact"/>
              <w:ind w:firstLine="420" w:firstLineChars="200"/>
              <w:jc w:val="both"/>
              <w:rPr>
                <w:kern w:val="2"/>
                <w:sz w:val="21"/>
                <w:szCs w:val="21"/>
                <w:lang w:eastAsia="zh-CN"/>
              </w:rPr>
            </w:pPr>
            <w:bookmarkStart w:id="38" w:name="OLE_LINK41"/>
            <w:bookmarkStart w:id="39" w:name="OLE_LINK37"/>
            <w:r>
              <w:rPr>
                <w:rFonts w:hint="eastAsia"/>
                <w:kern w:val="2"/>
                <w:sz w:val="21"/>
                <w:szCs w:val="21"/>
                <w:lang w:eastAsia="zh-CN"/>
              </w:rPr>
              <w:t>补充第9.2条：</w:t>
            </w:r>
          </w:p>
          <w:bookmarkEnd w:id="38"/>
          <w:bookmarkEnd w:id="39"/>
          <w:p w14:paraId="3B4C6884">
            <w:pPr>
              <w:autoSpaceDE/>
              <w:autoSpaceDN/>
              <w:spacing w:line="400" w:lineRule="exact"/>
              <w:ind w:firstLine="420" w:firstLineChars="200"/>
              <w:jc w:val="both"/>
              <w:rPr>
                <w:kern w:val="2"/>
                <w:sz w:val="21"/>
                <w:szCs w:val="21"/>
                <w:lang w:eastAsia="zh-CN"/>
              </w:rPr>
            </w:pPr>
            <w:r>
              <w:rPr>
                <w:rFonts w:hint="eastAsia" w:hAnsi="Times New Roman" w:cs="方正小标宋简体"/>
                <w:kern w:val="2"/>
                <w:sz w:val="21"/>
                <w:szCs w:val="21"/>
                <w:lang w:eastAsia="zh-CN"/>
              </w:rPr>
              <w:t>构成招标文件组成部分的第二章、第四章、第五章、第六章中出现的措辞“甲方”和“乙方”，在招标投标阶段应当分别按“招标人”和“投标人（或中标人）”进行理解； 构成招标文件组成部分的第二章中出现的措辞“招标人”和“投标人（或中标人）”，且与合同文件相关的条款，在合同履约阶段应当分别按“甲方”和“乙方”进行理解。</w:t>
            </w:r>
          </w:p>
        </w:tc>
      </w:tr>
      <w:tr w14:paraId="25135221">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024D0E25">
            <w:pPr>
              <w:autoSpaceDE/>
              <w:autoSpaceDN/>
              <w:spacing w:line="400" w:lineRule="exact"/>
              <w:jc w:val="center"/>
              <w:rPr>
                <w:kern w:val="2"/>
                <w:sz w:val="21"/>
                <w:szCs w:val="21"/>
                <w:lang w:eastAsia="zh-CN"/>
              </w:rPr>
            </w:pPr>
            <w:r>
              <w:rPr>
                <w:rFonts w:hint="eastAsia"/>
                <w:kern w:val="2"/>
                <w:sz w:val="21"/>
                <w:szCs w:val="21"/>
                <w:lang w:eastAsia="zh-CN"/>
              </w:rPr>
              <w:t>9.3</w:t>
            </w:r>
          </w:p>
        </w:tc>
        <w:tc>
          <w:tcPr>
            <w:tcW w:w="8853" w:type="dxa"/>
            <w:gridSpan w:val="2"/>
            <w:tcBorders>
              <w:top w:val="single" w:color="auto" w:sz="4" w:space="0"/>
              <w:left w:val="single" w:color="auto" w:sz="4" w:space="0"/>
              <w:bottom w:val="single" w:color="auto" w:sz="4" w:space="0"/>
              <w:right w:val="single" w:color="auto" w:sz="4" w:space="0"/>
            </w:tcBorders>
            <w:vAlign w:val="center"/>
          </w:tcPr>
          <w:p w14:paraId="15CC0DCB">
            <w:pPr>
              <w:autoSpaceDE/>
              <w:autoSpaceDN/>
              <w:spacing w:line="400" w:lineRule="exact"/>
              <w:ind w:firstLine="420" w:firstLineChars="200"/>
              <w:jc w:val="both"/>
              <w:rPr>
                <w:kern w:val="2"/>
                <w:sz w:val="21"/>
                <w:szCs w:val="21"/>
                <w:lang w:eastAsia="zh-CN"/>
              </w:rPr>
            </w:pPr>
            <w:r>
              <w:rPr>
                <w:rFonts w:hint="eastAsia"/>
                <w:kern w:val="2"/>
                <w:sz w:val="21"/>
                <w:szCs w:val="21"/>
                <w:lang w:eastAsia="zh-CN"/>
              </w:rPr>
              <w:t>补充第9.3条：</w:t>
            </w:r>
          </w:p>
          <w:p w14:paraId="6B3FE9DF">
            <w:pPr>
              <w:autoSpaceDE/>
              <w:autoSpaceDN/>
              <w:spacing w:line="400" w:lineRule="exact"/>
              <w:ind w:firstLine="420" w:firstLineChars="200"/>
              <w:jc w:val="both"/>
              <w:rPr>
                <w:kern w:val="2"/>
                <w:sz w:val="21"/>
                <w:szCs w:val="21"/>
                <w:lang w:eastAsia="zh-CN"/>
              </w:rPr>
            </w:pPr>
            <w:r>
              <w:rPr>
                <w:rFonts w:hint="eastAsia"/>
                <w:kern w:val="2"/>
                <w:sz w:val="21"/>
                <w:szCs w:val="21"/>
                <w:lang w:eastAsia="zh-CN"/>
              </w:rPr>
              <w:t>构成本招标文件的各个组成文件应互为解释，互为说明；如有不明确或不一致，构成合同文件组成内容的，以合同文件约定内容为准，且以合同协议书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48F20CD3">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08BE8392">
            <w:pPr>
              <w:autoSpaceDE/>
              <w:autoSpaceDN/>
              <w:spacing w:line="400" w:lineRule="exact"/>
              <w:jc w:val="center"/>
              <w:rPr>
                <w:kern w:val="2"/>
                <w:sz w:val="21"/>
                <w:szCs w:val="21"/>
                <w:lang w:eastAsia="zh-CN"/>
              </w:rPr>
            </w:pPr>
            <w:r>
              <w:rPr>
                <w:rFonts w:hint="eastAsia"/>
                <w:kern w:val="2"/>
                <w:sz w:val="21"/>
                <w:szCs w:val="21"/>
                <w:lang w:eastAsia="zh-CN"/>
              </w:rPr>
              <w:t>9.4</w:t>
            </w:r>
          </w:p>
        </w:tc>
        <w:tc>
          <w:tcPr>
            <w:tcW w:w="8853" w:type="dxa"/>
            <w:gridSpan w:val="2"/>
            <w:tcBorders>
              <w:top w:val="single" w:color="auto" w:sz="4" w:space="0"/>
              <w:left w:val="single" w:color="auto" w:sz="4" w:space="0"/>
              <w:bottom w:val="single" w:color="auto" w:sz="4" w:space="0"/>
              <w:right w:val="single" w:color="auto" w:sz="4" w:space="0"/>
            </w:tcBorders>
            <w:vAlign w:val="center"/>
          </w:tcPr>
          <w:p w14:paraId="49D47D06">
            <w:pPr>
              <w:autoSpaceDE/>
              <w:autoSpaceDN/>
              <w:spacing w:line="400" w:lineRule="exact"/>
              <w:ind w:firstLine="420" w:firstLineChars="200"/>
              <w:jc w:val="both"/>
              <w:rPr>
                <w:kern w:val="2"/>
                <w:sz w:val="21"/>
                <w:szCs w:val="21"/>
                <w:lang w:eastAsia="zh-CN"/>
              </w:rPr>
            </w:pPr>
            <w:r>
              <w:rPr>
                <w:rFonts w:hint="eastAsia"/>
                <w:kern w:val="2"/>
                <w:sz w:val="21"/>
                <w:szCs w:val="21"/>
                <w:lang w:eastAsia="zh-CN"/>
              </w:rPr>
              <w:t>补充第9.4条：</w:t>
            </w:r>
          </w:p>
          <w:p w14:paraId="4FB31ED5">
            <w:pPr>
              <w:autoSpaceDE/>
              <w:autoSpaceDN/>
              <w:spacing w:line="400" w:lineRule="exact"/>
              <w:ind w:firstLine="420" w:firstLineChars="200"/>
              <w:jc w:val="both"/>
              <w:rPr>
                <w:kern w:val="2"/>
                <w:sz w:val="21"/>
                <w:szCs w:val="21"/>
                <w:lang w:eastAsia="zh-CN"/>
              </w:rPr>
            </w:pPr>
            <w:r>
              <w:rPr>
                <w:rFonts w:hint="eastAsia" w:ascii="Times New Roman" w:hAnsi="Times New Roman" w:cs="Times New Roman"/>
                <w:kern w:val="2"/>
                <w:sz w:val="21"/>
                <w:szCs w:val="21"/>
                <w:lang w:eastAsia="zh-CN"/>
              </w:rPr>
              <w:t>投标人中标后，应在收到中标通知书后14天内并在签订合同协议书前向招标人委托的招标代理单位支付招标代理费，该项费用含入投标报价之中，业主不再单独支付。招标代理服务费参照《国家计委关于印发〈招标代理服务收费管理暂行办法〉的通知》（计价格［2002］1980号）和《国家发展改革委员会办公厅关于招标代理服务收费有关问题的通知》（发改办价格［2003］857号）、《国家发展改革委关于降低部分建设项目收费标准规范收费行为等有关问题的通知》（发改价格[2011]534 号）的规定计算，不足5000元按5000元计取。</w:t>
            </w:r>
          </w:p>
        </w:tc>
      </w:tr>
      <w:tr w14:paraId="1089E9D5">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0260AECC">
            <w:pPr>
              <w:autoSpaceDE/>
              <w:autoSpaceDN/>
              <w:spacing w:line="400" w:lineRule="exact"/>
              <w:jc w:val="center"/>
              <w:rPr>
                <w:kern w:val="2"/>
                <w:sz w:val="21"/>
                <w:szCs w:val="21"/>
                <w:lang w:eastAsia="zh-CN"/>
              </w:rPr>
            </w:pPr>
            <w:r>
              <w:rPr>
                <w:rFonts w:hint="eastAsia"/>
                <w:kern w:val="2"/>
                <w:sz w:val="21"/>
                <w:szCs w:val="21"/>
                <w:lang w:eastAsia="zh-CN"/>
              </w:rPr>
              <w:t>9.5</w:t>
            </w:r>
          </w:p>
        </w:tc>
        <w:tc>
          <w:tcPr>
            <w:tcW w:w="8853" w:type="dxa"/>
            <w:gridSpan w:val="2"/>
            <w:tcBorders>
              <w:top w:val="single" w:color="auto" w:sz="4" w:space="0"/>
              <w:left w:val="single" w:color="auto" w:sz="4" w:space="0"/>
              <w:bottom w:val="single" w:color="auto" w:sz="4" w:space="0"/>
              <w:right w:val="single" w:color="auto" w:sz="4" w:space="0"/>
            </w:tcBorders>
            <w:vAlign w:val="center"/>
          </w:tcPr>
          <w:p w14:paraId="39BF66BF">
            <w:pPr>
              <w:autoSpaceDE/>
              <w:autoSpaceDN/>
              <w:spacing w:line="400" w:lineRule="exact"/>
              <w:ind w:firstLine="420" w:firstLineChars="200"/>
              <w:rPr>
                <w:kern w:val="2"/>
                <w:sz w:val="21"/>
                <w:szCs w:val="21"/>
                <w:lang w:eastAsia="zh-CN"/>
              </w:rPr>
            </w:pPr>
            <w:r>
              <w:rPr>
                <w:rFonts w:hint="eastAsia"/>
                <w:kern w:val="2"/>
                <w:sz w:val="21"/>
                <w:szCs w:val="21"/>
                <w:lang w:eastAsia="zh-CN"/>
              </w:rPr>
              <w:t>补充第9.5条：</w:t>
            </w:r>
          </w:p>
          <w:p w14:paraId="1B9EA642">
            <w:pPr>
              <w:widowControl/>
              <w:kinsoku w:val="0"/>
              <w:adjustRightInd w:val="0"/>
              <w:snapToGrid w:val="0"/>
              <w:spacing w:line="440" w:lineRule="exact"/>
              <w:ind w:firstLine="420" w:firstLineChars="200"/>
              <w:textAlignment w:val="baseline"/>
              <w:rPr>
                <w:rFonts w:cs="Arial"/>
                <w:snapToGrid w:val="0"/>
                <w:sz w:val="21"/>
                <w:szCs w:val="21"/>
                <w:lang w:eastAsia="zh-CN"/>
              </w:rPr>
            </w:pPr>
            <w:r>
              <w:rPr>
                <w:rFonts w:hint="eastAsia"/>
                <w:snapToGrid w:val="0"/>
                <w:sz w:val="21"/>
                <w:szCs w:val="21"/>
                <w:lang w:eastAsia="zh-CN"/>
              </w:rPr>
              <w:t>投标文件“</w:t>
            </w:r>
            <w:r>
              <w:rPr>
                <w:rFonts w:hint="eastAsia" w:cs="Arial"/>
                <w:snapToGrid w:val="0"/>
                <w:sz w:val="21"/>
                <w:szCs w:val="21"/>
                <w:lang w:eastAsia="zh-CN"/>
              </w:rPr>
              <w:t>技术建议书</w:t>
            </w:r>
            <w:r>
              <w:rPr>
                <w:rFonts w:hint="eastAsia"/>
                <w:snapToGrid w:val="0"/>
                <w:sz w:val="21"/>
                <w:szCs w:val="21"/>
                <w:lang w:eastAsia="zh-CN"/>
              </w:rPr>
              <w:t>”编制要求：</w:t>
            </w:r>
          </w:p>
          <w:p w14:paraId="5B4BF6BD">
            <w:pPr>
              <w:widowControl/>
              <w:kinsoku w:val="0"/>
              <w:adjustRightInd w:val="0"/>
              <w:snapToGrid w:val="0"/>
              <w:spacing w:line="440" w:lineRule="exact"/>
              <w:ind w:firstLine="420" w:firstLineChars="200"/>
              <w:textAlignment w:val="baseline"/>
              <w:rPr>
                <w:rFonts w:cs="Arial"/>
                <w:snapToGrid w:val="0"/>
                <w:sz w:val="21"/>
                <w:szCs w:val="21"/>
                <w:lang w:eastAsia="zh-CN"/>
              </w:rPr>
            </w:pPr>
            <w:r>
              <w:rPr>
                <w:rFonts w:hint="eastAsia"/>
                <w:snapToGrid w:val="0"/>
                <w:sz w:val="21"/>
                <w:szCs w:val="21"/>
                <w:lang w:eastAsia="zh-CN"/>
              </w:rPr>
              <w:t>采用暗标形式，必须按下列格式编制，否则视为未对招标文件作出实质性响应，按否决投标处理。</w:t>
            </w:r>
          </w:p>
          <w:p w14:paraId="04FF81EA">
            <w:pPr>
              <w:widowControl/>
              <w:kinsoku w:val="0"/>
              <w:adjustRightInd w:val="0"/>
              <w:snapToGrid w:val="0"/>
              <w:spacing w:line="440" w:lineRule="exact"/>
              <w:ind w:firstLine="420" w:firstLineChars="200"/>
              <w:textAlignment w:val="baseline"/>
              <w:rPr>
                <w:rFonts w:cs="Arial"/>
                <w:snapToGrid w:val="0"/>
                <w:sz w:val="21"/>
                <w:szCs w:val="21"/>
                <w:lang w:eastAsia="zh-CN"/>
              </w:rPr>
            </w:pPr>
            <w:r>
              <w:rPr>
                <w:rFonts w:hint="eastAsia"/>
                <w:snapToGrid w:val="0"/>
                <w:sz w:val="21"/>
                <w:szCs w:val="21"/>
                <w:lang w:eastAsia="zh-CN"/>
              </w:rPr>
              <w:t>（</w:t>
            </w:r>
            <w:r>
              <w:rPr>
                <w:rFonts w:cs="Arial"/>
                <w:snapToGrid w:val="0"/>
                <w:sz w:val="21"/>
                <w:szCs w:val="21"/>
                <w:lang w:eastAsia="zh-CN"/>
              </w:rPr>
              <w:t>1</w:t>
            </w:r>
            <w:r>
              <w:rPr>
                <w:rFonts w:hint="eastAsia"/>
                <w:snapToGrid w:val="0"/>
                <w:sz w:val="21"/>
                <w:szCs w:val="21"/>
                <w:lang w:eastAsia="zh-CN"/>
              </w:rPr>
              <w:t>）采用</w:t>
            </w:r>
            <w:r>
              <w:rPr>
                <w:rFonts w:cs="Arial"/>
                <w:snapToGrid w:val="0"/>
                <w:sz w:val="21"/>
                <w:szCs w:val="21"/>
                <w:u w:val="single"/>
                <w:lang w:eastAsia="zh-CN"/>
              </w:rPr>
              <w:t xml:space="preserve">  </w:t>
            </w:r>
            <w:r>
              <w:rPr>
                <w:rFonts w:hint="eastAsia" w:cs="Arial"/>
                <w:snapToGrid w:val="0"/>
                <w:sz w:val="21"/>
                <w:szCs w:val="21"/>
                <w:u w:val="single"/>
                <w:lang w:eastAsia="zh-CN"/>
              </w:rPr>
              <w:t>A4</w:t>
            </w:r>
            <w:r>
              <w:rPr>
                <w:rFonts w:cs="Arial"/>
                <w:snapToGrid w:val="0"/>
                <w:sz w:val="21"/>
                <w:szCs w:val="21"/>
                <w:u w:val="single"/>
                <w:lang w:eastAsia="zh-CN"/>
              </w:rPr>
              <w:t xml:space="preserve">   </w:t>
            </w:r>
            <w:r>
              <w:rPr>
                <w:rFonts w:hint="eastAsia"/>
                <w:snapToGrid w:val="0"/>
                <w:sz w:val="21"/>
                <w:szCs w:val="21"/>
                <w:lang w:eastAsia="zh-CN"/>
              </w:rPr>
              <w:t>（大小）纸张。页边距：</w:t>
            </w:r>
            <w:r>
              <w:rPr>
                <w:rFonts w:cs="Arial"/>
                <w:snapToGrid w:val="0"/>
                <w:sz w:val="21"/>
                <w:szCs w:val="21"/>
                <w:u w:val="single"/>
                <w:lang w:eastAsia="zh-CN"/>
              </w:rPr>
              <w:t xml:space="preserve"> </w:t>
            </w:r>
            <w:r>
              <w:rPr>
                <w:rFonts w:hint="eastAsia"/>
                <w:snapToGrid w:val="0"/>
                <w:sz w:val="21"/>
                <w:szCs w:val="21"/>
                <w:u w:val="single"/>
                <w:lang w:eastAsia="zh-CN"/>
              </w:rPr>
              <w:t>上</w:t>
            </w:r>
            <w:r>
              <w:rPr>
                <w:rFonts w:hint="eastAsia" w:cs="Arial"/>
                <w:snapToGrid w:val="0"/>
                <w:sz w:val="21"/>
                <w:szCs w:val="21"/>
                <w:u w:val="single"/>
                <w:lang w:eastAsia="zh-CN"/>
              </w:rPr>
              <w:t>2.8</w:t>
            </w:r>
            <w:r>
              <w:rPr>
                <w:rFonts w:hint="eastAsia"/>
                <w:snapToGrid w:val="0"/>
                <w:sz w:val="21"/>
                <w:szCs w:val="21"/>
                <w:u w:val="single"/>
                <w:lang w:eastAsia="zh-CN"/>
              </w:rPr>
              <w:t>厘米，下</w:t>
            </w:r>
            <w:r>
              <w:rPr>
                <w:rFonts w:hint="eastAsia" w:cs="Arial"/>
                <w:snapToGrid w:val="0"/>
                <w:sz w:val="21"/>
                <w:szCs w:val="21"/>
                <w:u w:val="single"/>
                <w:lang w:eastAsia="zh-CN"/>
              </w:rPr>
              <w:t>2.8</w:t>
            </w:r>
            <w:r>
              <w:rPr>
                <w:rFonts w:hint="eastAsia"/>
                <w:snapToGrid w:val="0"/>
                <w:sz w:val="21"/>
                <w:szCs w:val="21"/>
                <w:u w:val="single"/>
                <w:lang w:eastAsia="zh-CN"/>
              </w:rPr>
              <w:t>厘米，左</w:t>
            </w:r>
            <w:r>
              <w:rPr>
                <w:rFonts w:hint="eastAsia" w:cs="Arial"/>
                <w:snapToGrid w:val="0"/>
                <w:sz w:val="21"/>
                <w:szCs w:val="21"/>
                <w:u w:val="single"/>
                <w:lang w:eastAsia="zh-CN"/>
              </w:rPr>
              <w:t>2.5</w:t>
            </w:r>
            <w:r>
              <w:rPr>
                <w:rFonts w:hint="eastAsia"/>
                <w:snapToGrid w:val="0"/>
                <w:sz w:val="21"/>
                <w:szCs w:val="21"/>
                <w:u w:val="single"/>
                <w:lang w:eastAsia="zh-CN"/>
              </w:rPr>
              <w:t>厘米，右</w:t>
            </w:r>
            <w:r>
              <w:rPr>
                <w:rFonts w:hint="eastAsia" w:cs="Arial"/>
                <w:snapToGrid w:val="0"/>
                <w:sz w:val="21"/>
                <w:szCs w:val="21"/>
                <w:u w:val="single"/>
                <w:lang w:eastAsia="zh-CN"/>
              </w:rPr>
              <w:t>2.5</w:t>
            </w:r>
            <w:r>
              <w:rPr>
                <w:rFonts w:hint="eastAsia"/>
                <w:snapToGrid w:val="0"/>
                <w:sz w:val="21"/>
                <w:szCs w:val="21"/>
                <w:u w:val="single"/>
                <w:lang w:eastAsia="zh-CN"/>
              </w:rPr>
              <w:t>厘米</w:t>
            </w:r>
            <w:r>
              <w:rPr>
                <w:rFonts w:cs="Arial"/>
                <w:snapToGrid w:val="0"/>
                <w:sz w:val="21"/>
                <w:szCs w:val="21"/>
                <w:u w:val="single"/>
                <w:lang w:eastAsia="zh-CN"/>
              </w:rPr>
              <w:t xml:space="preserve">   </w:t>
            </w:r>
          </w:p>
          <w:p w14:paraId="0BBD8860">
            <w:pPr>
              <w:widowControl/>
              <w:kinsoku w:val="0"/>
              <w:adjustRightInd w:val="0"/>
              <w:snapToGrid w:val="0"/>
              <w:spacing w:line="440" w:lineRule="exact"/>
              <w:ind w:firstLine="420" w:firstLineChars="200"/>
              <w:textAlignment w:val="baseline"/>
              <w:rPr>
                <w:rFonts w:cs="Arial"/>
                <w:snapToGrid w:val="0"/>
                <w:sz w:val="21"/>
                <w:szCs w:val="21"/>
                <w:lang w:eastAsia="zh-CN"/>
              </w:rPr>
            </w:pPr>
            <w:r>
              <w:rPr>
                <w:rFonts w:hint="eastAsia"/>
                <w:snapToGrid w:val="0"/>
                <w:sz w:val="21"/>
                <w:szCs w:val="21"/>
                <w:lang w:eastAsia="zh-CN"/>
              </w:rPr>
              <w:t>（</w:t>
            </w:r>
            <w:r>
              <w:rPr>
                <w:rFonts w:cs="Arial"/>
                <w:snapToGrid w:val="0"/>
                <w:sz w:val="21"/>
                <w:szCs w:val="21"/>
                <w:lang w:eastAsia="zh-CN"/>
              </w:rPr>
              <w:t>2</w:t>
            </w:r>
            <w:r>
              <w:rPr>
                <w:rFonts w:hint="eastAsia"/>
                <w:snapToGrid w:val="0"/>
                <w:sz w:val="21"/>
                <w:szCs w:val="21"/>
                <w:lang w:eastAsia="zh-CN"/>
              </w:rPr>
              <w:t>）除图纸、图表外所用文字采用</w:t>
            </w:r>
            <w:r>
              <w:rPr>
                <w:rFonts w:cs="Arial"/>
                <w:snapToGrid w:val="0"/>
                <w:sz w:val="21"/>
                <w:szCs w:val="21"/>
                <w:u w:val="single"/>
                <w:lang w:eastAsia="zh-CN"/>
              </w:rPr>
              <w:t xml:space="preserve">  </w:t>
            </w:r>
            <w:r>
              <w:rPr>
                <w:rFonts w:hint="eastAsia"/>
                <w:snapToGrid w:val="0"/>
                <w:sz w:val="21"/>
                <w:szCs w:val="21"/>
                <w:u w:val="single"/>
                <w:lang w:eastAsia="zh-CN"/>
              </w:rPr>
              <w:t>宋体、小四、黑色</w:t>
            </w:r>
            <w:r>
              <w:rPr>
                <w:rFonts w:cs="Arial"/>
                <w:snapToGrid w:val="0"/>
                <w:sz w:val="21"/>
                <w:szCs w:val="21"/>
                <w:u w:val="single"/>
                <w:lang w:eastAsia="zh-CN"/>
              </w:rPr>
              <w:t xml:space="preserve">  </w:t>
            </w:r>
            <w:r>
              <w:rPr>
                <w:rFonts w:hint="eastAsia"/>
                <w:snapToGrid w:val="0"/>
                <w:sz w:val="21"/>
                <w:szCs w:val="21"/>
                <w:lang w:eastAsia="zh-CN"/>
              </w:rPr>
              <w:t>（字体、字号、颜色要求），图纸、图表中所有文字采用</w:t>
            </w:r>
            <w:r>
              <w:rPr>
                <w:rFonts w:cs="Arial"/>
                <w:snapToGrid w:val="0"/>
                <w:sz w:val="21"/>
                <w:szCs w:val="21"/>
                <w:u w:val="single"/>
                <w:lang w:eastAsia="zh-CN"/>
              </w:rPr>
              <w:t xml:space="preserve">  </w:t>
            </w:r>
            <w:r>
              <w:rPr>
                <w:rFonts w:hint="eastAsia"/>
                <w:snapToGrid w:val="0"/>
                <w:sz w:val="21"/>
                <w:szCs w:val="21"/>
                <w:u w:val="single"/>
                <w:lang w:eastAsia="zh-CN"/>
              </w:rPr>
              <w:t>宋体、五号、黑色</w:t>
            </w:r>
            <w:r>
              <w:rPr>
                <w:rFonts w:cs="Arial"/>
                <w:snapToGrid w:val="0"/>
                <w:sz w:val="21"/>
                <w:szCs w:val="21"/>
                <w:u w:val="single"/>
                <w:lang w:eastAsia="zh-CN"/>
              </w:rPr>
              <w:t xml:space="preserve"> </w:t>
            </w:r>
            <w:r>
              <w:rPr>
                <w:rFonts w:hint="eastAsia"/>
                <w:snapToGrid w:val="0"/>
                <w:sz w:val="21"/>
                <w:szCs w:val="21"/>
                <w:lang w:eastAsia="zh-CN"/>
              </w:rPr>
              <w:t>（字体、字号、颜色要求）；不得有任何加粗、斜体、下划线、边框、底纹、阴影等标记。不得设置目录、页码、页眉、页脚；段落设置：</w:t>
            </w:r>
            <w:r>
              <w:rPr>
                <w:rFonts w:cs="Arial"/>
                <w:snapToGrid w:val="0"/>
                <w:sz w:val="21"/>
                <w:szCs w:val="21"/>
                <w:u w:val="single"/>
                <w:lang w:eastAsia="zh-CN"/>
              </w:rPr>
              <w:t xml:space="preserve">  </w:t>
            </w:r>
            <w:r>
              <w:rPr>
                <w:rFonts w:hint="eastAsia" w:cs="Arial"/>
                <w:snapToGrid w:val="0"/>
                <w:sz w:val="21"/>
                <w:szCs w:val="21"/>
                <w:u w:val="single"/>
                <w:lang w:eastAsia="zh-CN"/>
              </w:rPr>
              <w:t>22</w:t>
            </w:r>
            <w:r>
              <w:rPr>
                <w:rFonts w:hint="eastAsia"/>
                <w:snapToGrid w:val="0"/>
                <w:sz w:val="21"/>
                <w:szCs w:val="21"/>
                <w:u w:val="single"/>
                <w:lang w:eastAsia="zh-CN"/>
              </w:rPr>
              <w:t>磅行距</w:t>
            </w:r>
            <w:r>
              <w:rPr>
                <w:rFonts w:cs="Arial"/>
                <w:snapToGrid w:val="0"/>
                <w:sz w:val="21"/>
                <w:szCs w:val="21"/>
                <w:u w:val="single"/>
                <w:lang w:eastAsia="zh-CN"/>
              </w:rPr>
              <w:t xml:space="preserve"> </w:t>
            </w:r>
            <w:r>
              <w:rPr>
                <w:rFonts w:hint="eastAsia"/>
                <w:snapToGrid w:val="0"/>
                <w:sz w:val="21"/>
                <w:szCs w:val="21"/>
                <w:lang w:eastAsia="zh-CN"/>
              </w:rPr>
              <w:t>（行距要求），段落设置中“如果定义了文档网格，则自动调整右缩进”不打勾，“如果定义了文档网格，则对齐到网格”要打勾。</w:t>
            </w:r>
          </w:p>
          <w:p w14:paraId="1A3BA8A6">
            <w:pPr>
              <w:widowControl/>
              <w:kinsoku w:val="0"/>
              <w:adjustRightInd w:val="0"/>
              <w:snapToGrid w:val="0"/>
              <w:spacing w:line="440" w:lineRule="exact"/>
              <w:ind w:firstLine="420" w:firstLineChars="200"/>
              <w:textAlignment w:val="baseline"/>
              <w:rPr>
                <w:rFonts w:cs="Arial"/>
                <w:snapToGrid w:val="0"/>
                <w:sz w:val="21"/>
                <w:szCs w:val="21"/>
                <w:lang w:eastAsia="zh-CN"/>
              </w:rPr>
            </w:pPr>
            <w:r>
              <w:rPr>
                <w:rFonts w:hint="eastAsia"/>
                <w:snapToGrid w:val="0"/>
                <w:sz w:val="21"/>
                <w:szCs w:val="21"/>
                <w:lang w:eastAsia="zh-CN"/>
              </w:rPr>
              <w:t>（</w:t>
            </w:r>
            <w:r>
              <w:rPr>
                <w:rFonts w:cs="Arial"/>
                <w:snapToGrid w:val="0"/>
                <w:sz w:val="21"/>
                <w:szCs w:val="21"/>
                <w:lang w:eastAsia="zh-CN"/>
              </w:rPr>
              <w:t>3</w:t>
            </w:r>
            <w:r>
              <w:rPr>
                <w:rFonts w:hint="eastAsia"/>
                <w:snapToGrid w:val="0"/>
                <w:sz w:val="21"/>
                <w:szCs w:val="21"/>
                <w:lang w:eastAsia="zh-CN"/>
              </w:rPr>
              <w:t>）内容、文字均不得出现彩色文字与彩色图形，不得出现投标单位名称、相关人员姓名等能体现有关投标单位信息的提示性标记、文字、语句等，不得出现投标人或人员电子签章，不得出现其他不符合暗标要求的内容。</w:t>
            </w:r>
          </w:p>
          <w:p w14:paraId="332A943D">
            <w:pPr>
              <w:autoSpaceDE/>
              <w:autoSpaceDN/>
              <w:spacing w:line="400" w:lineRule="exact"/>
              <w:ind w:firstLine="420" w:firstLineChars="200"/>
              <w:rPr>
                <w:rFonts w:cs="方正小标宋简体"/>
                <w:kern w:val="2"/>
                <w:sz w:val="21"/>
                <w:szCs w:val="21"/>
                <w:lang w:eastAsia="zh-CN"/>
              </w:rPr>
            </w:pPr>
            <w:r>
              <w:rPr>
                <w:rFonts w:cs="Arial"/>
                <w:snapToGrid w:val="0"/>
                <w:sz w:val="21"/>
                <w:szCs w:val="21"/>
              </w:rPr>
              <w:t>（4）其他要求：</w:t>
            </w:r>
            <w:r>
              <w:rPr>
                <w:rFonts w:cs="Arial"/>
                <w:snapToGrid w:val="0"/>
                <w:sz w:val="21"/>
                <w:szCs w:val="21"/>
                <w:u w:val="single"/>
              </w:rPr>
              <w:t xml:space="preserve">         </w:t>
            </w:r>
            <w:r>
              <w:rPr>
                <w:rFonts w:cs="Arial"/>
                <w:snapToGrid w:val="0"/>
                <w:sz w:val="21"/>
                <w:szCs w:val="21"/>
              </w:rPr>
              <w:t>。</w:t>
            </w:r>
          </w:p>
        </w:tc>
      </w:tr>
      <w:tr w14:paraId="76AE326F">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07D36104">
            <w:pPr>
              <w:autoSpaceDE/>
              <w:autoSpaceDN/>
              <w:spacing w:line="400" w:lineRule="exact"/>
              <w:jc w:val="center"/>
              <w:rPr>
                <w:kern w:val="2"/>
                <w:sz w:val="21"/>
                <w:szCs w:val="21"/>
                <w:lang w:eastAsia="zh-CN"/>
              </w:rPr>
            </w:pPr>
            <w:r>
              <w:rPr>
                <w:rFonts w:hint="eastAsia"/>
                <w:kern w:val="2"/>
                <w:sz w:val="21"/>
                <w:szCs w:val="21"/>
                <w:lang w:eastAsia="zh-CN"/>
              </w:rPr>
              <w:t>9.6</w:t>
            </w:r>
          </w:p>
        </w:tc>
        <w:tc>
          <w:tcPr>
            <w:tcW w:w="8853" w:type="dxa"/>
            <w:gridSpan w:val="2"/>
            <w:tcBorders>
              <w:top w:val="single" w:color="auto" w:sz="4" w:space="0"/>
              <w:left w:val="single" w:color="auto" w:sz="4" w:space="0"/>
              <w:bottom w:val="single" w:color="auto" w:sz="4" w:space="0"/>
              <w:right w:val="single" w:color="auto" w:sz="4" w:space="0"/>
            </w:tcBorders>
            <w:vAlign w:val="center"/>
          </w:tcPr>
          <w:p w14:paraId="37A24CCC">
            <w:pPr>
              <w:autoSpaceDE/>
              <w:autoSpaceDN/>
              <w:spacing w:line="400" w:lineRule="exact"/>
              <w:ind w:firstLine="420" w:firstLineChars="200"/>
              <w:jc w:val="both"/>
              <w:rPr>
                <w:rFonts w:hAnsi="Times New Roman" w:cs="方正小标宋简体"/>
                <w:kern w:val="2"/>
                <w:sz w:val="21"/>
                <w:szCs w:val="21"/>
                <w:lang w:eastAsia="zh-CN"/>
              </w:rPr>
            </w:pPr>
            <w:r>
              <w:rPr>
                <w:rFonts w:hint="eastAsia"/>
                <w:kern w:val="2"/>
                <w:sz w:val="21"/>
                <w:szCs w:val="21"/>
                <w:lang w:eastAsia="zh-CN"/>
              </w:rPr>
              <w:t>补充第9.6条：</w:t>
            </w:r>
          </w:p>
          <w:p w14:paraId="06AA909F">
            <w:pPr>
              <w:autoSpaceDE/>
              <w:autoSpaceDN/>
              <w:spacing w:line="400" w:lineRule="exact"/>
              <w:ind w:firstLine="420" w:firstLineChars="200"/>
              <w:rPr>
                <w:rFonts w:hAnsi="Times New Roman" w:cs="方正小标宋简体"/>
                <w:kern w:val="2"/>
                <w:sz w:val="21"/>
                <w:szCs w:val="21"/>
                <w:lang w:eastAsia="zh-CN"/>
              </w:rPr>
            </w:pPr>
            <w:r>
              <w:rPr>
                <w:rFonts w:hint="eastAsia" w:hAnsi="Times New Roman" w:cs="方正小标宋简体"/>
                <w:kern w:val="2"/>
                <w:sz w:val="21"/>
                <w:szCs w:val="21"/>
                <w:lang w:eastAsia="zh-CN"/>
              </w:rPr>
              <w:t>1.招标文件中提到的时间除有特别说明外，均指北京时间。</w:t>
            </w:r>
          </w:p>
          <w:p w14:paraId="3C45A114">
            <w:pPr>
              <w:autoSpaceDE/>
              <w:autoSpaceDN/>
              <w:spacing w:line="400" w:lineRule="exact"/>
              <w:ind w:firstLine="420" w:firstLineChars="200"/>
              <w:rPr>
                <w:rFonts w:hAnsi="Times New Roman" w:cs="方正小标宋简体"/>
                <w:kern w:val="2"/>
                <w:sz w:val="21"/>
                <w:szCs w:val="21"/>
                <w:lang w:eastAsia="zh-CN"/>
              </w:rPr>
            </w:pPr>
            <w:r>
              <w:rPr>
                <w:rFonts w:hint="eastAsia" w:hAnsi="Times New Roman" w:cs="方正小标宋简体"/>
                <w:kern w:val="2"/>
                <w:sz w:val="21"/>
                <w:szCs w:val="21"/>
                <w:lang w:eastAsia="zh-CN"/>
              </w:rPr>
              <w:t>2.招标文件中提到的货币单位除有特别说明外，均指人民币元。</w:t>
            </w:r>
          </w:p>
          <w:p w14:paraId="58626227">
            <w:pPr>
              <w:autoSpaceDE/>
              <w:autoSpaceDN/>
              <w:spacing w:line="400" w:lineRule="exact"/>
              <w:ind w:firstLine="420" w:firstLineChars="200"/>
              <w:rPr>
                <w:rFonts w:hAnsi="Times New Roman" w:cs="方正小标宋简体"/>
                <w:kern w:val="2"/>
                <w:sz w:val="21"/>
                <w:szCs w:val="21"/>
                <w:lang w:eastAsia="zh-CN"/>
              </w:rPr>
            </w:pPr>
            <w:r>
              <w:rPr>
                <w:rFonts w:hint="eastAsia" w:hAnsi="Times New Roman" w:cs="方正小标宋简体"/>
                <w:kern w:val="2"/>
                <w:sz w:val="21"/>
                <w:szCs w:val="21"/>
                <w:lang w:eastAsia="zh-CN"/>
              </w:rPr>
              <w:t>3.招标文件中提到的“交通运输部”指原交通部和(或)交通运输部、“住房和城乡建设部”指原建设部和(或)住房和城乡建设部。</w:t>
            </w:r>
          </w:p>
          <w:p w14:paraId="23E53BB0">
            <w:pPr>
              <w:autoSpaceDE/>
              <w:autoSpaceDN/>
              <w:spacing w:line="400" w:lineRule="exact"/>
              <w:ind w:firstLine="420" w:firstLineChars="200"/>
              <w:rPr>
                <w:rFonts w:cs="方正小标宋简体"/>
                <w:kern w:val="2"/>
                <w:sz w:val="21"/>
                <w:szCs w:val="21"/>
                <w:lang w:eastAsia="zh-CN"/>
              </w:rPr>
            </w:pPr>
            <w:r>
              <w:rPr>
                <w:rFonts w:hint="eastAsia" w:hAnsi="Times New Roman" w:cs="方正小标宋简体"/>
                <w:kern w:val="2"/>
                <w:sz w:val="21"/>
                <w:szCs w:val="21"/>
                <w:lang w:eastAsia="zh-CN"/>
              </w:rPr>
              <w:t>4.招标文件中要求投标人提供的各类证照复印件均指彩色扫描件或彩色复印件，其他资料的复印件可为黑白扫描件或黑白复印件。</w:t>
            </w:r>
          </w:p>
        </w:tc>
      </w:tr>
      <w:tr w14:paraId="3FCD3B00">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33303A56">
            <w:pPr>
              <w:autoSpaceDE/>
              <w:autoSpaceDN/>
              <w:spacing w:line="400" w:lineRule="exact"/>
              <w:jc w:val="center"/>
              <w:rPr>
                <w:kern w:val="2"/>
                <w:sz w:val="21"/>
                <w:szCs w:val="21"/>
                <w:lang w:eastAsia="zh-CN"/>
              </w:rPr>
            </w:pPr>
            <w:r>
              <w:rPr>
                <w:rFonts w:hint="eastAsia"/>
                <w:kern w:val="2"/>
                <w:sz w:val="21"/>
                <w:szCs w:val="21"/>
                <w:lang w:eastAsia="zh-CN"/>
              </w:rPr>
              <w:t>9.7</w:t>
            </w:r>
          </w:p>
        </w:tc>
        <w:tc>
          <w:tcPr>
            <w:tcW w:w="8853" w:type="dxa"/>
            <w:gridSpan w:val="2"/>
            <w:tcBorders>
              <w:top w:val="single" w:color="auto" w:sz="4" w:space="0"/>
              <w:left w:val="single" w:color="auto" w:sz="4" w:space="0"/>
              <w:bottom w:val="single" w:color="auto" w:sz="4" w:space="0"/>
              <w:right w:val="single" w:color="auto" w:sz="4" w:space="0"/>
            </w:tcBorders>
            <w:vAlign w:val="center"/>
          </w:tcPr>
          <w:p w14:paraId="0ADACB8C">
            <w:pPr>
              <w:autoSpaceDE/>
              <w:autoSpaceDN/>
              <w:spacing w:line="400" w:lineRule="exact"/>
              <w:ind w:firstLine="420" w:firstLineChars="200"/>
              <w:jc w:val="both"/>
              <w:rPr>
                <w:rFonts w:hAnsi="Times New Roman" w:cs="方正小标宋简体"/>
                <w:kern w:val="2"/>
                <w:sz w:val="21"/>
                <w:szCs w:val="21"/>
                <w:lang w:eastAsia="zh-CN"/>
              </w:rPr>
            </w:pPr>
            <w:r>
              <w:rPr>
                <w:rFonts w:hint="eastAsia"/>
                <w:kern w:val="2"/>
                <w:sz w:val="21"/>
                <w:szCs w:val="21"/>
                <w:lang w:eastAsia="zh-CN"/>
              </w:rPr>
              <w:t>补充第9.7条：</w:t>
            </w:r>
          </w:p>
          <w:p w14:paraId="4FE6FEF1">
            <w:pPr>
              <w:autoSpaceDE/>
              <w:autoSpaceDN/>
              <w:spacing w:line="400" w:lineRule="exact"/>
              <w:ind w:firstLine="420" w:firstLineChars="200"/>
              <w:rPr>
                <w:rFonts w:hAnsi="Times New Roman" w:cs="方正小标宋简体"/>
                <w:kern w:val="2"/>
                <w:sz w:val="21"/>
                <w:szCs w:val="21"/>
                <w:lang w:eastAsia="zh-CN"/>
              </w:rPr>
            </w:pPr>
            <w:r>
              <w:rPr>
                <w:rFonts w:hint="eastAsia" w:hAnsi="Times New Roman" w:cs="方正小标宋简体"/>
                <w:kern w:val="2"/>
                <w:sz w:val="21"/>
                <w:szCs w:val="21"/>
                <w:lang w:eastAsia="zh-CN"/>
              </w:rPr>
              <w:t>存在下列情形之一的，招标人将对本项目重新招标：</w:t>
            </w:r>
          </w:p>
          <w:p w14:paraId="2769040F">
            <w:pPr>
              <w:autoSpaceDE/>
              <w:autoSpaceDN/>
              <w:spacing w:line="400" w:lineRule="exact"/>
              <w:ind w:firstLine="420" w:firstLineChars="200"/>
              <w:rPr>
                <w:rFonts w:hAnsi="Times New Roman" w:cs="方正小标宋简体"/>
                <w:kern w:val="2"/>
                <w:sz w:val="21"/>
                <w:szCs w:val="21"/>
                <w:lang w:eastAsia="zh-CN"/>
              </w:rPr>
            </w:pPr>
            <w:r>
              <w:rPr>
                <w:rFonts w:hint="eastAsia" w:hAnsi="Times New Roman" w:cs="方正小标宋简体"/>
                <w:kern w:val="2"/>
                <w:sz w:val="21"/>
                <w:szCs w:val="21"/>
                <w:lang w:eastAsia="zh-CN"/>
              </w:rPr>
              <w:t>（1）投标截止时间止，递交投标文件或投标保证金的投标人少于3个的；</w:t>
            </w:r>
          </w:p>
          <w:p w14:paraId="06C5E465">
            <w:pPr>
              <w:autoSpaceDE/>
              <w:autoSpaceDN/>
              <w:spacing w:line="400" w:lineRule="exact"/>
              <w:ind w:firstLine="420" w:firstLineChars="200"/>
              <w:rPr>
                <w:rFonts w:hAnsi="Times New Roman" w:cs="方正小标宋简体"/>
                <w:kern w:val="2"/>
                <w:sz w:val="21"/>
                <w:szCs w:val="21"/>
                <w:lang w:eastAsia="zh-CN"/>
              </w:rPr>
            </w:pPr>
            <w:r>
              <w:rPr>
                <w:rFonts w:hint="eastAsia" w:hAnsi="Times New Roman" w:cs="方正小标宋简体"/>
                <w:kern w:val="2"/>
                <w:sz w:val="21"/>
                <w:szCs w:val="21"/>
                <w:lang w:eastAsia="zh-CN"/>
              </w:rPr>
              <w:t>（2）经评标委员会评审后否决所有投标的；</w:t>
            </w:r>
          </w:p>
          <w:p w14:paraId="5772D540">
            <w:pPr>
              <w:autoSpaceDE/>
              <w:autoSpaceDN/>
              <w:spacing w:line="400" w:lineRule="exact"/>
              <w:ind w:firstLine="420" w:firstLineChars="200"/>
              <w:rPr>
                <w:rFonts w:hAnsi="Times New Roman" w:cs="方正小标宋简体"/>
                <w:kern w:val="2"/>
                <w:sz w:val="21"/>
                <w:szCs w:val="21"/>
                <w:lang w:eastAsia="zh-CN"/>
              </w:rPr>
            </w:pPr>
            <w:r>
              <w:rPr>
                <w:rFonts w:hint="eastAsia" w:hAnsi="Times New Roman" w:cs="方正小标宋简体"/>
                <w:kern w:val="2"/>
                <w:sz w:val="21"/>
                <w:szCs w:val="21"/>
                <w:lang w:eastAsia="zh-CN"/>
              </w:rPr>
              <w:t>（3）经评标委员会评审后未推荐中标候选人的；</w:t>
            </w:r>
          </w:p>
          <w:p w14:paraId="64DC241A">
            <w:pPr>
              <w:autoSpaceDE/>
              <w:autoSpaceDN/>
              <w:spacing w:line="400" w:lineRule="exact"/>
              <w:ind w:firstLine="420" w:firstLineChars="200"/>
              <w:rPr>
                <w:rFonts w:hAnsi="Times New Roman" w:cs="方正小标宋简体"/>
                <w:kern w:val="2"/>
                <w:sz w:val="21"/>
                <w:szCs w:val="21"/>
                <w:lang w:eastAsia="zh-CN"/>
              </w:rPr>
            </w:pPr>
            <w:r>
              <w:rPr>
                <w:rFonts w:hint="eastAsia" w:hAnsi="Times New Roman" w:cs="方正小标宋简体"/>
                <w:kern w:val="2"/>
                <w:sz w:val="21"/>
                <w:szCs w:val="21"/>
                <w:lang w:eastAsia="zh-CN"/>
              </w:rPr>
              <w:t>（4）中标候选人均未与招标人签订合同的；</w:t>
            </w:r>
          </w:p>
          <w:p w14:paraId="51EEE536">
            <w:pPr>
              <w:autoSpaceDE/>
              <w:autoSpaceDN/>
              <w:spacing w:line="400" w:lineRule="exact"/>
              <w:ind w:firstLine="420" w:firstLineChars="200"/>
              <w:rPr>
                <w:rFonts w:cs="方正小标宋简体"/>
                <w:kern w:val="2"/>
                <w:sz w:val="21"/>
                <w:szCs w:val="21"/>
                <w:lang w:eastAsia="zh-CN"/>
              </w:rPr>
            </w:pPr>
            <w:r>
              <w:rPr>
                <w:rFonts w:hint="eastAsia" w:hAnsi="Times New Roman" w:cs="方正小标宋简体"/>
                <w:kern w:val="2"/>
                <w:sz w:val="21"/>
                <w:szCs w:val="21"/>
                <w:lang w:eastAsia="zh-CN"/>
              </w:rPr>
              <w:t>（5）法律规定的其他情形。</w:t>
            </w:r>
          </w:p>
        </w:tc>
      </w:tr>
      <w:tr w14:paraId="0A7C4573">
        <w:tblPrEx>
          <w:tblCellMar>
            <w:top w:w="0" w:type="dxa"/>
            <w:left w:w="108" w:type="dxa"/>
            <w:bottom w:w="0" w:type="dxa"/>
            <w:right w:w="108" w:type="dxa"/>
          </w:tblCellMar>
        </w:tblPrEx>
        <w:trPr>
          <w:trHeight w:val="454" w:hRule="atLeast"/>
        </w:trPr>
        <w:tc>
          <w:tcPr>
            <w:tcW w:w="1036" w:type="dxa"/>
            <w:tcBorders>
              <w:top w:val="single" w:color="auto" w:sz="4" w:space="0"/>
              <w:left w:val="single" w:color="auto" w:sz="4" w:space="0"/>
              <w:bottom w:val="single" w:color="auto" w:sz="4" w:space="0"/>
              <w:right w:val="single" w:color="auto" w:sz="4" w:space="0"/>
            </w:tcBorders>
            <w:vAlign w:val="center"/>
          </w:tcPr>
          <w:p w14:paraId="19BE28B4">
            <w:pPr>
              <w:autoSpaceDE/>
              <w:autoSpaceDN/>
              <w:spacing w:line="400" w:lineRule="exact"/>
              <w:jc w:val="center"/>
              <w:rPr>
                <w:kern w:val="2"/>
                <w:sz w:val="21"/>
                <w:szCs w:val="21"/>
                <w:lang w:eastAsia="zh-CN"/>
              </w:rPr>
            </w:pPr>
            <w:r>
              <w:rPr>
                <w:rFonts w:hint="eastAsia"/>
                <w:kern w:val="2"/>
                <w:sz w:val="21"/>
                <w:szCs w:val="21"/>
                <w:lang w:eastAsia="zh-CN"/>
              </w:rPr>
              <w:t>9.8</w:t>
            </w:r>
          </w:p>
        </w:tc>
        <w:tc>
          <w:tcPr>
            <w:tcW w:w="8853" w:type="dxa"/>
            <w:gridSpan w:val="2"/>
            <w:tcBorders>
              <w:top w:val="single" w:color="auto" w:sz="4" w:space="0"/>
              <w:left w:val="single" w:color="auto" w:sz="4" w:space="0"/>
              <w:bottom w:val="single" w:color="auto" w:sz="4" w:space="0"/>
              <w:right w:val="single" w:color="auto" w:sz="4" w:space="0"/>
            </w:tcBorders>
            <w:vAlign w:val="center"/>
          </w:tcPr>
          <w:p w14:paraId="0A05E680">
            <w:pPr>
              <w:autoSpaceDE/>
              <w:autoSpaceDN/>
              <w:spacing w:line="400" w:lineRule="exact"/>
              <w:ind w:firstLine="420" w:firstLineChars="200"/>
              <w:rPr>
                <w:kern w:val="2"/>
                <w:sz w:val="21"/>
                <w:szCs w:val="21"/>
                <w:lang w:eastAsia="zh-CN"/>
              </w:rPr>
            </w:pPr>
            <w:r>
              <w:rPr>
                <w:rFonts w:hint="eastAsia"/>
                <w:kern w:val="2"/>
                <w:sz w:val="21"/>
                <w:szCs w:val="21"/>
                <w:lang w:eastAsia="zh-CN"/>
              </w:rPr>
              <w:t>补充第9.8条：</w:t>
            </w:r>
          </w:p>
          <w:p w14:paraId="06A26278">
            <w:pPr>
              <w:autoSpaceDE/>
              <w:autoSpaceDN/>
              <w:spacing w:line="400" w:lineRule="exact"/>
              <w:ind w:firstLine="420" w:firstLineChars="200"/>
              <w:rPr>
                <w:rFonts w:cs="方正小标宋简体"/>
                <w:kern w:val="2"/>
                <w:sz w:val="21"/>
                <w:szCs w:val="21"/>
                <w:lang w:eastAsia="zh-CN"/>
              </w:rPr>
            </w:pPr>
            <w:r>
              <w:rPr>
                <w:rFonts w:hint="eastAsia" w:cs="方正小标宋简体"/>
                <w:kern w:val="2"/>
                <w:sz w:val="21"/>
                <w:szCs w:val="21"/>
                <w:lang w:eastAsia="zh-CN"/>
              </w:rPr>
              <w:t>招标人根据项目实际情况编制了《本项目专用招标文件》，当电子招标文件与其他材料中《本项目专用招标文件》不一致时，以其他材料中的《本项目专用招标文件》内容为准。</w:t>
            </w:r>
          </w:p>
        </w:tc>
      </w:tr>
    </w:tbl>
    <w:p w14:paraId="6C3B5F80">
      <w:pPr>
        <w:spacing w:before="140" w:line="290" w:lineRule="auto"/>
        <w:ind w:left="418" w:right="358" w:hanging="180"/>
        <w:rPr>
          <w:spacing w:val="-7"/>
          <w:sz w:val="18"/>
          <w:lang w:eastAsia="zh-CN"/>
        </w:rPr>
      </w:pPr>
      <w:r>
        <w:rPr>
          <w:spacing w:val="-7"/>
          <w:sz w:val="18"/>
          <w:lang w:eastAsia="zh-CN"/>
        </w:rPr>
        <w:t>① a.“投标人须知前附表”用于进一步明确正文中的未尽事宜，由招标人根据招标项目具体特点和实际需要编制和填写。投标人须知前附表是对投标人须知正文的补充和细化，应对照投标人须知正文中同一编号的条款一起阅读和理解。</w:t>
      </w:r>
      <w:r>
        <w:rPr>
          <w:rFonts w:hint="eastAsia"/>
          <w:spacing w:val="-7"/>
          <w:sz w:val="18"/>
          <w:lang w:eastAsia="zh-CN"/>
        </w:rPr>
        <w:t>如前附表与正文不一致时，以前附表的规定为准。</w:t>
      </w:r>
    </w:p>
    <w:p w14:paraId="2C7F8E24">
      <w:pPr>
        <w:spacing w:before="140" w:line="290" w:lineRule="auto"/>
        <w:ind w:left="418" w:right="358" w:hanging="180"/>
        <w:rPr>
          <w:spacing w:val="-7"/>
          <w:sz w:val="18"/>
          <w:lang w:eastAsia="zh-CN"/>
        </w:rPr>
      </w:pPr>
      <w:r>
        <w:rPr>
          <w:spacing w:val="-7"/>
          <w:sz w:val="18"/>
          <w:lang w:eastAsia="zh-CN"/>
        </w:rPr>
        <w:t>b.“投标人须知前附表”中的附录表格同属“投标人须知前附表”内容，具有同等效力。</w:t>
      </w:r>
    </w:p>
    <w:p w14:paraId="0A6EA265">
      <w:pPr>
        <w:rPr>
          <w:sz w:val="18"/>
          <w:lang w:eastAsia="zh-CN"/>
        </w:rPr>
        <w:sectPr>
          <w:type w:val="continuous"/>
          <w:pgSz w:w="11910" w:h="16840"/>
          <w:pgMar w:top="1600" w:right="1060" w:bottom="280" w:left="1180" w:header="720" w:footer="720" w:gutter="0"/>
          <w:cols w:space="720" w:num="1"/>
        </w:sectPr>
      </w:pPr>
    </w:p>
    <w:p w14:paraId="378364FD">
      <w:pPr>
        <w:widowControl/>
        <w:autoSpaceDE/>
        <w:autoSpaceDN/>
        <w:rPr>
          <w:rFonts w:ascii="Times New Roman"/>
          <w:sz w:val="23"/>
          <w:lang w:eastAsia="zh-CN"/>
        </w:rPr>
      </w:pPr>
    </w:p>
    <w:p w14:paraId="2BAE3150">
      <w:pPr>
        <w:pStyle w:val="13"/>
        <w:spacing w:before="2"/>
        <w:rPr>
          <w:rFonts w:ascii="Times New Roman"/>
          <w:sz w:val="17"/>
          <w:lang w:eastAsia="zh-CN"/>
        </w:rPr>
      </w:pPr>
    </w:p>
    <w:p w14:paraId="0C6F2515">
      <w:pPr>
        <w:pStyle w:val="7"/>
        <w:tabs>
          <w:tab w:val="left" w:pos="3336"/>
        </w:tabs>
        <w:spacing w:before="71"/>
        <w:ind w:left="2288"/>
        <w:rPr>
          <w:lang w:eastAsia="zh-CN"/>
        </w:rPr>
      </w:pPr>
      <w:bookmarkStart w:id="40" w:name="附录2__资格审查条件（业绩最低要求）"/>
      <w:bookmarkEnd w:id="40"/>
      <w:bookmarkStart w:id="41" w:name="附录1__资格审查条件（资质最低要求）"/>
      <w:bookmarkEnd w:id="41"/>
      <w:r>
        <w:rPr>
          <w:lang w:eastAsia="zh-CN"/>
        </w:rPr>
        <w:t>附录</w:t>
      </w:r>
      <w:r>
        <w:rPr>
          <w:rFonts w:ascii="Times New Roman" w:eastAsia="Times New Roman"/>
          <w:lang w:eastAsia="zh-CN"/>
        </w:rPr>
        <w:t>1</w:t>
      </w:r>
      <w:r>
        <w:rPr>
          <w:rFonts w:ascii="Times New Roman" w:eastAsia="Times New Roman"/>
          <w:lang w:eastAsia="zh-CN"/>
        </w:rPr>
        <w:tab/>
      </w:r>
      <w:r>
        <w:rPr>
          <w:lang w:eastAsia="zh-CN"/>
        </w:rPr>
        <w:t>资</w:t>
      </w:r>
      <w:r>
        <w:rPr>
          <w:spacing w:val="-3"/>
          <w:lang w:eastAsia="zh-CN"/>
        </w:rPr>
        <w:t>格</w:t>
      </w:r>
      <w:r>
        <w:rPr>
          <w:lang w:eastAsia="zh-CN"/>
        </w:rPr>
        <w:t>审查</w:t>
      </w:r>
      <w:r>
        <w:rPr>
          <w:spacing w:val="-3"/>
          <w:lang w:eastAsia="zh-CN"/>
        </w:rPr>
        <w:t>条</w:t>
      </w:r>
      <w:r>
        <w:rPr>
          <w:lang w:eastAsia="zh-CN"/>
        </w:rPr>
        <w:t>件（</w:t>
      </w:r>
      <w:r>
        <w:rPr>
          <w:spacing w:val="-3"/>
          <w:lang w:eastAsia="zh-CN"/>
        </w:rPr>
        <w:t>资</w:t>
      </w:r>
      <w:r>
        <w:rPr>
          <w:lang w:eastAsia="zh-CN"/>
        </w:rPr>
        <w:t>质最</w:t>
      </w:r>
      <w:r>
        <w:rPr>
          <w:spacing w:val="-3"/>
          <w:lang w:eastAsia="zh-CN"/>
        </w:rPr>
        <w:t>低</w:t>
      </w:r>
      <w:r>
        <w:rPr>
          <w:lang w:eastAsia="zh-CN"/>
        </w:rPr>
        <w:t>要求）</w:t>
      </w:r>
    </w:p>
    <w:p w14:paraId="4D1F7F66">
      <w:pPr>
        <w:pStyle w:val="13"/>
        <w:spacing w:before="11"/>
        <w:rPr>
          <w:rFonts w:ascii="黑体"/>
          <w:sz w:val="18"/>
          <w:lang w:eastAsia="zh-CN"/>
        </w:rPr>
      </w:pPr>
    </w:p>
    <w:tbl>
      <w:tblPr>
        <w:tblStyle w:val="32"/>
        <w:tblW w:w="9287" w:type="dxa"/>
        <w:tblInd w:w="1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287"/>
      </w:tblGrid>
      <w:tr w14:paraId="2F565B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9287" w:type="dxa"/>
            <w:tcBorders>
              <w:bottom w:val="single" w:color="000000" w:sz="2" w:space="0"/>
            </w:tcBorders>
          </w:tcPr>
          <w:p w14:paraId="36C518F3">
            <w:pPr>
              <w:pStyle w:val="34"/>
              <w:spacing w:before="8"/>
              <w:rPr>
                <w:rFonts w:ascii="黑体"/>
                <w:sz w:val="15"/>
                <w:lang w:eastAsia="zh-CN"/>
              </w:rPr>
            </w:pPr>
          </w:p>
          <w:p w14:paraId="400CFA81">
            <w:pPr>
              <w:pStyle w:val="34"/>
              <w:ind w:left="2855" w:right="2816"/>
              <w:jc w:val="center"/>
              <w:rPr>
                <w:rFonts w:ascii="黑体" w:eastAsia="黑体"/>
                <w:sz w:val="21"/>
                <w:lang w:eastAsia="zh-CN"/>
              </w:rPr>
            </w:pPr>
            <w:r>
              <w:rPr>
                <w:rFonts w:hint="eastAsia" w:ascii="黑体" w:eastAsia="黑体"/>
                <w:sz w:val="21"/>
              </w:rPr>
              <w:t>企业资质等级要求</w:t>
            </w:r>
          </w:p>
        </w:tc>
      </w:tr>
      <w:tr w14:paraId="69DAAE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98" w:hRule="atLeast"/>
        </w:trPr>
        <w:tc>
          <w:tcPr>
            <w:tcW w:w="9287" w:type="dxa"/>
            <w:tcBorders>
              <w:top w:val="single" w:color="000000" w:sz="2" w:space="0"/>
              <w:bottom w:val="single" w:color="000000" w:sz="2" w:space="0"/>
            </w:tcBorders>
          </w:tcPr>
          <w:p w14:paraId="4DD7C55F">
            <w:pPr>
              <w:pStyle w:val="34"/>
              <w:spacing w:before="110" w:line="357" w:lineRule="auto"/>
              <w:ind w:left="107" w:right="76" w:firstLine="420"/>
              <w:jc w:val="both"/>
              <w:rPr>
                <w:sz w:val="21"/>
                <w:lang w:eastAsia="zh-CN"/>
              </w:rPr>
            </w:pPr>
            <w:r>
              <w:rPr>
                <w:rFonts w:hint="eastAsia"/>
                <w:sz w:val="21"/>
                <w:lang w:eastAsia="zh-CN"/>
              </w:rPr>
              <w:t>（</w:t>
            </w:r>
            <w:r>
              <w:rPr>
                <w:sz w:val="21"/>
                <w:lang w:eastAsia="zh-CN"/>
              </w:rPr>
              <w:t>1）</w:t>
            </w:r>
            <w:r>
              <w:rPr>
                <w:rFonts w:hint="eastAsia"/>
                <w:sz w:val="21"/>
                <w:lang w:eastAsia="zh-CN"/>
              </w:rPr>
              <w:t>投标人必须具有国内独立法人资格及有效的企业法人营业执照。</w:t>
            </w:r>
          </w:p>
          <w:p w14:paraId="72D0347C">
            <w:pPr>
              <w:pStyle w:val="34"/>
              <w:spacing w:before="110" w:line="357" w:lineRule="auto"/>
              <w:ind w:left="107" w:right="76" w:firstLine="420"/>
              <w:jc w:val="both"/>
              <w:rPr>
                <w:sz w:val="21"/>
                <w:lang w:eastAsia="zh-CN"/>
              </w:rPr>
            </w:pPr>
            <w:r>
              <w:rPr>
                <w:rFonts w:hint="eastAsia"/>
                <w:sz w:val="21"/>
                <w:lang w:eastAsia="zh-CN"/>
              </w:rPr>
              <w:t>（</w:t>
            </w:r>
            <w:r>
              <w:rPr>
                <w:sz w:val="21"/>
                <w:lang w:eastAsia="zh-CN"/>
              </w:rPr>
              <w:t>2）</w:t>
            </w:r>
            <w:r>
              <w:rPr>
                <w:rFonts w:hint="eastAsia"/>
                <w:sz w:val="21"/>
                <w:lang w:eastAsia="zh-CN"/>
              </w:rPr>
              <w:t>投标人</w:t>
            </w:r>
            <w:r>
              <w:rPr>
                <w:sz w:val="21"/>
                <w:lang w:eastAsia="zh-CN"/>
              </w:rPr>
              <w:t>(或其下属的非独立法人检测机构)具有国内交通运输主管部门颁发的公路工程综合乙级及以上试验检测资质。</w:t>
            </w:r>
          </w:p>
          <w:p w14:paraId="508BDF0A">
            <w:pPr>
              <w:pStyle w:val="34"/>
              <w:spacing w:before="110" w:line="357" w:lineRule="auto"/>
              <w:ind w:left="107" w:right="76" w:firstLine="420"/>
              <w:jc w:val="both"/>
              <w:rPr>
                <w:sz w:val="21"/>
                <w:lang w:eastAsia="zh-CN"/>
              </w:rPr>
            </w:pPr>
            <w:r>
              <w:rPr>
                <w:rFonts w:hint="eastAsia"/>
                <w:sz w:val="21"/>
                <w:lang w:eastAsia="zh-CN"/>
              </w:rPr>
              <w:t>（</w:t>
            </w:r>
            <w:r>
              <w:rPr>
                <w:sz w:val="21"/>
                <w:lang w:eastAsia="zh-CN"/>
              </w:rPr>
              <w:t>3）</w:t>
            </w:r>
            <w:r>
              <w:rPr>
                <w:rFonts w:hint="eastAsia"/>
                <w:sz w:val="21"/>
                <w:lang w:eastAsia="zh-CN"/>
              </w:rPr>
              <w:t>投标人</w:t>
            </w:r>
            <w:r>
              <w:rPr>
                <w:sz w:val="21"/>
                <w:lang w:eastAsia="zh-CN"/>
              </w:rPr>
              <w:t>(或其下属的非独立法人检测机构)</w:t>
            </w:r>
            <w:r>
              <w:rPr>
                <w:rFonts w:hint="eastAsia"/>
                <w:sz w:val="21"/>
                <w:lang w:eastAsia="zh-CN"/>
              </w:rPr>
              <w:t xml:space="preserve"> 具有省级及其以上主管部门颁发的</w:t>
            </w:r>
            <w:r>
              <w:rPr>
                <w:sz w:val="21"/>
                <w:lang w:eastAsia="zh-CN"/>
              </w:rPr>
              <w:t>CMA计量认证证书且在有效期内。</w:t>
            </w:r>
          </w:p>
        </w:tc>
      </w:tr>
      <w:tr w14:paraId="5D6222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99" w:hRule="atLeast"/>
        </w:trPr>
        <w:tc>
          <w:tcPr>
            <w:tcW w:w="9287" w:type="dxa"/>
            <w:tcBorders>
              <w:top w:val="single" w:color="000000" w:sz="2" w:space="0"/>
            </w:tcBorders>
          </w:tcPr>
          <w:p w14:paraId="77FFE160">
            <w:pPr>
              <w:pStyle w:val="34"/>
              <w:spacing w:before="196" w:line="357" w:lineRule="auto"/>
              <w:ind w:left="107" w:right="118" w:firstLine="420"/>
              <w:jc w:val="both"/>
              <w:rPr>
                <w:sz w:val="21"/>
                <w:lang w:eastAsia="zh-CN"/>
              </w:rPr>
            </w:pPr>
            <w:r>
              <w:rPr>
                <w:rFonts w:hint="eastAsia"/>
                <w:sz w:val="21"/>
                <w:lang w:eastAsia="zh-CN"/>
              </w:rPr>
              <w:t>注：</w:t>
            </w:r>
            <w:r>
              <w:rPr>
                <w:sz w:val="21"/>
                <w:lang w:eastAsia="zh-CN"/>
              </w:rPr>
              <w:t>1</w:t>
            </w:r>
            <w:r>
              <w:rPr>
                <w:rFonts w:hint="eastAsia"/>
                <w:sz w:val="21"/>
                <w:lang w:eastAsia="zh-CN"/>
              </w:rPr>
              <w:t>．“投标人基本情况表”后应附：①投标人在“国家企业信用信息公示系统”网站中“基础信息（体现营业执照信息）”的查询结果网页截图彩色影印件或者企业法人营业执照副本彩色影印件；②投标人在“国家企业信用信息公示系统”网站中“基础信息（体现股东及出资信息）的查询结果网页截图彩色影印件或者投标人由法定的社会验资机构出具的验资报告（或注册地工商部门出具的股东出资情况证明）的彩色影印件；③投标人在交通运输部“公路水运工程质量试验检测管理信息系统”中查询后的“基本信息、等级证书”结果网页截图彩色影印件，或者企业资质证书彩色影印件；④投标人</w:t>
            </w:r>
            <w:r>
              <w:rPr>
                <w:sz w:val="21"/>
                <w:lang w:eastAsia="zh-CN"/>
              </w:rPr>
              <w:t>CMA-计量认证证书的彩色影印件；⑤投标人基本账户开户许可证（或其开户银行出具的基本存款账户信息证明材料）的彩色影印件</w:t>
            </w:r>
            <w:r>
              <w:rPr>
                <w:rFonts w:hint="eastAsia"/>
                <w:sz w:val="21"/>
                <w:lang w:eastAsia="zh-CN"/>
              </w:rPr>
              <w:t>。</w:t>
            </w:r>
          </w:p>
          <w:p w14:paraId="04DCCDAE">
            <w:pPr>
              <w:pStyle w:val="34"/>
              <w:spacing w:before="196" w:line="357" w:lineRule="auto"/>
              <w:ind w:left="107" w:right="118" w:firstLine="420"/>
              <w:jc w:val="both"/>
              <w:rPr>
                <w:sz w:val="21"/>
                <w:lang w:eastAsia="zh-CN"/>
              </w:rPr>
            </w:pPr>
            <w:r>
              <w:rPr>
                <w:sz w:val="21"/>
                <w:lang w:eastAsia="zh-CN"/>
              </w:rPr>
              <w:t>2</w:t>
            </w:r>
            <w:r>
              <w:rPr>
                <w:rFonts w:hint="eastAsia"/>
                <w:sz w:val="21"/>
                <w:lang w:eastAsia="zh-CN"/>
              </w:rPr>
              <w:t>．上述证明资料的“原件扫描件”应从“辽宁省公共资源交易平台交通工程交易系统主体信息库”中选取后关联至投标文件中，若不能从“辽宁省公共资源交易平台交通工程交易系统主体信息库”中选取并关联至投标文件中，则可将上述证明材料在“辽宁省公共资源交易平台交通工程交易系统主体信息库”的截图提交至“投标人基本情况表”节点处或投标文件第一个信封的“其他资料”中。</w:t>
            </w:r>
          </w:p>
        </w:tc>
      </w:tr>
    </w:tbl>
    <w:p w14:paraId="642BA3EB">
      <w:pPr>
        <w:rPr>
          <w:rFonts w:ascii="黑体" w:eastAsia="黑体"/>
          <w:sz w:val="21"/>
          <w:lang w:eastAsia="zh-CN"/>
        </w:rPr>
        <w:sectPr>
          <w:footerReference r:id="rId6" w:type="default"/>
          <w:pgSz w:w="11910" w:h="16840"/>
          <w:pgMar w:top="1140" w:right="1060" w:bottom="1080" w:left="1180" w:header="876" w:footer="882" w:gutter="0"/>
          <w:cols w:space="720" w:num="1"/>
        </w:sectPr>
      </w:pPr>
    </w:p>
    <w:p w14:paraId="39561907">
      <w:pPr>
        <w:pStyle w:val="13"/>
        <w:rPr>
          <w:rFonts w:ascii="黑体"/>
          <w:sz w:val="20"/>
          <w:lang w:eastAsia="zh-CN"/>
        </w:rPr>
      </w:pPr>
    </w:p>
    <w:p w14:paraId="70B63F2D">
      <w:pPr>
        <w:pStyle w:val="13"/>
        <w:spacing w:before="2"/>
        <w:rPr>
          <w:rFonts w:ascii="黑体"/>
          <w:sz w:val="14"/>
          <w:lang w:eastAsia="zh-CN"/>
        </w:rPr>
      </w:pPr>
    </w:p>
    <w:p w14:paraId="58C88F66">
      <w:pPr>
        <w:pStyle w:val="7"/>
        <w:tabs>
          <w:tab w:val="left" w:pos="3336"/>
        </w:tabs>
        <w:spacing w:before="71"/>
        <w:ind w:left="2288"/>
        <w:rPr>
          <w:lang w:eastAsia="zh-CN"/>
        </w:rPr>
      </w:pPr>
      <w:r>
        <w:rPr>
          <w:lang w:eastAsia="zh-CN"/>
        </w:rPr>
        <w:t>附录</w:t>
      </w:r>
      <w:r>
        <w:rPr>
          <w:rFonts w:ascii="Times New Roman" w:eastAsia="Times New Roman"/>
          <w:lang w:eastAsia="zh-CN"/>
        </w:rPr>
        <w:t>2</w:t>
      </w:r>
      <w:r>
        <w:rPr>
          <w:rFonts w:ascii="Times New Roman" w:eastAsia="Times New Roman"/>
          <w:lang w:eastAsia="zh-CN"/>
        </w:rPr>
        <w:tab/>
      </w:r>
      <w:r>
        <w:rPr>
          <w:lang w:eastAsia="zh-CN"/>
        </w:rPr>
        <w:t>资</w:t>
      </w:r>
      <w:r>
        <w:rPr>
          <w:spacing w:val="-3"/>
          <w:lang w:eastAsia="zh-CN"/>
        </w:rPr>
        <w:t>格</w:t>
      </w:r>
      <w:r>
        <w:rPr>
          <w:lang w:eastAsia="zh-CN"/>
        </w:rPr>
        <w:t>审查</w:t>
      </w:r>
      <w:r>
        <w:rPr>
          <w:spacing w:val="-3"/>
          <w:lang w:eastAsia="zh-CN"/>
        </w:rPr>
        <w:t>条</w:t>
      </w:r>
      <w:r>
        <w:rPr>
          <w:lang w:eastAsia="zh-CN"/>
        </w:rPr>
        <w:t>件（</w:t>
      </w:r>
      <w:r>
        <w:rPr>
          <w:spacing w:val="-3"/>
          <w:lang w:eastAsia="zh-CN"/>
        </w:rPr>
        <w:t>业</w:t>
      </w:r>
      <w:r>
        <w:rPr>
          <w:lang w:eastAsia="zh-CN"/>
        </w:rPr>
        <w:t>绩最</w:t>
      </w:r>
      <w:r>
        <w:rPr>
          <w:spacing w:val="-3"/>
          <w:lang w:eastAsia="zh-CN"/>
        </w:rPr>
        <w:t>低</w:t>
      </w:r>
      <w:r>
        <w:rPr>
          <w:lang w:eastAsia="zh-CN"/>
        </w:rPr>
        <w:t>要求）</w:t>
      </w:r>
    </w:p>
    <w:p w14:paraId="0C05DAF3">
      <w:pPr>
        <w:pStyle w:val="13"/>
        <w:spacing w:before="3" w:after="1"/>
        <w:rPr>
          <w:rFonts w:ascii="黑体"/>
          <w:sz w:val="22"/>
          <w:lang w:eastAsia="zh-CN"/>
        </w:rPr>
      </w:pPr>
    </w:p>
    <w:tbl>
      <w:tblPr>
        <w:tblStyle w:val="32"/>
        <w:tblW w:w="0" w:type="auto"/>
        <w:tblInd w:w="1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9540"/>
      </w:tblGrid>
      <w:tr w14:paraId="0B0E44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3" w:hRule="atLeast"/>
        </w:trPr>
        <w:tc>
          <w:tcPr>
            <w:tcW w:w="0" w:type="auto"/>
            <w:tcBorders>
              <w:bottom w:val="single" w:color="000000" w:sz="2" w:space="0"/>
            </w:tcBorders>
          </w:tcPr>
          <w:p w14:paraId="11E70142">
            <w:pPr>
              <w:pStyle w:val="34"/>
              <w:spacing w:before="109"/>
              <w:ind w:left="2982" w:right="2945"/>
              <w:jc w:val="center"/>
              <w:rPr>
                <w:rFonts w:ascii="黑体" w:eastAsia="黑体"/>
                <w:sz w:val="21"/>
              </w:rPr>
            </w:pPr>
            <w:r>
              <w:rPr>
                <w:rFonts w:hint="eastAsia" w:ascii="黑体" w:eastAsia="黑体"/>
                <w:sz w:val="21"/>
              </w:rPr>
              <w:t>业绩要求</w:t>
            </w:r>
          </w:p>
        </w:tc>
      </w:tr>
      <w:tr w14:paraId="26992D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14" w:hRule="atLeast"/>
        </w:trPr>
        <w:tc>
          <w:tcPr>
            <w:tcW w:w="0" w:type="auto"/>
            <w:tcBorders>
              <w:top w:val="single" w:color="000000" w:sz="2" w:space="0"/>
              <w:bottom w:val="single" w:color="000000" w:sz="2" w:space="0"/>
            </w:tcBorders>
            <w:vAlign w:val="center"/>
          </w:tcPr>
          <w:p w14:paraId="759CCA26">
            <w:pPr>
              <w:pStyle w:val="34"/>
              <w:spacing w:before="110" w:line="357" w:lineRule="auto"/>
              <w:ind w:left="107" w:right="76" w:firstLine="420"/>
              <w:jc w:val="both"/>
              <w:rPr>
                <w:sz w:val="21"/>
                <w:lang w:eastAsia="zh-CN"/>
              </w:rPr>
            </w:pPr>
            <w:bookmarkStart w:id="42" w:name="OLE_LINK97"/>
            <w:r>
              <w:rPr>
                <w:rFonts w:hint="eastAsia"/>
                <w:sz w:val="21"/>
                <w:lang w:eastAsia="zh-CN"/>
              </w:rPr>
              <w:t>投标人的企业业绩应满足以下(1)或(2)项要求：</w:t>
            </w:r>
          </w:p>
          <w:p w14:paraId="6A6C21DB">
            <w:pPr>
              <w:pStyle w:val="34"/>
              <w:spacing w:before="110" w:line="357" w:lineRule="auto"/>
              <w:ind w:left="107" w:right="76" w:firstLine="420"/>
              <w:jc w:val="both"/>
              <w:rPr>
                <w:sz w:val="21"/>
                <w:lang w:eastAsia="zh-CN"/>
              </w:rPr>
            </w:pPr>
            <w:r>
              <w:rPr>
                <w:rFonts w:hint="eastAsia"/>
                <w:sz w:val="21"/>
                <w:lang w:eastAsia="zh-CN"/>
              </w:rPr>
              <w:t>(1)近3年(指合同协议书签订时间为2022年6月1日至投标文件递交截止日)内，独立完成过1项干线公路(国、省道)的路面工程(含桥梁工程)第三方质量检测项目的服务工作(监理和施工检测业务除外)。</w:t>
            </w:r>
          </w:p>
          <w:p w14:paraId="1FD688EB">
            <w:pPr>
              <w:pStyle w:val="34"/>
              <w:spacing w:before="110" w:line="357" w:lineRule="auto"/>
              <w:ind w:left="107" w:right="76" w:firstLine="420"/>
              <w:jc w:val="both"/>
              <w:rPr>
                <w:sz w:val="21"/>
                <w:szCs w:val="21"/>
                <w:lang w:eastAsia="zh-CN"/>
              </w:rPr>
            </w:pPr>
            <w:r>
              <w:rPr>
                <w:rFonts w:hint="eastAsia"/>
                <w:sz w:val="21"/>
                <w:lang w:eastAsia="zh-CN"/>
              </w:rPr>
              <w:t>(2)近3年(指合同协议书签订时间为2022年6月1日至投标文件递交截止日)内，独立完成过1项干线公路(国、省道)的路面工程第三方质量检测项目的服务工作(监理和施工检测业务除外)，且独立完成过1项干线公路(国、省道)的桥梁工程第三方质量检测项目的服务工作(监理和施工检测业务除外)。</w:t>
            </w:r>
            <w:bookmarkEnd w:id="42"/>
          </w:p>
        </w:tc>
      </w:tr>
      <w:tr w14:paraId="6091E5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85" w:hRule="atLeast"/>
        </w:trPr>
        <w:tc>
          <w:tcPr>
            <w:tcW w:w="0" w:type="auto"/>
            <w:tcBorders>
              <w:top w:val="single" w:color="000000" w:sz="2" w:space="0"/>
            </w:tcBorders>
          </w:tcPr>
          <w:p w14:paraId="13851A7A">
            <w:pPr>
              <w:widowControl/>
              <w:kinsoku w:val="0"/>
              <w:adjustRightInd w:val="0"/>
              <w:snapToGrid w:val="0"/>
              <w:spacing w:before="120" w:beforeLines="50" w:line="400" w:lineRule="exact"/>
              <w:ind w:firstLine="420" w:firstLineChars="200"/>
              <w:jc w:val="both"/>
              <w:textAlignment w:val="baseline"/>
              <w:rPr>
                <w:rFonts w:cs="Times New Roman"/>
                <w:sz w:val="21"/>
                <w:szCs w:val="21"/>
                <w:lang w:eastAsia="zh-CN"/>
              </w:rPr>
            </w:pPr>
            <w:r>
              <w:rPr>
                <w:rFonts w:cs="Times New Roman"/>
                <w:sz w:val="21"/>
                <w:szCs w:val="21"/>
                <w:lang w:eastAsia="zh-CN"/>
              </w:rPr>
              <w:t>注：1. 证明材料应体现企业业绩的考核指标（</w:t>
            </w:r>
            <w:r>
              <w:rPr>
                <w:rFonts w:hint="eastAsia" w:cs="Times New Roman"/>
                <w:sz w:val="21"/>
                <w:szCs w:val="21"/>
                <w:lang w:eastAsia="zh-CN"/>
              </w:rPr>
              <w:t>合同签订时间、项目类型、合同内容等</w:t>
            </w:r>
            <w:r>
              <w:rPr>
                <w:rFonts w:cs="Times New Roman"/>
                <w:sz w:val="21"/>
                <w:szCs w:val="21"/>
                <w:lang w:eastAsia="zh-CN"/>
              </w:rPr>
              <w:t>）。证明材料中的信息无法证实企业业绩的考核指标，则该项目业绩在评审时不予认定。</w:t>
            </w:r>
          </w:p>
          <w:p w14:paraId="76151D72">
            <w:pPr>
              <w:widowControl/>
              <w:kinsoku w:val="0"/>
              <w:adjustRightInd w:val="0"/>
              <w:snapToGrid w:val="0"/>
              <w:spacing w:before="120" w:beforeLines="50" w:line="400" w:lineRule="exact"/>
              <w:ind w:firstLine="420" w:firstLineChars="200"/>
              <w:jc w:val="both"/>
              <w:textAlignment w:val="baseline"/>
              <w:rPr>
                <w:rFonts w:cs="Times New Roman"/>
                <w:sz w:val="21"/>
                <w:szCs w:val="21"/>
                <w:lang w:eastAsia="zh-CN"/>
              </w:rPr>
            </w:pPr>
            <w:r>
              <w:rPr>
                <w:rFonts w:cs="Times New Roman"/>
                <w:sz w:val="21"/>
                <w:szCs w:val="21"/>
                <w:lang w:eastAsia="zh-CN"/>
              </w:rPr>
              <w:t>2.企业业绩应从“辽宁省公共资源交易平台交通工程交易系统主体信息库”中选取后关联至投标文件中，作为企业业绩的证明材料。</w:t>
            </w:r>
          </w:p>
          <w:p w14:paraId="1CAE7E49">
            <w:pPr>
              <w:widowControl/>
              <w:kinsoku w:val="0"/>
              <w:adjustRightInd w:val="0"/>
              <w:snapToGrid w:val="0"/>
              <w:spacing w:before="120" w:beforeLines="50" w:line="400" w:lineRule="exact"/>
              <w:ind w:firstLine="420" w:firstLineChars="200"/>
              <w:jc w:val="both"/>
              <w:textAlignment w:val="baseline"/>
              <w:rPr>
                <w:rFonts w:cs="Times New Roman"/>
                <w:sz w:val="21"/>
                <w:szCs w:val="21"/>
                <w:lang w:eastAsia="zh-CN"/>
              </w:rPr>
            </w:pPr>
            <w:r>
              <w:rPr>
                <w:rFonts w:hint="eastAsia" w:cs="Times New Roman"/>
                <w:sz w:val="21"/>
                <w:szCs w:val="21"/>
                <w:lang w:eastAsia="zh-CN"/>
              </w:rPr>
              <w:t>投标人应在“辽宁省公共资源交易一张网电子化平台”会员诚信库中选择并进行超链接。“投标人应在“辽宁省公共资源交易一张网电子化平台”中建立信用信息档案，并对在系统中所填报内容的真实性、准确性和完整性负责。投标人需要在“辽宁省公共资源交易一张网电子化平台”中备案或更新的内容，应在投标文件递交截止时间之前完成备案或更新，未录入、更新至“辽宁省公共资源交易一张网电子化平台”的信息数据或已录入、更新至“辽宁省公共资源交易一张网电子化平台”中但“投标文件”中未填报的内容，均不予认可，投标文件中证明资料的“原件扫描件”应从“电子交易平台”会员诚信库中选择并进行超链接，除投标人须知前附表另有规定外招标人不再接受投标人提交相关证明原件作为替代或补充，若不能从“辽宁省公共资源交易平台交通工程交易系统主体信息库”中选取并关联至投标文件中，则可将上述证明材料在“辽宁省公共资源交易平台交通工程交易系统主体信息库”的截图提交至“近年完成的类似项目情况表”节点处或投标文件第一个信封的“其他资料”中。</w:t>
            </w:r>
          </w:p>
          <w:p w14:paraId="70ABD00A">
            <w:pPr>
              <w:widowControl/>
              <w:kinsoku w:val="0"/>
              <w:adjustRightInd w:val="0"/>
              <w:snapToGrid w:val="0"/>
              <w:spacing w:before="120" w:beforeLines="50" w:line="400" w:lineRule="exact"/>
              <w:ind w:firstLine="420" w:firstLineChars="200"/>
              <w:jc w:val="both"/>
              <w:textAlignment w:val="baseline"/>
              <w:rPr>
                <w:sz w:val="21"/>
                <w:szCs w:val="21"/>
                <w:lang w:eastAsia="zh-CN"/>
              </w:rPr>
            </w:pPr>
            <w:r>
              <w:rPr>
                <w:rFonts w:cs="Times New Roman"/>
                <w:sz w:val="21"/>
                <w:szCs w:val="21"/>
                <w:lang w:eastAsia="zh-CN"/>
              </w:rPr>
              <w:t>3、如近年来，投标人法人机构发生变更或重组或法人名称变更时，应提供相关部门的合法批件或其他相关证明材料来证明其所附业绩的继承性。</w:t>
            </w:r>
          </w:p>
        </w:tc>
      </w:tr>
    </w:tbl>
    <w:p w14:paraId="1630DD27">
      <w:pPr>
        <w:rPr>
          <w:rFonts w:ascii="黑体" w:eastAsia="黑体"/>
          <w:sz w:val="21"/>
          <w:lang w:eastAsia="zh-CN"/>
        </w:rPr>
        <w:sectPr>
          <w:pgSz w:w="11910" w:h="16840"/>
          <w:pgMar w:top="1140" w:right="1060" w:bottom="1080" w:left="1180" w:header="876" w:footer="882" w:gutter="0"/>
          <w:cols w:space="720" w:num="1"/>
        </w:sectPr>
      </w:pPr>
    </w:p>
    <w:p w14:paraId="306AE531">
      <w:pPr>
        <w:pStyle w:val="13"/>
        <w:spacing w:before="5"/>
        <w:rPr>
          <w:rFonts w:ascii="黑体"/>
          <w:sz w:val="15"/>
          <w:lang w:eastAsia="zh-CN"/>
        </w:rPr>
      </w:pPr>
    </w:p>
    <w:p w14:paraId="3CA1AE16">
      <w:pPr>
        <w:pStyle w:val="7"/>
        <w:tabs>
          <w:tab w:val="left" w:pos="3336"/>
        </w:tabs>
        <w:spacing w:before="71"/>
        <w:ind w:left="2288"/>
        <w:rPr>
          <w:lang w:eastAsia="zh-CN"/>
        </w:rPr>
      </w:pPr>
      <w:bookmarkStart w:id="43" w:name="附录3__资格审查条件（信誉最低要求）"/>
      <w:bookmarkEnd w:id="43"/>
      <w:r>
        <w:rPr>
          <w:lang w:eastAsia="zh-CN"/>
        </w:rPr>
        <w:t>附录</w:t>
      </w:r>
      <w:r>
        <w:rPr>
          <w:rFonts w:ascii="Times New Roman" w:eastAsia="Times New Roman"/>
          <w:lang w:eastAsia="zh-CN"/>
        </w:rPr>
        <w:t>3</w:t>
      </w:r>
      <w:r>
        <w:rPr>
          <w:rFonts w:ascii="Times New Roman" w:eastAsia="Times New Roman"/>
          <w:lang w:eastAsia="zh-CN"/>
        </w:rPr>
        <w:tab/>
      </w:r>
      <w:r>
        <w:rPr>
          <w:lang w:eastAsia="zh-CN"/>
        </w:rPr>
        <w:t>资</w:t>
      </w:r>
      <w:r>
        <w:rPr>
          <w:spacing w:val="-3"/>
          <w:lang w:eastAsia="zh-CN"/>
        </w:rPr>
        <w:t>格</w:t>
      </w:r>
      <w:r>
        <w:rPr>
          <w:lang w:eastAsia="zh-CN"/>
        </w:rPr>
        <w:t>审查</w:t>
      </w:r>
      <w:r>
        <w:rPr>
          <w:spacing w:val="-3"/>
          <w:lang w:eastAsia="zh-CN"/>
        </w:rPr>
        <w:t>条</w:t>
      </w:r>
      <w:r>
        <w:rPr>
          <w:lang w:eastAsia="zh-CN"/>
        </w:rPr>
        <w:t>件（</w:t>
      </w:r>
      <w:r>
        <w:rPr>
          <w:spacing w:val="-3"/>
          <w:lang w:eastAsia="zh-CN"/>
        </w:rPr>
        <w:t>信</w:t>
      </w:r>
      <w:r>
        <w:rPr>
          <w:lang w:eastAsia="zh-CN"/>
        </w:rPr>
        <w:t>誉最</w:t>
      </w:r>
      <w:r>
        <w:rPr>
          <w:spacing w:val="-3"/>
          <w:lang w:eastAsia="zh-CN"/>
        </w:rPr>
        <w:t>低</w:t>
      </w:r>
      <w:r>
        <w:rPr>
          <w:lang w:eastAsia="zh-CN"/>
        </w:rPr>
        <w:t>要求）</w:t>
      </w:r>
    </w:p>
    <w:p w14:paraId="47D644CF">
      <w:pPr>
        <w:pStyle w:val="13"/>
        <w:spacing w:before="11" w:after="1"/>
        <w:rPr>
          <w:rFonts w:ascii="黑体"/>
          <w:sz w:val="18"/>
          <w:lang w:eastAsia="zh-CN"/>
        </w:rPr>
      </w:pPr>
    </w:p>
    <w:tbl>
      <w:tblPr>
        <w:tblStyle w:val="32"/>
        <w:tblW w:w="9287" w:type="dxa"/>
        <w:tblInd w:w="1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287"/>
      </w:tblGrid>
      <w:tr w14:paraId="3D7192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6" w:hRule="atLeast"/>
        </w:trPr>
        <w:tc>
          <w:tcPr>
            <w:tcW w:w="9287" w:type="dxa"/>
            <w:tcBorders>
              <w:bottom w:val="single" w:color="000000" w:sz="2" w:space="0"/>
            </w:tcBorders>
          </w:tcPr>
          <w:p w14:paraId="2109598E">
            <w:pPr>
              <w:pStyle w:val="34"/>
              <w:spacing w:before="133"/>
              <w:ind w:left="3644" w:right="3608"/>
              <w:jc w:val="center"/>
              <w:rPr>
                <w:rFonts w:ascii="黑体" w:eastAsia="黑体"/>
                <w:sz w:val="21"/>
              </w:rPr>
            </w:pPr>
            <w:r>
              <w:rPr>
                <w:rFonts w:hint="eastAsia" w:ascii="黑体" w:eastAsia="黑体"/>
                <w:sz w:val="21"/>
              </w:rPr>
              <w:t>信誉要求</w:t>
            </w:r>
          </w:p>
        </w:tc>
      </w:tr>
      <w:tr w14:paraId="67B40A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49" w:hRule="atLeast"/>
        </w:trPr>
        <w:tc>
          <w:tcPr>
            <w:tcW w:w="9287" w:type="dxa"/>
            <w:tcBorders>
              <w:top w:val="single" w:color="000000" w:sz="2" w:space="0"/>
              <w:bottom w:val="single" w:color="000000" w:sz="2" w:space="0"/>
            </w:tcBorders>
          </w:tcPr>
          <w:p w14:paraId="78A04AA3">
            <w:pPr>
              <w:pStyle w:val="34"/>
              <w:spacing w:before="110" w:line="357" w:lineRule="auto"/>
              <w:ind w:left="107" w:right="76" w:firstLine="420"/>
              <w:jc w:val="both"/>
              <w:rPr>
                <w:sz w:val="21"/>
                <w:lang w:eastAsia="zh-CN"/>
              </w:rPr>
            </w:pPr>
            <w:r>
              <w:rPr>
                <w:sz w:val="21"/>
                <w:lang w:eastAsia="zh-CN"/>
              </w:rPr>
              <w:t>投标人</w:t>
            </w:r>
            <w:r>
              <w:rPr>
                <w:rFonts w:hint="eastAsia"/>
                <w:sz w:val="21"/>
                <w:lang w:eastAsia="zh-CN"/>
              </w:rPr>
              <w:t>（或其下属的非独立法人检测机构）</w:t>
            </w:r>
            <w:r>
              <w:rPr>
                <w:sz w:val="21"/>
                <w:lang w:eastAsia="zh-CN"/>
              </w:rPr>
              <w:t>不得存在下列不良状况或不良信用记录：</w:t>
            </w:r>
          </w:p>
          <w:p w14:paraId="5A1948EF">
            <w:pPr>
              <w:pStyle w:val="34"/>
              <w:spacing w:before="110" w:line="357" w:lineRule="auto"/>
              <w:ind w:left="107" w:right="76" w:firstLine="420"/>
              <w:jc w:val="both"/>
              <w:rPr>
                <w:sz w:val="21"/>
                <w:lang w:eastAsia="zh-CN"/>
              </w:rPr>
            </w:pPr>
            <w:r>
              <w:rPr>
                <w:sz w:val="21"/>
                <w:lang w:eastAsia="zh-CN"/>
              </w:rPr>
              <w:t>（</w:t>
            </w:r>
            <w:r>
              <w:rPr>
                <w:rFonts w:hint="eastAsia"/>
                <w:sz w:val="21"/>
                <w:lang w:eastAsia="zh-CN"/>
              </w:rPr>
              <w:t>1）</w:t>
            </w:r>
            <w:r>
              <w:rPr>
                <w:sz w:val="21"/>
                <w:lang w:eastAsia="zh-CN"/>
              </w:rPr>
              <w:t>被省级及以上交通运输主管部门取消招标项目所在地的投标资格且处于有效期内的；</w:t>
            </w:r>
          </w:p>
          <w:p w14:paraId="07E46CE0">
            <w:pPr>
              <w:pStyle w:val="34"/>
              <w:spacing w:before="110" w:line="357" w:lineRule="auto"/>
              <w:ind w:left="107" w:right="76" w:firstLine="420"/>
              <w:jc w:val="both"/>
              <w:rPr>
                <w:sz w:val="21"/>
                <w:lang w:eastAsia="zh-CN"/>
              </w:rPr>
            </w:pPr>
            <w:r>
              <w:rPr>
                <w:sz w:val="21"/>
                <w:lang w:eastAsia="zh-CN"/>
              </w:rPr>
              <w:t>（</w:t>
            </w:r>
            <w:r>
              <w:rPr>
                <w:rFonts w:hint="eastAsia"/>
                <w:sz w:val="21"/>
                <w:lang w:eastAsia="zh-CN"/>
              </w:rPr>
              <w:t>2）</w:t>
            </w:r>
            <w:r>
              <w:rPr>
                <w:sz w:val="21"/>
                <w:lang w:eastAsia="zh-CN"/>
              </w:rPr>
              <w:t>被责令停业的，暂扣或吊销执照，或吊销资质证书；</w:t>
            </w:r>
          </w:p>
          <w:p w14:paraId="4FB98EBD">
            <w:pPr>
              <w:pStyle w:val="34"/>
              <w:spacing w:before="110" w:line="357" w:lineRule="auto"/>
              <w:ind w:left="107" w:right="76" w:firstLine="420"/>
              <w:jc w:val="both"/>
              <w:rPr>
                <w:sz w:val="21"/>
                <w:lang w:eastAsia="zh-CN"/>
              </w:rPr>
            </w:pPr>
            <w:r>
              <w:rPr>
                <w:sz w:val="21"/>
                <w:lang w:eastAsia="zh-CN"/>
              </w:rPr>
              <w:t>（</w:t>
            </w:r>
            <w:r>
              <w:rPr>
                <w:rFonts w:hint="eastAsia"/>
                <w:sz w:val="21"/>
                <w:lang w:eastAsia="zh-CN"/>
              </w:rPr>
              <w:t>3）</w:t>
            </w:r>
            <w:r>
              <w:rPr>
                <w:sz w:val="21"/>
                <w:lang w:eastAsia="zh-CN"/>
              </w:rPr>
              <w:t>进入清算程序，或被宣告破产，或其他丧失履约能力的情形；</w:t>
            </w:r>
          </w:p>
          <w:p w14:paraId="075BD215">
            <w:pPr>
              <w:pStyle w:val="34"/>
              <w:spacing w:before="110" w:line="357" w:lineRule="auto"/>
              <w:ind w:left="107" w:right="76" w:firstLine="420"/>
              <w:jc w:val="both"/>
              <w:rPr>
                <w:sz w:val="21"/>
                <w:lang w:eastAsia="zh-CN"/>
              </w:rPr>
            </w:pPr>
            <w:r>
              <w:rPr>
                <w:sz w:val="21"/>
                <w:lang w:eastAsia="zh-CN"/>
              </w:rPr>
              <w:t>（</w:t>
            </w:r>
            <w:r>
              <w:rPr>
                <w:rFonts w:hint="eastAsia"/>
                <w:sz w:val="21"/>
                <w:lang w:eastAsia="zh-CN"/>
              </w:rPr>
              <w:t>4）</w:t>
            </w:r>
            <w:r>
              <w:rPr>
                <w:sz w:val="21"/>
                <w:lang w:eastAsia="zh-CN"/>
              </w:rPr>
              <w:t>在国家企业信用信息公示系统（</w:t>
            </w:r>
            <w:r>
              <w:fldChar w:fldCharType="begin"/>
            </w:r>
            <w:r>
              <w:instrText xml:space="preserve"> HYPERLINK "http://www.gsxt.gov.cn/" \h </w:instrText>
            </w:r>
            <w:r>
              <w:fldChar w:fldCharType="separate"/>
            </w:r>
            <w:r>
              <w:rPr>
                <w:sz w:val="21"/>
                <w:lang w:eastAsia="zh-CN"/>
              </w:rPr>
              <w:t>http://www.gsxt.gov.cn</w:t>
            </w:r>
            <w:r>
              <w:rPr>
                <w:sz w:val="21"/>
                <w:lang w:eastAsia="zh-CN"/>
              </w:rPr>
              <w:fldChar w:fldCharType="end"/>
            </w:r>
            <w:r>
              <w:rPr>
                <w:sz w:val="21"/>
                <w:lang w:eastAsia="zh-CN"/>
              </w:rPr>
              <w:t>）中被列入严重违法失信企业名单；</w:t>
            </w:r>
          </w:p>
          <w:p w14:paraId="16202456">
            <w:pPr>
              <w:pStyle w:val="34"/>
              <w:spacing w:before="110" w:line="357" w:lineRule="auto"/>
              <w:ind w:left="107" w:right="76" w:firstLine="420"/>
              <w:jc w:val="both"/>
              <w:rPr>
                <w:sz w:val="21"/>
                <w:lang w:eastAsia="zh-CN"/>
              </w:rPr>
            </w:pPr>
            <w:r>
              <w:rPr>
                <w:sz w:val="21"/>
                <w:lang w:eastAsia="zh-CN"/>
              </w:rPr>
              <w:t>（</w:t>
            </w:r>
            <w:r>
              <w:rPr>
                <w:rFonts w:hint="eastAsia"/>
                <w:sz w:val="21"/>
                <w:lang w:eastAsia="zh-CN"/>
              </w:rPr>
              <w:t>5）在“信用中国”网站（https://www.creditchina.gov.cn）或“中国执行信息公开网”(http://zxgk.court.gov.cn)中被列入失信被执行人名单的；</w:t>
            </w:r>
          </w:p>
          <w:p w14:paraId="4557D808">
            <w:pPr>
              <w:pStyle w:val="34"/>
              <w:spacing w:before="110" w:line="357" w:lineRule="auto"/>
              <w:ind w:left="107" w:right="76" w:firstLine="420"/>
              <w:jc w:val="both"/>
              <w:rPr>
                <w:sz w:val="21"/>
                <w:lang w:eastAsia="zh-CN"/>
              </w:rPr>
            </w:pPr>
            <w:r>
              <w:rPr>
                <w:sz w:val="21"/>
                <w:lang w:eastAsia="zh-CN"/>
              </w:rPr>
              <w:t>（</w:t>
            </w:r>
            <w:r>
              <w:rPr>
                <w:rFonts w:hint="eastAsia"/>
                <w:sz w:val="21"/>
                <w:lang w:eastAsia="zh-CN"/>
              </w:rPr>
              <w:t>6）</w:t>
            </w:r>
            <w:r>
              <w:rPr>
                <w:sz w:val="21"/>
                <w:lang w:eastAsia="zh-CN"/>
              </w:rPr>
              <w:t>投标人或其法定代表人、拟委任的项目负责人在近三年内有行贿犯罪行为的；</w:t>
            </w:r>
          </w:p>
          <w:p w14:paraId="601C0864">
            <w:pPr>
              <w:pStyle w:val="34"/>
              <w:spacing w:before="110" w:line="357" w:lineRule="auto"/>
              <w:ind w:left="107" w:right="76" w:firstLine="420"/>
              <w:jc w:val="both"/>
              <w:rPr>
                <w:rFonts w:asciiTheme="majorEastAsia" w:hAnsiTheme="majorEastAsia" w:eastAsiaTheme="majorEastAsia"/>
                <w:sz w:val="21"/>
                <w:szCs w:val="21"/>
                <w:lang w:eastAsia="zh-CN"/>
              </w:rPr>
            </w:pPr>
            <w:r>
              <w:rPr>
                <w:sz w:val="21"/>
                <w:lang w:eastAsia="zh-CN"/>
              </w:rPr>
              <w:t>（</w:t>
            </w:r>
            <w:r>
              <w:rPr>
                <w:rFonts w:hint="eastAsia"/>
                <w:sz w:val="21"/>
                <w:lang w:eastAsia="zh-CN"/>
              </w:rPr>
              <w:t>7）</w:t>
            </w:r>
            <w:r>
              <w:rPr>
                <w:sz w:val="21"/>
                <w:lang w:eastAsia="zh-CN"/>
              </w:rPr>
              <w:t>法律法规规定的其他情形。</w:t>
            </w:r>
          </w:p>
        </w:tc>
      </w:tr>
      <w:tr w14:paraId="3B774C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6" w:hRule="atLeast"/>
        </w:trPr>
        <w:tc>
          <w:tcPr>
            <w:tcW w:w="9287" w:type="dxa"/>
            <w:tcBorders>
              <w:top w:val="single" w:color="000000" w:sz="2" w:space="0"/>
            </w:tcBorders>
          </w:tcPr>
          <w:p w14:paraId="4B6F0C9B">
            <w:pPr>
              <w:autoSpaceDE/>
              <w:autoSpaceDN/>
              <w:spacing w:line="400" w:lineRule="exact"/>
              <w:ind w:firstLine="420" w:firstLineChars="200"/>
              <w:jc w:val="both"/>
              <w:rPr>
                <w:rFonts w:cs="方正小标宋简体"/>
                <w:kern w:val="2"/>
                <w:sz w:val="21"/>
                <w:szCs w:val="21"/>
                <w:lang w:eastAsia="zh-CN"/>
              </w:rPr>
            </w:pPr>
            <w:r>
              <w:rPr>
                <w:rFonts w:hint="eastAsia" w:cs="方正小标宋简体"/>
                <w:kern w:val="2"/>
                <w:sz w:val="21"/>
                <w:szCs w:val="21"/>
                <w:lang w:eastAsia="zh-CN"/>
              </w:rPr>
              <w:t>1、“投标人的信誉情况表”后应附投标人在“全国企业信用信息公示系统”中未被列入严重违法失信企业名单的网站查询截图影印件、投标人在“中国执行信息公开网”中未被列入失信被执行人名单的网站查询截图影印件，以及近三年内（指2022年6月1日至投标文件递交截止日）投标人及其法定代表人、拟委任的项目负责人均无行贿犯罪行为的承诺函原件并加盖单位章。</w:t>
            </w:r>
          </w:p>
          <w:p w14:paraId="4AF2BF05">
            <w:pPr>
              <w:autoSpaceDE/>
              <w:autoSpaceDN/>
              <w:spacing w:line="400" w:lineRule="exact"/>
              <w:ind w:firstLine="420" w:firstLineChars="200"/>
              <w:jc w:val="both"/>
              <w:rPr>
                <w:rFonts w:asciiTheme="majorEastAsia" w:hAnsiTheme="majorEastAsia" w:eastAsiaTheme="majorEastAsia"/>
                <w:b/>
                <w:sz w:val="21"/>
                <w:szCs w:val="21"/>
                <w:lang w:eastAsia="zh-CN"/>
              </w:rPr>
            </w:pPr>
            <w:r>
              <w:rPr>
                <w:rFonts w:hint="eastAsia" w:cs="方正小标宋简体"/>
                <w:kern w:val="2"/>
                <w:sz w:val="21"/>
                <w:szCs w:val="21"/>
                <w:lang w:eastAsia="zh-CN"/>
              </w:rPr>
              <w:t>2.投标人提供的上述证明材料可以从“辽宁省公共资源交易平台交通工程交易系统主体信息库”中选取</w:t>
            </w:r>
            <w:bookmarkStart w:id="44" w:name="OLE_LINK43"/>
            <w:bookmarkStart w:id="45" w:name="OLE_LINK44"/>
            <w:r>
              <w:rPr>
                <w:rFonts w:hint="eastAsia" w:cs="方正小标宋简体"/>
                <w:kern w:val="2"/>
                <w:sz w:val="21"/>
                <w:szCs w:val="21"/>
                <w:lang w:eastAsia="zh-CN"/>
              </w:rPr>
              <w:t>并进行超链接，关联至投标文件中</w:t>
            </w:r>
            <w:bookmarkEnd w:id="44"/>
            <w:bookmarkEnd w:id="45"/>
            <w:r>
              <w:rPr>
                <w:rFonts w:hint="eastAsia" w:cs="方正小标宋简体"/>
                <w:kern w:val="2"/>
                <w:sz w:val="21"/>
                <w:szCs w:val="21"/>
                <w:lang w:eastAsia="zh-CN"/>
              </w:rPr>
              <w:t>，也可以在投标文件“第一个信封其他材料”中提供。</w:t>
            </w:r>
          </w:p>
        </w:tc>
      </w:tr>
    </w:tbl>
    <w:p w14:paraId="5D04F2EA">
      <w:pPr>
        <w:spacing w:line="266" w:lineRule="exact"/>
        <w:jc w:val="both"/>
        <w:rPr>
          <w:rFonts w:ascii="黑体" w:hAnsi="黑体" w:eastAsia="黑体"/>
          <w:sz w:val="21"/>
          <w:lang w:eastAsia="zh-CN"/>
        </w:rPr>
        <w:sectPr>
          <w:pgSz w:w="11910" w:h="16840"/>
          <w:pgMar w:top="1140" w:right="1060" w:bottom="1080" w:left="1180" w:header="876" w:footer="882" w:gutter="0"/>
          <w:cols w:space="720" w:num="1"/>
        </w:sectPr>
      </w:pPr>
    </w:p>
    <w:p w14:paraId="77249D17">
      <w:pPr>
        <w:pStyle w:val="13"/>
        <w:spacing w:before="5"/>
        <w:rPr>
          <w:rFonts w:ascii="黑体"/>
          <w:sz w:val="18"/>
          <w:lang w:eastAsia="zh-CN"/>
        </w:rPr>
      </w:pPr>
    </w:p>
    <w:p w14:paraId="69996C5B">
      <w:pPr>
        <w:pStyle w:val="7"/>
        <w:tabs>
          <w:tab w:val="left" w:pos="3058"/>
        </w:tabs>
        <w:spacing w:before="71"/>
        <w:ind w:left="2007"/>
        <w:rPr>
          <w:lang w:eastAsia="zh-CN"/>
        </w:rPr>
      </w:pPr>
      <w:bookmarkStart w:id="46" w:name="附录4__资格审查条件（主要人员最低要求）"/>
      <w:bookmarkEnd w:id="46"/>
      <w:r>
        <w:rPr>
          <w:lang w:eastAsia="zh-CN"/>
        </w:rPr>
        <w:t>附录</w:t>
      </w:r>
      <w:r>
        <w:rPr>
          <w:rFonts w:ascii="Times New Roman" w:eastAsia="Times New Roman"/>
          <w:lang w:eastAsia="zh-CN"/>
        </w:rPr>
        <w:t>4</w:t>
      </w:r>
      <w:r>
        <w:rPr>
          <w:rFonts w:ascii="Times New Roman" w:eastAsia="Times New Roman"/>
          <w:lang w:eastAsia="zh-CN"/>
        </w:rPr>
        <w:tab/>
      </w:r>
      <w:r>
        <w:rPr>
          <w:lang w:eastAsia="zh-CN"/>
        </w:rPr>
        <w:t>资</w:t>
      </w:r>
      <w:r>
        <w:rPr>
          <w:spacing w:val="-3"/>
          <w:lang w:eastAsia="zh-CN"/>
        </w:rPr>
        <w:t>格</w:t>
      </w:r>
      <w:r>
        <w:rPr>
          <w:lang w:eastAsia="zh-CN"/>
        </w:rPr>
        <w:t>审查</w:t>
      </w:r>
      <w:r>
        <w:rPr>
          <w:spacing w:val="-3"/>
          <w:lang w:eastAsia="zh-CN"/>
        </w:rPr>
        <w:t>条</w:t>
      </w:r>
      <w:r>
        <w:rPr>
          <w:lang w:eastAsia="zh-CN"/>
        </w:rPr>
        <w:t>件（</w:t>
      </w:r>
      <w:r>
        <w:rPr>
          <w:spacing w:val="-3"/>
          <w:lang w:eastAsia="zh-CN"/>
        </w:rPr>
        <w:t>主</w:t>
      </w:r>
      <w:r>
        <w:rPr>
          <w:lang w:eastAsia="zh-CN"/>
        </w:rPr>
        <w:t>要人</w:t>
      </w:r>
      <w:r>
        <w:rPr>
          <w:spacing w:val="-3"/>
          <w:lang w:eastAsia="zh-CN"/>
        </w:rPr>
        <w:t>员</w:t>
      </w:r>
      <w:r>
        <w:rPr>
          <w:lang w:eastAsia="zh-CN"/>
        </w:rPr>
        <w:t>最低</w:t>
      </w:r>
      <w:r>
        <w:rPr>
          <w:spacing w:val="-3"/>
          <w:lang w:eastAsia="zh-CN"/>
        </w:rPr>
        <w:t>要</w:t>
      </w:r>
      <w:r>
        <w:rPr>
          <w:lang w:eastAsia="zh-CN"/>
        </w:rPr>
        <w:t>求）</w:t>
      </w:r>
    </w:p>
    <w:tbl>
      <w:tblPr>
        <w:tblStyle w:val="32"/>
        <w:tblW w:w="9287" w:type="dxa"/>
        <w:tblInd w:w="1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30"/>
        <w:gridCol w:w="850"/>
        <w:gridCol w:w="7007"/>
      </w:tblGrid>
      <w:tr w14:paraId="06A3506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1430" w:type="dxa"/>
            <w:tcBorders>
              <w:bottom w:val="single" w:color="000000" w:sz="2" w:space="0"/>
              <w:right w:val="single" w:color="000000" w:sz="2" w:space="0"/>
            </w:tcBorders>
          </w:tcPr>
          <w:p w14:paraId="64258AF1">
            <w:pPr>
              <w:pStyle w:val="34"/>
              <w:spacing w:before="110"/>
              <w:ind w:left="312"/>
              <w:rPr>
                <w:rFonts w:ascii="黑体" w:eastAsia="黑体"/>
                <w:sz w:val="21"/>
              </w:rPr>
            </w:pPr>
            <w:r>
              <w:rPr>
                <w:rFonts w:hint="eastAsia" w:ascii="黑体" w:eastAsia="黑体"/>
                <w:sz w:val="21"/>
              </w:rPr>
              <w:t>人员</w:t>
            </w:r>
          </w:p>
        </w:tc>
        <w:tc>
          <w:tcPr>
            <w:tcW w:w="850" w:type="dxa"/>
            <w:tcBorders>
              <w:left w:val="single" w:color="000000" w:sz="2" w:space="0"/>
              <w:bottom w:val="single" w:color="000000" w:sz="2" w:space="0"/>
              <w:right w:val="single" w:color="000000" w:sz="2" w:space="0"/>
            </w:tcBorders>
          </w:tcPr>
          <w:p w14:paraId="653F1E48">
            <w:pPr>
              <w:pStyle w:val="34"/>
              <w:spacing w:before="110"/>
              <w:ind w:left="145" w:right="118"/>
              <w:jc w:val="center"/>
              <w:rPr>
                <w:rFonts w:ascii="黑体" w:eastAsia="黑体"/>
                <w:sz w:val="21"/>
              </w:rPr>
            </w:pPr>
            <w:r>
              <w:rPr>
                <w:rFonts w:hint="eastAsia" w:ascii="黑体" w:eastAsia="黑体"/>
                <w:sz w:val="21"/>
              </w:rPr>
              <w:t>数量</w:t>
            </w:r>
          </w:p>
        </w:tc>
        <w:tc>
          <w:tcPr>
            <w:tcW w:w="7007" w:type="dxa"/>
            <w:tcBorders>
              <w:left w:val="single" w:color="000000" w:sz="2" w:space="0"/>
              <w:bottom w:val="single" w:color="000000" w:sz="2" w:space="0"/>
            </w:tcBorders>
          </w:tcPr>
          <w:p w14:paraId="4836D43E">
            <w:pPr>
              <w:pStyle w:val="34"/>
              <w:spacing w:before="110"/>
              <w:ind w:left="2546" w:right="2508"/>
              <w:jc w:val="center"/>
              <w:rPr>
                <w:rFonts w:ascii="黑体" w:eastAsia="黑体"/>
                <w:sz w:val="21"/>
              </w:rPr>
            </w:pPr>
            <w:r>
              <w:rPr>
                <w:rFonts w:hint="eastAsia" w:ascii="黑体" w:eastAsia="黑体"/>
                <w:sz w:val="21"/>
              </w:rPr>
              <w:t>资格要求</w:t>
            </w:r>
          </w:p>
        </w:tc>
      </w:tr>
      <w:tr w14:paraId="4754D3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16" w:hRule="atLeast"/>
        </w:trPr>
        <w:tc>
          <w:tcPr>
            <w:tcW w:w="1430" w:type="dxa"/>
            <w:tcBorders>
              <w:top w:val="single" w:color="000000" w:sz="2" w:space="0"/>
              <w:bottom w:val="single" w:color="000000" w:sz="2" w:space="0"/>
              <w:right w:val="single" w:color="000000" w:sz="2" w:space="0"/>
            </w:tcBorders>
            <w:vAlign w:val="center"/>
          </w:tcPr>
          <w:p w14:paraId="5278B3FD">
            <w:pPr>
              <w:pStyle w:val="34"/>
              <w:spacing w:before="110"/>
              <w:ind w:left="145" w:right="118"/>
              <w:jc w:val="center"/>
              <w:rPr>
                <w:rFonts w:asciiTheme="majorEastAsia" w:hAnsiTheme="majorEastAsia" w:eastAsiaTheme="majorEastAsia"/>
                <w:sz w:val="21"/>
              </w:rPr>
            </w:pPr>
            <w:r>
              <w:rPr>
                <w:rFonts w:asciiTheme="majorEastAsia" w:hAnsiTheme="majorEastAsia" w:eastAsiaTheme="majorEastAsia"/>
                <w:sz w:val="21"/>
              </w:rPr>
              <w:t>项目负责人</w:t>
            </w:r>
          </w:p>
        </w:tc>
        <w:tc>
          <w:tcPr>
            <w:tcW w:w="850" w:type="dxa"/>
            <w:tcBorders>
              <w:top w:val="single" w:color="000000" w:sz="2" w:space="0"/>
              <w:left w:val="single" w:color="000000" w:sz="2" w:space="0"/>
              <w:bottom w:val="single" w:color="000000" w:sz="2" w:space="0"/>
              <w:right w:val="single" w:color="000000" w:sz="2" w:space="0"/>
            </w:tcBorders>
            <w:vAlign w:val="center"/>
          </w:tcPr>
          <w:p w14:paraId="7F7B6499">
            <w:pPr>
              <w:pStyle w:val="34"/>
              <w:spacing w:before="197"/>
              <w:ind w:left="26"/>
              <w:jc w:val="center"/>
              <w:rPr>
                <w:rFonts w:asciiTheme="majorEastAsia" w:hAnsiTheme="majorEastAsia" w:eastAsiaTheme="majorEastAsia"/>
                <w:sz w:val="21"/>
              </w:rPr>
            </w:pPr>
            <w:r>
              <w:rPr>
                <w:rFonts w:asciiTheme="majorEastAsia" w:hAnsiTheme="majorEastAsia" w:eastAsiaTheme="majorEastAsia"/>
                <w:w w:val="99"/>
                <w:sz w:val="21"/>
              </w:rPr>
              <w:t>1</w:t>
            </w:r>
          </w:p>
        </w:tc>
        <w:tc>
          <w:tcPr>
            <w:tcW w:w="7007" w:type="dxa"/>
            <w:tcBorders>
              <w:top w:val="single" w:color="000000" w:sz="2" w:space="0"/>
              <w:left w:val="single" w:color="000000" w:sz="2" w:space="0"/>
              <w:bottom w:val="single" w:color="000000" w:sz="2" w:space="0"/>
            </w:tcBorders>
            <w:vAlign w:val="center"/>
          </w:tcPr>
          <w:p w14:paraId="2AAD117A">
            <w:pPr>
              <w:pStyle w:val="34"/>
              <w:spacing w:before="110" w:line="360" w:lineRule="exact"/>
              <w:ind w:left="108" w:right="74" w:firstLine="420"/>
              <w:jc w:val="both"/>
              <w:rPr>
                <w:sz w:val="21"/>
                <w:lang w:eastAsia="zh-CN"/>
              </w:rPr>
            </w:pPr>
            <w:bookmarkStart w:id="47" w:name="OLE_LINK98"/>
            <w:r>
              <w:rPr>
                <w:rFonts w:hint="eastAsia"/>
                <w:sz w:val="21"/>
                <w:lang w:eastAsia="zh-CN"/>
              </w:rPr>
              <w:t>项目负责人(1名)：具有公路工程相关专业高级及以上技术职称，具有交通行业主管部门颁发的试验检测工程师资格证书，且证书目前必须注册在投标人单位。</w:t>
            </w:r>
          </w:p>
          <w:p w14:paraId="2A511C24">
            <w:pPr>
              <w:pStyle w:val="34"/>
              <w:spacing w:before="110" w:line="360" w:lineRule="exact"/>
              <w:ind w:left="108" w:right="74" w:firstLine="420"/>
              <w:jc w:val="both"/>
              <w:rPr>
                <w:sz w:val="21"/>
                <w:lang w:eastAsia="zh-CN"/>
              </w:rPr>
            </w:pPr>
            <w:r>
              <w:rPr>
                <w:rFonts w:hint="eastAsia"/>
                <w:sz w:val="21"/>
                <w:lang w:eastAsia="zh-CN"/>
              </w:rPr>
              <w:t>项目负责人业绩应满足以下(1)或(2)项要求：</w:t>
            </w:r>
          </w:p>
          <w:p w14:paraId="05BD0DDC">
            <w:pPr>
              <w:pStyle w:val="34"/>
              <w:spacing w:before="110" w:line="360" w:lineRule="exact"/>
              <w:ind w:left="108" w:right="74" w:firstLine="420"/>
              <w:jc w:val="both"/>
              <w:rPr>
                <w:sz w:val="21"/>
                <w:lang w:eastAsia="zh-CN"/>
              </w:rPr>
            </w:pPr>
            <w:r>
              <w:rPr>
                <w:rFonts w:hint="eastAsia"/>
                <w:sz w:val="21"/>
                <w:lang w:eastAsia="zh-CN"/>
              </w:rPr>
              <w:t>(1)近3年(指合同协议书签订时间为2022年6月1日至投标文件递交截止日)内，至少担任过1项干线公路(国、省道)的路面工程(含桥梁工程)第三方质量检测项目的服务工作(监理和施工检测业务除外)的项目负责人(或技术负责人)。</w:t>
            </w:r>
          </w:p>
          <w:p w14:paraId="36EFC19D">
            <w:pPr>
              <w:pStyle w:val="34"/>
              <w:spacing w:before="110" w:line="360" w:lineRule="exact"/>
              <w:ind w:left="108" w:right="74" w:firstLine="420"/>
              <w:jc w:val="both"/>
              <w:rPr>
                <w:sz w:val="21"/>
                <w:lang w:eastAsia="zh-CN"/>
              </w:rPr>
            </w:pPr>
            <w:r>
              <w:rPr>
                <w:rFonts w:hint="eastAsia"/>
                <w:sz w:val="21"/>
                <w:lang w:eastAsia="zh-CN"/>
              </w:rPr>
              <w:t>(2)近3年(指合同协议书签订时间为2022年6月1日至投标文件递交截止日)内，至少担任过1项干线公路(国、省道)的路面工程第三方质量检测项目的服务工作(监理和施工检测业务除外)的项目负责人，且担任过1项干线公路(国、省道)的桥梁工程第三方质量检测项目的服务工作(监理和施工检测业务除外)的项目负责人(或技术负责人)。</w:t>
            </w:r>
            <w:bookmarkEnd w:id="47"/>
          </w:p>
        </w:tc>
      </w:tr>
      <w:tr w14:paraId="2E6154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46" w:hRule="atLeast"/>
        </w:trPr>
        <w:tc>
          <w:tcPr>
            <w:tcW w:w="9287" w:type="dxa"/>
            <w:gridSpan w:val="3"/>
            <w:tcBorders>
              <w:top w:val="single" w:color="000000" w:sz="2" w:space="0"/>
            </w:tcBorders>
          </w:tcPr>
          <w:p w14:paraId="1E068780">
            <w:pPr>
              <w:pStyle w:val="34"/>
              <w:spacing w:before="109" w:line="400" w:lineRule="exact"/>
              <w:ind w:left="108" w:right="79" w:firstLine="420"/>
              <w:jc w:val="both"/>
              <w:rPr>
                <w:rFonts w:cs="Times New Roman" w:asciiTheme="majorEastAsia" w:hAnsiTheme="majorEastAsia" w:eastAsiaTheme="majorEastAsia"/>
                <w:sz w:val="21"/>
                <w:szCs w:val="21"/>
                <w:lang w:eastAsia="zh-CN"/>
              </w:rPr>
            </w:pPr>
            <w:r>
              <w:rPr>
                <w:rFonts w:hint="eastAsia" w:asciiTheme="majorEastAsia" w:hAnsiTheme="majorEastAsia" w:eastAsiaTheme="majorEastAsia"/>
                <w:spacing w:val="-5"/>
                <w:w w:val="95"/>
                <w:sz w:val="21"/>
                <w:szCs w:val="21"/>
                <w:lang w:eastAsia="zh-CN"/>
              </w:rPr>
              <w:t>注：</w:t>
            </w:r>
            <w:r>
              <w:rPr>
                <w:rFonts w:cs="Times New Roman" w:asciiTheme="majorEastAsia" w:hAnsiTheme="majorEastAsia" w:eastAsiaTheme="majorEastAsia"/>
                <w:sz w:val="21"/>
                <w:szCs w:val="21"/>
                <w:lang w:eastAsia="zh-CN"/>
              </w:rPr>
              <w:t>1</w:t>
            </w:r>
            <w:r>
              <w:rPr>
                <w:rFonts w:hint="eastAsia" w:cs="Times New Roman" w:asciiTheme="majorEastAsia" w:hAnsiTheme="majorEastAsia" w:eastAsiaTheme="majorEastAsia"/>
                <w:sz w:val="21"/>
                <w:szCs w:val="21"/>
                <w:lang w:eastAsia="zh-CN"/>
              </w:rPr>
              <w:t>、主要人员个人证照证明材料应附：（</w:t>
            </w:r>
            <w:r>
              <w:rPr>
                <w:rFonts w:cs="Times New Roman" w:asciiTheme="majorEastAsia" w:hAnsiTheme="majorEastAsia" w:eastAsiaTheme="majorEastAsia"/>
                <w:sz w:val="21"/>
                <w:szCs w:val="21"/>
                <w:lang w:eastAsia="zh-CN"/>
              </w:rPr>
              <w:t>1</w:t>
            </w:r>
            <w:r>
              <w:rPr>
                <w:rFonts w:hint="eastAsia" w:cs="Times New Roman" w:asciiTheme="majorEastAsia" w:hAnsiTheme="majorEastAsia" w:eastAsiaTheme="majorEastAsia"/>
                <w:sz w:val="21"/>
                <w:szCs w:val="21"/>
                <w:lang w:eastAsia="zh-CN"/>
              </w:rPr>
              <w:t>）上述人员的身份证、职称资格证书以及资格审查条件所要求的其他相关证书的彩色影印件；（</w:t>
            </w:r>
            <w:r>
              <w:rPr>
                <w:rFonts w:cs="Times New Roman" w:asciiTheme="majorEastAsia" w:hAnsiTheme="majorEastAsia" w:eastAsiaTheme="majorEastAsia"/>
                <w:sz w:val="21"/>
                <w:szCs w:val="21"/>
                <w:lang w:eastAsia="zh-CN"/>
              </w:rPr>
              <w:t>2</w:t>
            </w:r>
            <w:r>
              <w:rPr>
                <w:rFonts w:hint="eastAsia" w:cs="Times New Roman" w:asciiTheme="majorEastAsia" w:hAnsiTheme="majorEastAsia" w:eastAsiaTheme="majorEastAsia"/>
                <w:sz w:val="21"/>
                <w:szCs w:val="21"/>
                <w:lang w:eastAsia="zh-CN"/>
              </w:rPr>
              <w:t>）主要人员社保证明材料（应体现人员的姓名、身份证号或社保号、单位名称、参保时间，并带有社保部门公章或电子印章）的彩色影印件，或与投标人单位签订的劳动合同的彩色影印件。投标人提供的上述证明材料应当从</w:t>
            </w:r>
            <w:r>
              <w:rPr>
                <w:rFonts w:cs="Times New Roman" w:asciiTheme="majorEastAsia" w:hAnsiTheme="majorEastAsia" w:eastAsiaTheme="majorEastAsia"/>
                <w:sz w:val="21"/>
                <w:szCs w:val="21"/>
                <w:lang w:eastAsia="zh-CN"/>
              </w:rPr>
              <w:t>“</w:t>
            </w:r>
            <w:r>
              <w:rPr>
                <w:rFonts w:hint="eastAsia" w:cs="Times New Roman" w:asciiTheme="majorEastAsia" w:hAnsiTheme="majorEastAsia" w:eastAsiaTheme="majorEastAsia"/>
                <w:sz w:val="21"/>
                <w:szCs w:val="21"/>
                <w:lang w:eastAsia="zh-CN"/>
              </w:rPr>
              <w:t>辽宁省公共资源交易平台交通工程交易系统主体信息库</w:t>
            </w:r>
            <w:r>
              <w:rPr>
                <w:rFonts w:cs="Times New Roman" w:asciiTheme="majorEastAsia" w:hAnsiTheme="majorEastAsia" w:eastAsiaTheme="majorEastAsia"/>
                <w:sz w:val="21"/>
                <w:szCs w:val="21"/>
                <w:lang w:eastAsia="zh-CN"/>
              </w:rPr>
              <w:t>”</w:t>
            </w:r>
            <w:r>
              <w:rPr>
                <w:rFonts w:hint="eastAsia" w:cs="Times New Roman" w:asciiTheme="majorEastAsia" w:hAnsiTheme="majorEastAsia" w:eastAsiaTheme="majorEastAsia"/>
                <w:sz w:val="21"/>
                <w:szCs w:val="21"/>
                <w:lang w:eastAsia="zh-CN"/>
              </w:rPr>
              <w:t>中选取后关联至投标文件中。</w:t>
            </w:r>
          </w:p>
          <w:p w14:paraId="2AC0691B">
            <w:pPr>
              <w:pStyle w:val="34"/>
              <w:spacing w:before="109" w:line="400" w:lineRule="exact"/>
              <w:ind w:left="108" w:right="79" w:firstLine="420"/>
              <w:jc w:val="both"/>
              <w:rPr>
                <w:rFonts w:cs="Times New Roman" w:asciiTheme="majorEastAsia" w:hAnsiTheme="majorEastAsia" w:eastAsiaTheme="majorEastAsia"/>
                <w:sz w:val="21"/>
                <w:szCs w:val="21"/>
                <w:lang w:eastAsia="zh-CN"/>
              </w:rPr>
            </w:pPr>
            <w:r>
              <w:rPr>
                <w:rFonts w:cs="Times New Roman" w:asciiTheme="majorEastAsia" w:hAnsiTheme="majorEastAsia" w:eastAsiaTheme="majorEastAsia"/>
                <w:sz w:val="21"/>
                <w:szCs w:val="21"/>
                <w:lang w:eastAsia="zh-CN"/>
              </w:rPr>
              <w:t>2</w:t>
            </w:r>
            <w:r>
              <w:rPr>
                <w:rFonts w:hint="eastAsia" w:cs="Times New Roman" w:asciiTheme="majorEastAsia" w:hAnsiTheme="majorEastAsia" w:eastAsiaTheme="majorEastAsia"/>
                <w:sz w:val="21"/>
                <w:szCs w:val="21"/>
                <w:lang w:eastAsia="zh-CN"/>
              </w:rPr>
              <w:t>、主要人员个人业绩证明材料应体现个人业绩的考核指标（姓名、职务、项目类型、合同内容等）。如证明材料中的信息无法证实个人业绩的考核指标，则该项目业绩在评审时不予认定：个人业绩从</w:t>
            </w:r>
            <w:r>
              <w:rPr>
                <w:rFonts w:cs="Times New Roman" w:asciiTheme="majorEastAsia" w:hAnsiTheme="majorEastAsia" w:eastAsiaTheme="majorEastAsia"/>
                <w:sz w:val="21"/>
                <w:szCs w:val="21"/>
                <w:lang w:eastAsia="zh-CN"/>
              </w:rPr>
              <w:t>“</w:t>
            </w:r>
            <w:r>
              <w:rPr>
                <w:rFonts w:hint="eastAsia" w:cs="Times New Roman" w:asciiTheme="majorEastAsia" w:hAnsiTheme="majorEastAsia" w:eastAsiaTheme="majorEastAsia"/>
                <w:sz w:val="21"/>
                <w:szCs w:val="21"/>
                <w:lang w:eastAsia="zh-CN"/>
              </w:rPr>
              <w:t>辽宁省公共资源交易平台交通工程交易系统主体信息库</w:t>
            </w:r>
            <w:r>
              <w:rPr>
                <w:rFonts w:cs="Times New Roman" w:asciiTheme="majorEastAsia" w:hAnsiTheme="majorEastAsia" w:eastAsiaTheme="majorEastAsia"/>
                <w:sz w:val="21"/>
                <w:szCs w:val="21"/>
                <w:lang w:eastAsia="zh-CN"/>
              </w:rPr>
              <w:t>”</w:t>
            </w:r>
            <w:r>
              <w:rPr>
                <w:rFonts w:hint="eastAsia" w:cs="Times New Roman" w:asciiTheme="majorEastAsia" w:hAnsiTheme="majorEastAsia" w:eastAsiaTheme="majorEastAsia"/>
                <w:sz w:val="21"/>
                <w:szCs w:val="21"/>
                <w:lang w:eastAsia="zh-CN"/>
              </w:rPr>
              <w:t>中选取后关联至投标文件中，作为个人业绩的证明材料；</w:t>
            </w:r>
          </w:p>
          <w:p w14:paraId="05DD0380">
            <w:pPr>
              <w:pStyle w:val="34"/>
              <w:spacing w:before="109" w:line="400" w:lineRule="exact"/>
              <w:ind w:left="108" w:right="79" w:firstLine="420"/>
              <w:jc w:val="both"/>
              <w:rPr>
                <w:rFonts w:ascii="黑体" w:eastAsia="黑体"/>
                <w:sz w:val="21"/>
                <w:lang w:eastAsia="zh-CN"/>
              </w:rPr>
            </w:pPr>
            <w:r>
              <w:rPr>
                <w:rFonts w:cs="Times New Roman" w:asciiTheme="majorEastAsia" w:hAnsiTheme="majorEastAsia" w:eastAsiaTheme="majorEastAsia"/>
                <w:sz w:val="21"/>
                <w:szCs w:val="21"/>
                <w:lang w:eastAsia="zh-CN"/>
              </w:rPr>
              <w:t>3</w:t>
            </w:r>
            <w:r>
              <w:rPr>
                <w:rFonts w:hint="eastAsia" w:cs="Times New Roman" w:asciiTheme="majorEastAsia" w:hAnsiTheme="majorEastAsia" w:eastAsiaTheme="majorEastAsia"/>
                <w:sz w:val="21"/>
                <w:szCs w:val="21"/>
                <w:lang w:eastAsia="zh-CN"/>
              </w:rPr>
              <w:t>、投标人应在</w:t>
            </w:r>
            <w:r>
              <w:rPr>
                <w:rFonts w:cs="Times New Roman" w:asciiTheme="majorEastAsia" w:hAnsiTheme="majorEastAsia" w:eastAsiaTheme="majorEastAsia"/>
                <w:sz w:val="21"/>
                <w:szCs w:val="21"/>
                <w:lang w:eastAsia="zh-CN"/>
              </w:rPr>
              <w:t>“</w:t>
            </w:r>
            <w:r>
              <w:rPr>
                <w:rFonts w:hint="eastAsia" w:cs="Times New Roman" w:asciiTheme="majorEastAsia" w:hAnsiTheme="majorEastAsia" w:eastAsiaTheme="majorEastAsia"/>
                <w:sz w:val="21"/>
                <w:szCs w:val="21"/>
                <w:lang w:eastAsia="zh-CN"/>
              </w:rPr>
              <w:t>辽宁省公共资源交易一张网电子化平台</w:t>
            </w:r>
            <w:r>
              <w:rPr>
                <w:rFonts w:cs="Times New Roman" w:asciiTheme="majorEastAsia" w:hAnsiTheme="majorEastAsia" w:eastAsiaTheme="majorEastAsia"/>
                <w:sz w:val="21"/>
                <w:szCs w:val="21"/>
                <w:lang w:eastAsia="zh-CN"/>
              </w:rPr>
              <w:t>”</w:t>
            </w:r>
            <w:r>
              <w:rPr>
                <w:rFonts w:hint="eastAsia" w:cs="Times New Roman" w:asciiTheme="majorEastAsia" w:hAnsiTheme="majorEastAsia" w:eastAsiaTheme="majorEastAsia"/>
                <w:sz w:val="21"/>
                <w:szCs w:val="21"/>
                <w:lang w:eastAsia="zh-CN"/>
              </w:rPr>
              <w:t>会员诚信库中选择并进行超链接。</w:t>
            </w:r>
            <w:r>
              <w:rPr>
                <w:rFonts w:cs="Times New Roman" w:asciiTheme="majorEastAsia" w:hAnsiTheme="majorEastAsia" w:eastAsiaTheme="majorEastAsia"/>
                <w:sz w:val="21"/>
                <w:szCs w:val="21"/>
                <w:lang w:eastAsia="zh-CN"/>
              </w:rPr>
              <w:t>“</w:t>
            </w:r>
            <w:r>
              <w:rPr>
                <w:rFonts w:hint="eastAsia" w:cs="Times New Roman" w:asciiTheme="majorEastAsia" w:hAnsiTheme="majorEastAsia" w:eastAsiaTheme="majorEastAsia"/>
                <w:sz w:val="21"/>
                <w:szCs w:val="21"/>
                <w:lang w:eastAsia="zh-CN"/>
              </w:rPr>
              <w:t>投标人应在</w:t>
            </w:r>
            <w:r>
              <w:rPr>
                <w:rFonts w:cs="Times New Roman" w:asciiTheme="majorEastAsia" w:hAnsiTheme="majorEastAsia" w:eastAsiaTheme="majorEastAsia"/>
                <w:sz w:val="21"/>
                <w:szCs w:val="21"/>
                <w:lang w:eastAsia="zh-CN"/>
              </w:rPr>
              <w:t>“</w:t>
            </w:r>
            <w:r>
              <w:rPr>
                <w:rFonts w:hint="eastAsia" w:cs="Times New Roman" w:asciiTheme="majorEastAsia" w:hAnsiTheme="majorEastAsia" w:eastAsiaTheme="majorEastAsia"/>
                <w:sz w:val="21"/>
                <w:szCs w:val="21"/>
                <w:lang w:eastAsia="zh-CN"/>
              </w:rPr>
              <w:t>辽宁省公共资源交易一张网电子化平台</w:t>
            </w:r>
            <w:r>
              <w:rPr>
                <w:rFonts w:cs="Times New Roman" w:asciiTheme="majorEastAsia" w:hAnsiTheme="majorEastAsia" w:eastAsiaTheme="majorEastAsia"/>
                <w:sz w:val="21"/>
                <w:szCs w:val="21"/>
                <w:lang w:eastAsia="zh-CN"/>
              </w:rPr>
              <w:t>”</w:t>
            </w:r>
            <w:r>
              <w:rPr>
                <w:rFonts w:hint="eastAsia" w:cs="Times New Roman" w:asciiTheme="majorEastAsia" w:hAnsiTheme="majorEastAsia" w:eastAsiaTheme="majorEastAsia"/>
                <w:sz w:val="21"/>
                <w:szCs w:val="21"/>
                <w:lang w:eastAsia="zh-CN"/>
              </w:rPr>
              <w:t>中建立信用信息档案，并对在系统中所填报内容的真实性、准确性和完整性负责。投标人需要在</w:t>
            </w:r>
            <w:r>
              <w:rPr>
                <w:rFonts w:cs="Times New Roman" w:asciiTheme="majorEastAsia" w:hAnsiTheme="majorEastAsia" w:eastAsiaTheme="majorEastAsia"/>
                <w:sz w:val="21"/>
                <w:szCs w:val="21"/>
                <w:lang w:eastAsia="zh-CN"/>
              </w:rPr>
              <w:t>“</w:t>
            </w:r>
            <w:r>
              <w:rPr>
                <w:rFonts w:hint="eastAsia" w:cs="Times New Roman" w:asciiTheme="majorEastAsia" w:hAnsiTheme="majorEastAsia" w:eastAsiaTheme="majorEastAsia"/>
                <w:sz w:val="21"/>
                <w:szCs w:val="21"/>
                <w:lang w:eastAsia="zh-CN"/>
              </w:rPr>
              <w:t>辽宁省公共资源交易一张网电子化平台</w:t>
            </w:r>
            <w:r>
              <w:rPr>
                <w:rFonts w:cs="Times New Roman" w:asciiTheme="majorEastAsia" w:hAnsiTheme="majorEastAsia" w:eastAsiaTheme="majorEastAsia"/>
                <w:sz w:val="21"/>
                <w:szCs w:val="21"/>
                <w:lang w:eastAsia="zh-CN"/>
              </w:rPr>
              <w:t>”</w:t>
            </w:r>
            <w:r>
              <w:rPr>
                <w:rFonts w:hint="eastAsia" w:cs="Times New Roman" w:asciiTheme="majorEastAsia" w:hAnsiTheme="majorEastAsia" w:eastAsiaTheme="majorEastAsia"/>
                <w:sz w:val="21"/>
                <w:szCs w:val="21"/>
                <w:lang w:eastAsia="zh-CN"/>
              </w:rPr>
              <w:t>中备案或更新的内容，应在投标文件递交截止时间之前完成备案或更新，未录入、更新至</w:t>
            </w:r>
            <w:r>
              <w:rPr>
                <w:rFonts w:cs="Times New Roman" w:asciiTheme="majorEastAsia" w:hAnsiTheme="majorEastAsia" w:eastAsiaTheme="majorEastAsia"/>
                <w:sz w:val="21"/>
                <w:szCs w:val="21"/>
                <w:lang w:eastAsia="zh-CN"/>
              </w:rPr>
              <w:t>“</w:t>
            </w:r>
            <w:r>
              <w:rPr>
                <w:rFonts w:hint="eastAsia" w:cs="Times New Roman" w:asciiTheme="majorEastAsia" w:hAnsiTheme="majorEastAsia" w:eastAsiaTheme="majorEastAsia"/>
                <w:sz w:val="21"/>
                <w:szCs w:val="21"/>
                <w:lang w:eastAsia="zh-CN"/>
              </w:rPr>
              <w:t>辽宁省公共资源交易一张网电子化平台</w:t>
            </w:r>
            <w:r>
              <w:rPr>
                <w:rFonts w:cs="Times New Roman" w:asciiTheme="majorEastAsia" w:hAnsiTheme="majorEastAsia" w:eastAsiaTheme="majorEastAsia"/>
                <w:sz w:val="21"/>
                <w:szCs w:val="21"/>
                <w:lang w:eastAsia="zh-CN"/>
              </w:rPr>
              <w:t>”</w:t>
            </w:r>
            <w:r>
              <w:rPr>
                <w:rFonts w:hint="eastAsia" w:cs="Times New Roman" w:asciiTheme="majorEastAsia" w:hAnsiTheme="majorEastAsia" w:eastAsiaTheme="majorEastAsia"/>
                <w:sz w:val="21"/>
                <w:szCs w:val="21"/>
                <w:lang w:eastAsia="zh-CN"/>
              </w:rPr>
              <w:t>的信息数据或已录入、更新至</w:t>
            </w:r>
            <w:r>
              <w:rPr>
                <w:rFonts w:cs="Times New Roman" w:asciiTheme="majorEastAsia" w:hAnsiTheme="majorEastAsia" w:eastAsiaTheme="majorEastAsia"/>
                <w:sz w:val="21"/>
                <w:szCs w:val="21"/>
                <w:lang w:eastAsia="zh-CN"/>
              </w:rPr>
              <w:t>“</w:t>
            </w:r>
            <w:r>
              <w:rPr>
                <w:rFonts w:hint="eastAsia" w:cs="Times New Roman" w:asciiTheme="majorEastAsia" w:hAnsiTheme="majorEastAsia" w:eastAsiaTheme="majorEastAsia"/>
                <w:sz w:val="21"/>
                <w:szCs w:val="21"/>
                <w:lang w:eastAsia="zh-CN"/>
              </w:rPr>
              <w:t>辽宁省公共资源交易一张网电子化平台</w:t>
            </w:r>
            <w:r>
              <w:rPr>
                <w:rFonts w:cs="Times New Roman" w:asciiTheme="majorEastAsia" w:hAnsiTheme="majorEastAsia" w:eastAsiaTheme="majorEastAsia"/>
                <w:sz w:val="21"/>
                <w:szCs w:val="21"/>
                <w:lang w:eastAsia="zh-CN"/>
              </w:rPr>
              <w:t>”</w:t>
            </w:r>
            <w:r>
              <w:rPr>
                <w:rFonts w:hint="eastAsia" w:cs="Times New Roman" w:asciiTheme="majorEastAsia" w:hAnsiTheme="majorEastAsia" w:eastAsiaTheme="majorEastAsia"/>
                <w:sz w:val="21"/>
                <w:szCs w:val="21"/>
                <w:lang w:eastAsia="zh-CN"/>
              </w:rPr>
              <w:t>中但</w:t>
            </w:r>
            <w:r>
              <w:rPr>
                <w:rFonts w:cs="Times New Roman" w:asciiTheme="majorEastAsia" w:hAnsiTheme="majorEastAsia" w:eastAsiaTheme="majorEastAsia"/>
                <w:sz w:val="21"/>
                <w:szCs w:val="21"/>
                <w:lang w:eastAsia="zh-CN"/>
              </w:rPr>
              <w:t>“</w:t>
            </w:r>
            <w:r>
              <w:rPr>
                <w:rFonts w:hint="eastAsia" w:cs="Times New Roman" w:asciiTheme="majorEastAsia" w:hAnsiTheme="majorEastAsia" w:eastAsiaTheme="majorEastAsia"/>
                <w:sz w:val="21"/>
                <w:szCs w:val="21"/>
                <w:lang w:eastAsia="zh-CN"/>
              </w:rPr>
              <w:t>投标文件</w:t>
            </w:r>
            <w:r>
              <w:rPr>
                <w:rFonts w:cs="Times New Roman" w:asciiTheme="majorEastAsia" w:hAnsiTheme="majorEastAsia" w:eastAsiaTheme="majorEastAsia"/>
                <w:sz w:val="21"/>
                <w:szCs w:val="21"/>
                <w:lang w:eastAsia="zh-CN"/>
              </w:rPr>
              <w:t>”</w:t>
            </w:r>
            <w:r>
              <w:rPr>
                <w:rFonts w:hint="eastAsia" w:cs="Times New Roman" w:asciiTheme="majorEastAsia" w:hAnsiTheme="majorEastAsia" w:eastAsiaTheme="majorEastAsia"/>
                <w:sz w:val="21"/>
                <w:szCs w:val="21"/>
                <w:lang w:eastAsia="zh-CN"/>
              </w:rPr>
              <w:t>中未填报的内容，均不予认可，投标文件中证明资料的</w:t>
            </w:r>
            <w:r>
              <w:rPr>
                <w:rFonts w:cs="Times New Roman" w:asciiTheme="majorEastAsia" w:hAnsiTheme="majorEastAsia" w:eastAsiaTheme="majorEastAsia"/>
                <w:sz w:val="21"/>
                <w:szCs w:val="21"/>
                <w:lang w:eastAsia="zh-CN"/>
              </w:rPr>
              <w:t>“</w:t>
            </w:r>
            <w:r>
              <w:rPr>
                <w:rFonts w:hint="eastAsia" w:cs="Times New Roman" w:asciiTheme="majorEastAsia" w:hAnsiTheme="majorEastAsia" w:eastAsiaTheme="majorEastAsia"/>
                <w:sz w:val="21"/>
                <w:szCs w:val="21"/>
                <w:lang w:eastAsia="zh-CN"/>
              </w:rPr>
              <w:t>原件扫描件</w:t>
            </w:r>
            <w:r>
              <w:rPr>
                <w:rFonts w:cs="Times New Roman" w:asciiTheme="majorEastAsia" w:hAnsiTheme="majorEastAsia" w:eastAsiaTheme="majorEastAsia"/>
                <w:sz w:val="21"/>
                <w:szCs w:val="21"/>
                <w:lang w:eastAsia="zh-CN"/>
              </w:rPr>
              <w:t>”</w:t>
            </w:r>
            <w:r>
              <w:rPr>
                <w:rFonts w:hint="eastAsia" w:cs="Times New Roman" w:asciiTheme="majorEastAsia" w:hAnsiTheme="majorEastAsia" w:eastAsiaTheme="majorEastAsia"/>
                <w:sz w:val="21"/>
                <w:szCs w:val="21"/>
                <w:lang w:eastAsia="zh-CN"/>
              </w:rPr>
              <w:t>应从</w:t>
            </w:r>
            <w:r>
              <w:rPr>
                <w:rFonts w:cs="Times New Roman" w:asciiTheme="majorEastAsia" w:hAnsiTheme="majorEastAsia" w:eastAsiaTheme="majorEastAsia"/>
                <w:sz w:val="21"/>
                <w:szCs w:val="21"/>
                <w:lang w:eastAsia="zh-CN"/>
              </w:rPr>
              <w:t>“</w:t>
            </w:r>
            <w:r>
              <w:rPr>
                <w:rFonts w:hint="eastAsia" w:cs="Times New Roman" w:asciiTheme="majorEastAsia" w:hAnsiTheme="majorEastAsia" w:eastAsiaTheme="majorEastAsia"/>
                <w:sz w:val="21"/>
                <w:szCs w:val="21"/>
                <w:lang w:eastAsia="zh-CN"/>
              </w:rPr>
              <w:t>电子交易平台</w:t>
            </w:r>
            <w:r>
              <w:rPr>
                <w:rFonts w:cs="Times New Roman" w:asciiTheme="majorEastAsia" w:hAnsiTheme="majorEastAsia" w:eastAsiaTheme="majorEastAsia"/>
                <w:sz w:val="21"/>
                <w:szCs w:val="21"/>
                <w:lang w:eastAsia="zh-CN"/>
              </w:rPr>
              <w:t>”</w:t>
            </w:r>
            <w:r>
              <w:rPr>
                <w:rFonts w:hint="eastAsia" w:cs="Times New Roman" w:asciiTheme="majorEastAsia" w:hAnsiTheme="majorEastAsia" w:eastAsiaTheme="majorEastAsia"/>
                <w:sz w:val="21"/>
                <w:szCs w:val="21"/>
                <w:lang w:eastAsia="zh-CN"/>
              </w:rPr>
              <w:t>会员诚信库中选择并进行超链接，除投标人须知前附表另有规定外招标人不再接受投标人提交相关证明原件作为替代或补充，若不能从“辽宁省公共资源交易平台交通工程交易系统主体信息库”中选取并关联至投标文件中，则可将上述证明材料在“辽宁省公共资源交易平台交通工程交易系统主体信息库”的截图提交至“拟委任的项目负责人资历表”节点处或投标文件第一个信封的“其他资料”中。</w:t>
            </w:r>
          </w:p>
        </w:tc>
      </w:tr>
    </w:tbl>
    <w:p w14:paraId="3AAEB904">
      <w:pPr>
        <w:spacing w:line="264" w:lineRule="exact"/>
        <w:rPr>
          <w:rFonts w:ascii="黑体" w:eastAsia="黑体"/>
          <w:sz w:val="21"/>
          <w:lang w:eastAsia="zh-CN"/>
        </w:rPr>
        <w:sectPr>
          <w:pgSz w:w="11910" w:h="16840"/>
          <w:pgMar w:top="1140" w:right="1060" w:bottom="1080" w:left="1180" w:header="876" w:footer="882" w:gutter="0"/>
          <w:cols w:space="720" w:num="1"/>
        </w:sectPr>
      </w:pPr>
    </w:p>
    <w:p w14:paraId="5A8CB748">
      <w:pPr>
        <w:pStyle w:val="13"/>
        <w:spacing w:before="66" w:line="360" w:lineRule="auto"/>
        <w:ind w:left="238" w:right="358" w:firstLine="480"/>
        <w:rPr>
          <w:rFonts w:ascii="黑体" w:hAnsi="黑体" w:eastAsia="黑体"/>
          <w:lang w:eastAsia="zh-CN"/>
        </w:rPr>
      </w:pPr>
      <w:bookmarkStart w:id="48" w:name="_bookmark15"/>
      <w:bookmarkEnd w:id="48"/>
      <w:bookmarkStart w:id="49" w:name="附录5__资格审查条件（财务最低要求）"/>
      <w:bookmarkEnd w:id="49"/>
      <w:r>
        <w:rPr>
          <w:rFonts w:hint="eastAsia" w:ascii="黑体" w:hAnsi="黑体" w:eastAsia="黑体"/>
          <w:u w:val="thick"/>
          <w:lang w:eastAsia="zh-CN"/>
        </w:rPr>
        <w:t>本部分为</w:t>
      </w:r>
      <w:r>
        <w:rPr>
          <w:u w:val="thick"/>
          <w:lang w:eastAsia="zh-CN"/>
        </w:rPr>
        <w:t>“</w:t>
      </w:r>
      <w:r>
        <w:rPr>
          <w:rFonts w:hint="eastAsia" w:ascii="黑体" w:hAnsi="黑体" w:eastAsia="黑体"/>
          <w:u w:val="thick"/>
          <w:lang w:eastAsia="zh-CN"/>
        </w:rPr>
        <w:t>投标人须知正文</w:t>
      </w:r>
      <w:r>
        <w:rPr>
          <w:spacing w:val="-26"/>
          <w:u w:val="thick"/>
          <w:lang w:eastAsia="zh-CN"/>
        </w:rPr>
        <w:t>”</w:t>
      </w:r>
      <w:r>
        <w:rPr>
          <w:rFonts w:hint="eastAsia" w:ascii="黑体" w:hAnsi="黑体" w:eastAsia="黑体"/>
          <w:spacing w:val="-5"/>
          <w:u w:val="thick"/>
          <w:lang w:eastAsia="zh-CN"/>
        </w:rPr>
        <w:t>，投标人应对照</w:t>
      </w:r>
      <w:r>
        <w:rPr>
          <w:u w:val="thick"/>
          <w:lang w:eastAsia="zh-CN"/>
        </w:rPr>
        <w:t>“</w:t>
      </w:r>
      <w:r>
        <w:rPr>
          <w:rFonts w:hint="eastAsia" w:ascii="黑体" w:hAnsi="黑体" w:eastAsia="黑体"/>
          <w:u w:val="thick"/>
          <w:lang w:eastAsia="zh-CN"/>
        </w:rPr>
        <w:t>投标人须知前附表</w:t>
      </w:r>
      <w:r>
        <w:rPr>
          <w:u w:val="thick"/>
          <w:lang w:eastAsia="zh-CN"/>
        </w:rPr>
        <w:t>”</w:t>
      </w:r>
      <w:r>
        <w:rPr>
          <w:rFonts w:hint="eastAsia" w:ascii="黑体" w:hAnsi="黑体" w:eastAsia="黑体"/>
          <w:spacing w:val="-3"/>
          <w:u w:val="thick"/>
          <w:lang w:eastAsia="zh-CN"/>
        </w:rPr>
        <w:t>中同一编号的</w:t>
      </w:r>
      <w:r>
        <w:rPr>
          <w:rFonts w:hint="eastAsia" w:ascii="黑体" w:hAnsi="黑体" w:eastAsia="黑体"/>
          <w:spacing w:val="-220"/>
          <w:u w:val="thick"/>
          <w:lang w:eastAsia="zh-CN"/>
        </w:rPr>
        <w:t>条</w:t>
      </w:r>
      <w:r>
        <w:rPr>
          <w:rFonts w:hint="eastAsia" w:ascii="黑体" w:hAnsi="黑体" w:eastAsia="黑体"/>
          <w:u w:val="thick"/>
          <w:lang w:eastAsia="zh-CN"/>
        </w:rPr>
        <w:t>款一起阅读和理解，如前附表与正文不一致时，以前附表的规定为准。</w:t>
      </w:r>
    </w:p>
    <w:p w14:paraId="012C72BF">
      <w:pPr>
        <w:pStyle w:val="7"/>
        <w:numPr>
          <w:ilvl w:val="0"/>
          <w:numId w:val="2"/>
        </w:numPr>
        <w:tabs>
          <w:tab w:val="left" w:pos="589"/>
        </w:tabs>
        <w:spacing w:before="155" w:line="360" w:lineRule="auto"/>
        <w:ind w:hanging="350"/>
      </w:pPr>
      <w:bookmarkStart w:id="50" w:name="1._总则"/>
      <w:bookmarkEnd w:id="50"/>
      <w:r>
        <w:t>总则</w:t>
      </w:r>
    </w:p>
    <w:p w14:paraId="4C9FCDAC">
      <w:pPr>
        <w:tabs>
          <w:tab w:val="left" w:pos="659"/>
        </w:tabs>
        <w:spacing w:before="243" w:line="360" w:lineRule="auto"/>
        <w:ind w:firstLine="240" w:firstLineChars="100"/>
        <w:rPr>
          <w:rFonts w:ascii="黑体" w:eastAsia="黑体"/>
          <w:sz w:val="24"/>
        </w:rPr>
      </w:pPr>
      <w:bookmarkStart w:id="51" w:name="1.1_项目概况"/>
      <w:bookmarkEnd w:id="51"/>
      <w:r>
        <w:rPr>
          <w:rFonts w:hint="eastAsia" w:ascii="黑体" w:eastAsia="黑体"/>
          <w:sz w:val="24"/>
          <w:lang w:eastAsia="zh-CN"/>
        </w:rPr>
        <w:t>1.1</w:t>
      </w:r>
      <w:r>
        <w:rPr>
          <w:rFonts w:hint="eastAsia" w:ascii="黑体" w:eastAsia="黑体"/>
          <w:sz w:val="24"/>
        </w:rPr>
        <w:t>项目概况</w:t>
      </w:r>
    </w:p>
    <w:p w14:paraId="49CC9E11">
      <w:pPr>
        <w:tabs>
          <w:tab w:val="left" w:pos="1319"/>
        </w:tabs>
        <w:spacing w:line="360" w:lineRule="auto"/>
        <w:ind w:firstLine="468" w:firstLineChars="200"/>
        <w:rPr>
          <w:spacing w:val="-6"/>
          <w:sz w:val="24"/>
          <w:lang w:eastAsia="zh-CN"/>
        </w:rPr>
      </w:pPr>
      <w:r>
        <w:rPr>
          <w:rFonts w:ascii="Times New Roman" w:hAnsi="Times New Roman" w:eastAsia="黑体" w:cs="Times New Roman"/>
          <w:spacing w:val="-3"/>
          <w:sz w:val="24"/>
          <w:szCs w:val="24"/>
          <w:lang w:eastAsia="zh-CN"/>
        </w:rPr>
        <w:t>1.1.1</w:t>
      </w:r>
      <w:r>
        <w:rPr>
          <w:spacing w:val="-6"/>
          <w:sz w:val="24"/>
          <w:lang w:eastAsia="zh-CN"/>
        </w:rPr>
        <w:t>根据《中华人民共和国招标投标法》《中华人民共和国招标投标法实施条例》《公路工程建设项目招标投标管理办法》等有关法律、法规和规章的规定，本招项目已具备招标条件，现对本标段进行招标。</w:t>
      </w:r>
    </w:p>
    <w:p w14:paraId="59EE3A24">
      <w:pPr>
        <w:pStyle w:val="33"/>
        <w:numPr>
          <w:ilvl w:val="2"/>
          <w:numId w:val="3"/>
        </w:numPr>
        <w:ind w:firstLineChars="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本招标项目招标人：见投标人须知前附表。</w:t>
      </w:r>
    </w:p>
    <w:p w14:paraId="2A4E4B17">
      <w:pPr>
        <w:pStyle w:val="33"/>
        <w:numPr>
          <w:ilvl w:val="2"/>
          <w:numId w:val="3"/>
        </w:numPr>
        <w:ind w:firstLineChars="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本标段招标代理机构：见投标人须知前附表。</w:t>
      </w:r>
    </w:p>
    <w:p w14:paraId="74955A9E">
      <w:pPr>
        <w:pStyle w:val="33"/>
        <w:numPr>
          <w:ilvl w:val="2"/>
          <w:numId w:val="3"/>
        </w:numPr>
        <w:ind w:firstLineChars="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本招标项目名称：见投标人须知前附表。</w:t>
      </w:r>
    </w:p>
    <w:p w14:paraId="64C00BA1">
      <w:pPr>
        <w:pStyle w:val="33"/>
        <w:numPr>
          <w:ilvl w:val="2"/>
          <w:numId w:val="3"/>
        </w:numPr>
        <w:ind w:firstLineChars="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本标段建设地点：见投标人须知前附表。</w:t>
      </w:r>
    </w:p>
    <w:p w14:paraId="4A379EE4">
      <w:pPr>
        <w:pStyle w:val="33"/>
        <w:numPr>
          <w:ilvl w:val="2"/>
          <w:numId w:val="3"/>
        </w:numPr>
        <w:ind w:firstLineChars="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本标段建设规模：见投标人须知前附表。</w:t>
      </w:r>
    </w:p>
    <w:p w14:paraId="7C3B49C2">
      <w:pPr>
        <w:tabs>
          <w:tab w:val="left" w:pos="659"/>
        </w:tabs>
        <w:spacing w:before="243" w:line="360" w:lineRule="auto"/>
        <w:ind w:firstLine="240" w:firstLineChars="100"/>
        <w:rPr>
          <w:rFonts w:asciiTheme="majorEastAsia" w:hAnsiTheme="majorEastAsia" w:eastAsiaTheme="majorEastAsia"/>
          <w:sz w:val="24"/>
          <w:szCs w:val="24"/>
          <w:lang w:eastAsia="zh-CN"/>
        </w:rPr>
      </w:pPr>
      <w:bookmarkStart w:id="52" w:name="1.2_招标项目的资金来源和落实情况_"/>
      <w:bookmarkEnd w:id="52"/>
      <w:r>
        <w:rPr>
          <w:rFonts w:hint="eastAsia" w:asciiTheme="majorEastAsia" w:hAnsiTheme="majorEastAsia" w:eastAsiaTheme="majorEastAsia"/>
          <w:sz w:val="24"/>
          <w:szCs w:val="24"/>
          <w:lang w:eastAsia="zh-CN"/>
        </w:rPr>
        <w:t>1.2招标项目的资金来源和落实情况</w:t>
      </w:r>
    </w:p>
    <w:p w14:paraId="4E1B8FBA">
      <w:pPr>
        <w:spacing w:line="360" w:lineRule="auto"/>
        <w:ind w:left="1196" w:hanging="72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1.2.1资金来源及比例：见投标人须知前附表。</w:t>
      </w:r>
    </w:p>
    <w:p w14:paraId="3EBF2472">
      <w:pPr>
        <w:spacing w:line="360" w:lineRule="auto"/>
        <w:ind w:left="1196" w:hanging="72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1.2.2</w:t>
      </w:r>
      <w:r>
        <w:rPr>
          <w:rFonts w:asciiTheme="majorEastAsia" w:hAnsiTheme="majorEastAsia" w:eastAsiaTheme="majorEastAsia"/>
          <w:sz w:val="24"/>
          <w:szCs w:val="24"/>
          <w:lang w:eastAsia="zh-CN"/>
        </w:rPr>
        <w:t>资金落实情况：见投标人须知前附表。</w:t>
      </w:r>
    </w:p>
    <w:p w14:paraId="6D511788">
      <w:pPr>
        <w:tabs>
          <w:tab w:val="left" w:pos="659"/>
        </w:tabs>
        <w:spacing w:before="243" w:line="360" w:lineRule="auto"/>
        <w:ind w:firstLine="240" w:firstLineChars="100"/>
        <w:rPr>
          <w:rFonts w:asciiTheme="majorEastAsia" w:hAnsiTheme="majorEastAsia" w:eastAsiaTheme="majorEastAsia"/>
          <w:sz w:val="24"/>
          <w:szCs w:val="24"/>
          <w:lang w:eastAsia="zh-CN"/>
        </w:rPr>
      </w:pPr>
      <w:bookmarkStart w:id="53" w:name="1.3_招标范围、服务周期、质量要求和安全目标"/>
      <w:bookmarkEnd w:id="53"/>
      <w:r>
        <w:rPr>
          <w:rFonts w:hint="eastAsia" w:asciiTheme="majorEastAsia" w:hAnsiTheme="majorEastAsia" w:eastAsiaTheme="majorEastAsia"/>
          <w:sz w:val="24"/>
          <w:szCs w:val="24"/>
          <w:lang w:eastAsia="zh-CN"/>
        </w:rPr>
        <w:t>1.3招标范围、服务周期、质量要求和安全目标</w:t>
      </w:r>
    </w:p>
    <w:p w14:paraId="1052033F">
      <w:pPr>
        <w:tabs>
          <w:tab w:val="left" w:pos="1319"/>
        </w:tabs>
        <w:spacing w:before="1" w:line="360" w:lineRule="auto"/>
        <w:ind w:firstLine="468" w:firstLineChars="200"/>
        <w:rPr>
          <w:rFonts w:asciiTheme="majorEastAsia" w:hAnsiTheme="majorEastAsia" w:eastAsiaTheme="majorEastAsia"/>
          <w:sz w:val="24"/>
          <w:szCs w:val="24"/>
          <w:lang w:eastAsia="zh-CN"/>
        </w:rPr>
      </w:pPr>
      <w:r>
        <w:rPr>
          <w:rFonts w:cs="Times New Roman" w:asciiTheme="majorEastAsia" w:hAnsiTheme="majorEastAsia" w:eastAsiaTheme="majorEastAsia"/>
          <w:spacing w:val="-3"/>
          <w:sz w:val="24"/>
          <w:szCs w:val="24"/>
          <w:lang w:eastAsia="zh-CN"/>
        </w:rPr>
        <w:t>1.3.1</w:t>
      </w:r>
      <w:r>
        <w:rPr>
          <w:rFonts w:asciiTheme="majorEastAsia" w:hAnsiTheme="majorEastAsia" w:eastAsiaTheme="majorEastAsia"/>
          <w:sz w:val="24"/>
          <w:szCs w:val="24"/>
          <w:lang w:eastAsia="zh-CN"/>
        </w:rPr>
        <w:t>招标范围：见投标人须知前附表。</w:t>
      </w:r>
    </w:p>
    <w:p w14:paraId="46BF19CC">
      <w:pPr>
        <w:spacing w:line="360" w:lineRule="auto"/>
        <w:ind w:left="1196" w:hanging="72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1.3.2</w:t>
      </w:r>
      <w:r>
        <w:rPr>
          <w:rFonts w:asciiTheme="majorEastAsia" w:hAnsiTheme="majorEastAsia" w:eastAsiaTheme="majorEastAsia"/>
          <w:sz w:val="24"/>
          <w:szCs w:val="24"/>
          <w:lang w:eastAsia="zh-CN"/>
        </w:rPr>
        <w:t>本标段的服务周期：见投标人须知前附表。</w:t>
      </w:r>
    </w:p>
    <w:p w14:paraId="2F272EC6">
      <w:pPr>
        <w:spacing w:line="360" w:lineRule="auto"/>
        <w:ind w:left="1196" w:hanging="72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1.3.3</w:t>
      </w:r>
      <w:r>
        <w:rPr>
          <w:rFonts w:asciiTheme="majorEastAsia" w:hAnsiTheme="majorEastAsia" w:eastAsiaTheme="majorEastAsia"/>
          <w:sz w:val="24"/>
          <w:szCs w:val="24"/>
          <w:lang w:eastAsia="zh-CN"/>
        </w:rPr>
        <w:t>本标段的质量要求：见投标人须知前附表。</w:t>
      </w:r>
    </w:p>
    <w:p w14:paraId="040F3E35">
      <w:pPr>
        <w:spacing w:line="360" w:lineRule="auto"/>
        <w:ind w:left="1196" w:hanging="72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1.3.4</w:t>
      </w:r>
      <w:r>
        <w:rPr>
          <w:rFonts w:asciiTheme="majorEastAsia" w:hAnsiTheme="majorEastAsia" w:eastAsiaTheme="majorEastAsia"/>
          <w:sz w:val="24"/>
          <w:szCs w:val="24"/>
          <w:lang w:eastAsia="zh-CN"/>
        </w:rPr>
        <w:t>本标段的安全目标：见投标人须知前附表。</w:t>
      </w:r>
    </w:p>
    <w:p w14:paraId="6F8E6022">
      <w:pPr>
        <w:tabs>
          <w:tab w:val="left" w:pos="659"/>
        </w:tabs>
        <w:spacing w:before="243" w:line="360" w:lineRule="auto"/>
        <w:ind w:firstLine="240" w:firstLineChars="100"/>
        <w:rPr>
          <w:rFonts w:asciiTheme="majorEastAsia" w:hAnsiTheme="majorEastAsia" w:eastAsiaTheme="majorEastAsia"/>
          <w:sz w:val="24"/>
          <w:szCs w:val="24"/>
          <w:lang w:eastAsia="zh-CN"/>
        </w:rPr>
      </w:pPr>
      <w:bookmarkStart w:id="54" w:name="1.4_投标人资格要求"/>
      <w:bookmarkEnd w:id="54"/>
      <w:r>
        <w:rPr>
          <w:rFonts w:hint="eastAsia" w:asciiTheme="majorEastAsia" w:hAnsiTheme="majorEastAsia" w:eastAsiaTheme="majorEastAsia"/>
          <w:sz w:val="24"/>
          <w:szCs w:val="24"/>
          <w:lang w:eastAsia="zh-CN"/>
        </w:rPr>
        <w:t>1.4投标人资格要求</w:t>
      </w:r>
    </w:p>
    <w:p w14:paraId="349BB199">
      <w:pPr>
        <w:tabs>
          <w:tab w:val="left" w:pos="1319"/>
        </w:tabs>
        <w:spacing w:before="1"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1.4.1</w:t>
      </w:r>
      <w:r>
        <w:rPr>
          <w:rFonts w:asciiTheme="majorEastAsia" w:hAnsiTheme="majorEastAsia" w:eastAsiaTheme="majorEastAsia"/>
          <w:sz w:val="24"/>
          <w:szCs w:val="24"/>
          <w:lang w:eastAsia="zh-CN"/>
        </w:rPr>
        <w:t>投标人应具备承担本标段的资质条件、能力和信誉。</w:t>
      </w:r>
    </w:p>
    <w:p w14:paraId="451EC1CF">
      <w:pPr>
        <w:pStyle w:val="33"/>
        <w:numPr>
          <w:ilvl w:val="0"/>
          <w:numId w:val="4"/>
        </w:numPr>
        <w:ind w:firstLineChars="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资质要求：见投标人须知前附表；</w:t>
      </w:r>
    </w:p>
    <w:p w14:paraId="62E8D543">
      <w:pPr>
        <w:pStyle w:val="33"/>
        <w:numPr>
          <w:ilvl w:val="0"/>
          <w:numId w:val="4"/>
        </w:numPr>
        <w:ind w:firstLineChars="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业绩要求：见投标人须知前附表；</w:t>
      </w:r>
    </w:p>
    <w:p w14:paraId="63D9C548">
      <w:pPr>
        <w:pStyle w:val="33"/>
        <w:numPr>
          <w:ilvl w:val="0"/>
          <w:numId w:val="4"/>
        </w:numPr>
        <w:ind w:firstLineChars="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信誉要求：见投标人须知前附表；</w:t>
      </w:r>
    </w:p>
    <w:p w14:paraId="3F841042">
      <w:pPr>
        <w:pStyle w:val="33"/>
        <w:numPr>
          <w:ilvl w:val="0"/>
          <w:numId w:val="4"/>
        </w:numPr>
        <w:ind w:firstLineChars="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主要人员资格：见投标人须知前附表；</w:t>
      </w:r>
    </w:p>
    <w:p w14:paraId="598EF406">
      <w:pPr>
        <w:pStyle w:val="33"/>
        <w:numPr>
          <w:ilvl w:val="0"/>
          <w:numId w:val="4"/>
        </w:numPr>
        <w:ind w:firstLineChars="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其他要求：见投标人须知前附表。</w:t>
      </w:r>
    </w:p>
    <w:p w14:paraId="7188C5D8">
      <w:pPr>
        <w:spacing w:line="360" w:lineRule="auto"/>
        <w:ind w:left="718"/>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需要提交的相关证明材料见本章第 3.5 款的规定。</w:t>
      </w:r>
    </w:p>
    <w:p w14:paraId="530D19A3">
      <w:pPr>
        <w:tabs>
          <w:tab w:val="left" w:pos="1319"/>
        </w:tabs>
        <w:spacing w:before="1"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1.4.2</w:t>
      </w:r>
      <w:r>
        <w:rPr>
          <w:rFonts w:asciiTheme="majorEastAsia" w:hAnsiTheme="majorEastAsia" w:eastAsiaTheme="majorEastAsia"/>
          <w:sz w:val="24"/>
          <w:szCs w:val="24"/>
          <w:lang w:eastAsia="zh-CN"/>
        </w:rPr>
        <w:t>投标人须知前附表规定接受联合体投标的，联合体除应符合本章第 1.4.1 项和投标人须知前附表的要求外，还应遵守以下规定：</w:t>
      </w:r>
    </w:p>
    <w:p w14:paraId="0FFCC728">
      <w:pPr>
        <w:tabs>
          <w:tab w:val="left" w:pos="1319"/>
        </w:tabs>
        <w:spacing w:before="1" w:line="360" w:lineRule="auto"/>
        <w:ind w:firstLine="480" w:firstLineChars="200"/>
        <w:rPr>
          <w:sz w:val="24"/>
          <w:lang w:eastAsia="zh-CN"/>
        </w:rPr>
      </w:pPr>
      <w:r>
        <w:rPr>
          <w:rFonts w:hint="eastAsia"/>
          <w:sz w:val="24"/>
          <w:lang w:eastAsia="zh-CN"/>
        </w:rPr>
        <w:t>（1）</w:t>
      </w:r>
      <w:r>
        <w:rPr>
          <w:sz w:val="24"/>
          <w:lang w:eastAsia="zh-CN"/>
        </w:rPr>
        <w:t>联合体各方应按招标文件提供的格式签订联合体协议书，明确联合体牵头人和各方权利义务，并承诺就中标项目向招标人承担连带责任；</w:t>
      </w:r>
    </w:p>
    <w:p w14:paraId="122BF7B6">
      <w:pPr>
        <w:tabs>
          <w:tab w:val="left" w:pos="1319"/>
        </w:tabs>
        <w:spacing w:before="1" w:line="360" w:lineRule="auto"/>
        <w:ind w:firstLine="480" w:firstLineChars="200"/>
        <w:rPr>
          <w:sz w:val="24"/>
          <w:lang w:eastAsia="zh-CN"/>
        </w:rPr>
      </w:pPr>
      <w:r>
        <w:rPr>
          <w:rFonts w:hint="eastAsia"/>
          <w:sz w:val="24"/>
          <w:lang w:eastAsia="zh-CN"/>
        </w:rPr>
        <w:t>（2）</w:t>
      </w:r>
      <w:r>
        <w:rPr>
          <w:sz w:val="24"/>
          <w:lang w:eastAsia="zh-CN"/>
        </w:rPr>
        <w:t>由同一专业的单位组成的联合体，按照资质等级较低的单位确定资质等级；</w:t>
      </w:r>
    </w:p>
    <w:p w14:paraId="1C235398">
      <w:pPr>
        <w:tabs>
          <w:tab w:val="left" w:pos="1319"/>
        </w:tabs>
        <w:spacing w:before="1" w:line="360" w:lineRule="auto"/>
        <w:ind w:firstLine="480" w:firstLineChars="200"/>
        <w:rPr>
          <w:sz w:val="24"/>
          <w:lang w:eastAsia="zh-CN"/>
        </w:rPr>
      </w:pPr>
      <w:r>
        <w:rPr>
          <w:sz w:val="24"/>
          <w:lang w:eastAsia="zh-CN"/>
        </w:rPr>
        <w:t>（</w:t>
      </w:r>
      <w:r>
        <w:rPr>
          <w:rFonts w:hint="eastAsia"/>
          <w:sz w:val="24"/>
          <w:lang w:eastAsia="zh-CN"/>
        </w:rPr>
        <w:t>3）</w:t>
      </w:r>
      <w:r>
        <w:rPr>
          <w:sz w:val="24"/>
          <w:lang w:eastAsia="zh-CN"/>
        </w:rPr>
        <w:t>联合体各方不得再以自己名义单独或参加其他联合体在同一标段中投标；</w:t>
      </w:r>
    </w:p>
    <w:p w14:paraId="74A928ED">
      <w:pPr>
        <w:tabs>
          <w:tab w:val="left" w:pos="1319"/>
        </w:tabs>
        <w:spacing w:before="1" w:line="360" w:lineRule="auto"/>
        <w:ind w:firstLine="480" w:firstLineChars="200"/>
        <w:rPr>
          <w:sz w:val="24"/>
          <w:lang w:eastAsia="zh-CN"/>
        </w:rPr>
      </w:pPr>
      <w:r>
        <w:rPr>
          <w:rFonts w:hint="eastAsia"/>
          <w:sz w:val="24"/>
          <w:lang w:eastAsia="zh-CN"/>
        </w:rPr>
        <w:t>（4）</w:t>
      </w:r>
      <w:r>
        <w:rPr>
          <w:sz w:val="24"/>
          <w:lang w:eastAsia="zh-CN"/>
        </w:rPr>
        <w:t>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3E6BC13A">
      <w:pPr>
        <w:tabs>
          <w:tab w:val="left" w:pos="1319"/>
        </w:tabs>
        <w:spacing w:before="1" w:line="360" w:lineRule="auto"/>
        <w:ind w:firstLine="480" w:firstLineChars="200"/>
        <w:rPr>
          <w:sz w:val="24"/>
          <w:lang w:eastAsia="zh-CN"/>
        </w:rPr>
      </w:pPr>
      <w:r>
        <w:rPr>
          <w:rFonts w:hint="eastAsia"/>
          <w:sz w:val="24"/>
          <w:lang w:eastAsia="zh-CN"/>
        </w:rPr>
        <w:t>（5）</w:t>
      </w:r>
      <w:r>
        <w:rPr>
          <w:sz w:val="24"/>
          <w:lang w:eastAsia="zh-CN"/>
        </w:rPr>
        <w:t>尽管委任了联合体牵头人，但联合体各成员在投标、签订合同与履行合同过程中，仍负有连带的和各自的法律责任。</w:t>
      </w:r>
    </w:p>
    <w:p w14:paraId="43A57753">
      <w:pPr>
        <w:tabs>
          <w:tab w:val="left" w:pos="1319"/>
        </w:tabs>
        <w:spacing w:before="1" w:line="360" w:lineRule="auto"/>
        <w:ind w:firstLine="480" w:firstLineChars="200"/>
        <w:rPr>
          <w:sz w:val="24"/>
          <w:lang w:eastAsia="zh-CN"/>
        </w:rPr>
      </w:pPr>
      <w:r>
        <w:rPr>
          <w:rFonts w:hint="eastAsia"/>
          <w:sz w:val="24"/>
          <w:lang w:eastAsia="zh-CN"/>
        </w:rPr>
        <w:t>1.4.3</w:t>
      </w:r>
      <w:r>
        <w:rPr>
          <w:sz w:val="24"/>
          <w:lang w:eastAsia="zh-CN"/>
        </w:rPr>
        <w:t>投标人（包括联合体各成员）不得与本标段相关单位存在下列关联情形：</w:t>
      </w:r>
    </w:p>
    <w:p w14:paraId="062CD07D">
      <w:pPr>
        <w:tabs>
          <w:tab w:val="left" w:pos="1319"/>
        </w:tabs>
        <w:spacing w:before="1" w:line="360" w:lineRule="auto"/>
        <w:ind w:firstLine="480" w:firstLineChars="200"/>
        <w:rPr>
          <w:sz w:val="24"/>
          <w:lang w:eastAsia="zh-CN"/>
        </w:rPr>
      </w:pPr>
      <w:r>
        <w:rPr>
          <w:sz w:val="24"/>
          <w:lang w:eastAsia="zh-CN"/>
        </w:rPr>
        <w:t>（</w:t>
      </w:r>
      <w:r>
        <w:rPr>
          <w:rFonts w:hint="eastAsia"/>
          <w:sz w:val="24"/>
          <w:lang w:eastAsia="zh-CN"/>
        </w:rPr>
        <w:t>1）</w:t>
      </w:r>
      <w:r>
        <w:rPr>
          <w:sz w:val="24"/>
          <w:lang w:eastAsia="zh-CN"/>
        </w:rPr>
        <w:t>为招标人不具有独立法人资格的附属机构（单位）；</w:t>
      </w:r>
    </w:p>
    <w:p w14:paraId="20C1B251">
      <w:pPr>
        <w:tabs>
          <w:tab w:val="left" w:pos="1319"/>
        </w:tabs>
        <w:spacing w:before="1" w:line="360" w:lineRule="auto"/>
        <w:ind w:firstLine="480" w:firstLineChars="200"/>
        <w:rPr>
          <w:sz w:val="24"/>
          <w:lang w:eastAsia="zh-CN"/>
        </w:rPr>
      </w:pPr>
      <w:r>
        <w:rPr>
          <w:sz w:val="24"/>
          <w:lang w:eastAsia="zh-CN"/>
        </w:rPr>
        <w:t>（</w:t>
      </w:r>
      <w:r>
        <w:rPr>
          <w:rFonts w:hint="eastAsia"/>
          <w:sz w:val="24"/>
          <w:lang w:eastAsia="zh-CN"/>
        </w:rPr>
        <w:t>2）</w:t>
      </w:r>
      <w:r>
        <w:rPr>
          <w:sz w:val="24"/>
          <w:lang w:eastAsia="zh-CN"/>
        </w:rPr>
        <w:t>与招标人存在利害关系且可能影响招标公正性；</w:t>
      </w:r>
    </w:p>
    <w:p w14:paraId="04DB91AC">
      <w:pPr>
        <w:tabs>
          <w:tab w:val="left" w:pos="1319"/>
        </w:tabs>
        <w:spacing w:before="1" w:line="360" w:lineRule="auto"/>
        <w:ind w:firstLine="480" w:firstLineChars="200"/>
        <w:rPr>
          <w:sz w:val="24"/>
          <w:lang w:eastAsia="zh-CN"/>
        </w:rPr>
      </w:pPr>
      <w:r>
        <w:rPr>
          <w:sz w:val="24"/>
          <w:lang w:eastAsia="zh-CN"/>
        </w:rPr>
        <w:t>（</w:t>
      </w:r>
      <w:r>
        <w:rPr>
          <w:rFonts w:hint="eastAsia"/>
          <w:sz w:val="24"/>
          <w:lang w:eastAsia="zh-CN"/>
        </w:rPr>
        <w:t>3）</w:t>
      </w:r>
      <w:r>
        <w:rPr>
          <w:sz w:val="24"/>
          <w:lang w:eastAsia="zh-CN"/>
        </w:rPr>
        <w:t>与本标段的其他投标人同为一个单位负责人；</w:t>
      </w:r>
    </w:p>
    <w:p w14:paraId="651DBD8D">
      <w:pPr>
        <w:tabs>
          <w:tab w:val="left" w:pos="1319"/>
        </w:tabs>
        <w:spacing w:before="1" w:line="360" w:lineRule="auto"/>
        <w:ind w:firstLine="480" w:firstLineChars="200"/>
        <w:rPr>
          <w:sz w:val="24"/>
          <w:lang w:eastAsia="zh-CN"/>
        </w:rPr>
      </w:pPr>
      <w:r>
        <w:rPr>
          <w:sz w:val="24"/>
          <w:lang w:eastAsia="zh-CN"/>
        </w:rPr>
        <w:t>（</w:t>
      </w:r>
      <w:r>
        <w:rPr>
          <w:rFonts w:hint="eastAsia"/>
          <w:sz w:val="24"/>
          <w:lang w:eastAsia="zh-CN"/>
        </w:rPr>
        <w:t>4）</w:t>
      </w:r>
      <w:r>
        <w:rPr>
          <w:sz w:val="24"/>
          <w:lang w:eastAsia="zh-CN"/>
        </w:rPr>
        <w:t>与本标段的其他投标人存在控股、管理关系；</w:t>
      </w:r>
    </w:p>
    <w:p w14:paraId="36C85455">
      <w:pPr>
        <w:tabs>
          <w:tab w:val="left" w:pos="1319"/>
        </w:tabs>
        <w:spacing w:before="1" w:line="360" w:lineRule="auto"/>
        <w:ind w:firstLine="480" w:firstLineChars="200"/>
        <w:rPr>
          <w:sz w:val="24"/>
          <w:lang w:eastAsia="zh-CN"/>
        </w:rPr>
      </w:pPr>
      <w:r>
        <w:rPr>
          <w:sz w:val="24"/>
          <w:lang w:eastAsia="zh-CN"/>
        </w:rPr>
        <w:t>（</w:t>
      </w:r>
      <w:r>
        <w:rPr>
          <w:rFonts w:hint="eastAsia"/>
          <w:sz w:val="24"/>
          <w:lang w:eastAsia="zh-CN"/>
        </w:rPr>
        <w:t>5）</w:t>
      </w:r>
      <w:r>
        <w:rPr>
          <w:sz w:val="24"/>
          <w:lang w:eastAsia="zh-CN"/>
        </w:rPr>
        <w:t>为本标段的代建人；</w:t>
      </w:r>
    </w:p>
    <w:p w14:paraId="37F85293">
      <w:pPr>
        <w:tabs>
          <w:tab w:val="left" w:pos="1319"/>
        </w:tabs>
        <w:spacing w:before="1" w:line="360" w:lineRule="auto"/>
        <w:ind w:firstLine="480" w:firstLineChars="200"/>
        <w:rPr>
          <w:sz w:val="24"/>
          <w:lang w:eastAsia="zh-CN"/>
        </w:rPr>
      </w:pPr>
      <w:r>
        <w:rPr>
          <w:sz w:val="24"/>
          <w:lang w:eastAsia="zh-CN"/>
        </w:rPr>
        <w:t>（</w:t>
      </w:r>
      <w:r>
        <w:rPr>
          <w:rFonts w:hint="eastAsia"/>
          <w:sz w:val="24"/>
          <w:lang w:eastAsia="zh-CN"/>
        </w:rPr>
        <w:t>6）</w:t>
      </w:r>
      <w:r>
        <w:rPr>
          <w:sz w:val="24"/>
          <w:lang w:eastAsia="zh-CN"/>
        </w:rPr>
        <w:t>为本标段的招标代理机构；</w:t>
      </w:r>
    </w:p>
    <w:p w14:paraId="185E3653">
      <w:pPr>
        <w:tabs>
          <w:tab w:val="left" w:pos="1319"/>
        </w:tabs>
        <w:spacing w:before="1" w:line="360" w:lineRule="auto"/>
        <w:ind w:firstLine="480" w:firstLineChars="200"/>
        <w:rPr>
          <w:sz w:val="24"/>
          <w:lang w:eastAsia="zh-CN"/>
        </w:rPr>
      </w:pPr>
      <w:r>
        <w:rPr>
          <w:sz w:val="24"/>
          <w:lang w:eastAsia="zh-CN"/>
        </w:rPr>
        <w:t>（</w:t>
      </w:r>
      <w:r>
        <w:rPr>
          <w:rFonts w:hint="eastAsia"/>
          <w:sz w:val="24"/>
          <w:lang w:eastAsia="zh-CN"/>
        </w:rPr>
        <w:t>7）</w:t>
      </w:r>
      <w:r>
        <w:rPr>
          <w:sz w:val="24"/>
          <w:lang w:eastAsia="zh-CN"/>
        </w:rPr>
        <w:t>与本标段的代建人或招标代理机构同为一个法定代表人；</w:t>
      </w:r>
    </w:p>
    <w:p w14:paraId="6EC74B3C">
      <w:pPr>
        <w:tabs>
          <w:tab w:val="left" w:pos="1319"/>
        </w:tabs>
        <w:spacing w:before="1" w:line="360" w:lineRule="auto"/>
        <w:ind w:firstLine="480" w:firstLineChars="200"/>
        <w:rPr>
          <w:sz w:val="24"/>
          <w:lang w:eastAsia="zh-CN"/>
        </w:rPr>
      </w:pPr>
      <w:r>
        <w:rPr>
          <w:rFonts w:hint="eastAsia"/>
          <w:sz w:val="24"/>
          <w:lang w:eastAsia="zh-CN"/>
        </w:rPr>
        <w:t>（8）</w:t>
      </w:r>
      <w:r>
        <w:rPr>
          <w:sz w:val="24"/>
          <w:lang w:eastAsia="zh-CN"/>
        </w:rPr>
        <w:t>与本标段的代建人或招标代理机构存在控股或参股关系；</w:t>
      </w:r>
    </w:p>
    <w:p w14:paraId="04F9BBF8">
      <w:pPr>
        <w:tabs>
          <w:tab w:val="left" w:pos="1319"/>
        </w:tabs>
        <w:spacing w:before="1" w:line="360" w:lineRule="auto"/>
        <w:ind w:firstLine="480" w:firstLineChars="200"/>
        <w:rPr>
          <w:sz w:val="24"/>
          <w:lang w:eastAsia="zh-CN"/>
        </w:rPr>
      </w:pPr>
      <w:r>
        <w:rPr>
          <w:sz w:val="24"/>
          <w:lang w:eastAsia="zh-CN"/>
        </w:rPr>
        <w:t>（</w:t>
      </w:r>
      <w:r>
        <w:rPr>
          <w:rFonts w:hint="eastAsia"/>
          <w:sz w:val="24"/>
          <w:lang w:eastAsia="zh-CN"/>
        </w:rPr>
        <w:t>9）</w:t>
      </w:r>
      <w:r>
        <w:rPr>
          <w:sz w:val="24"/>
          <w:lang w:eastAsia="zh-CN"/>
        </w:rPr>
        <w:t>与本标段对应工程的施工承包人以及建筑材料、建筑构配件和设备供应商有隶属关系或其他利害关系；</w:t>
      </w:r>
    </w:p>
    <w:p w14:paraId="690F7239">
      <w:pPr>
        <w:tabs>
          <w:tab w:val="left" w:pos="1319"/>
        </w:tabs>
        <w:spacing w:before="1" w:line="360" w:lineRule="auto"/>
        <w:ind w:firstLine="480" w:firstLineChars="200"/>
        <w:rPr>
          <w:sz w:val="24"/>
          <w:lang w:eastAsia="zh-CN"/>
        </w:rPr>
      </w:pPr>
      <w:r>
        <w:rPr>
          <w:sz w:val="24"/>
          <w:lang w:eastAsia="zh-CN"/>
        </w:rPr>
        <w:t>（</w:t>
      </w:r>
      <w:r>
        <w:rPr>
          <w:rFonts w:hint="eastAsia"/>
          <w:sz w:val="24"/>
          <w:lang w:eastAsia="zh-CN"/>
        </w:rPr>
        <w:t>10）</w:t>
      </w:r>
      <w:r>
        <w:rPr>
          <w:sz w:val="24"/>
          <w:lang w:eastAsia="zh-CN"/>
        </w:rPr>
        <w:t>法律法规或投标人须知前附表规定的其他情形。</w:t>
      </w:r>
    </w:p>
    <w:p w14:paraId="201AF079">
      <w:pPr>
        <w:tabs>
          <w:tab w:val="left" w:pos="1319"/>
        </w:tabs>
        <w:spacing w:before="1" w:line="360" w:lineRule="auto"/>
        <w:ind w:firstLine="480" w:firstLineChars="200"/>
        <w:rPr>
          <w:sz w:val="24"/>
          <w:lang w:eastAsia="zh-CN"/>
        </w:rPr>
      </w:pPr>
      <w:r>
        <w:rPr>
          <w:rFonts w:hint="eastAsia"/>
          <w:sz w:val="24"/>
          <w:lang w:eastAsia="zh-CN"/>
        </w:rPr>
        <w:t>1.4.4</w:t>
      </w:r>
      <w:r>
        <w:rPr>
          <w:sz w:val="24"/>
          <w:lang w:eastAsia="zh-CN"/>
        </w:rPr>
        <w:t>投标人（包括联合体各成员）不得存在下列不良状况或不良信用记录：</w:t>
      </w:r>
    </w:p>
    <w:p w14:paraId="4BA94265">
      <w:pPr>
        <w:tabs>
          <w:tab w:val="left" w:pos="1319"/>
        </w:tabs>
        <w:spacing w:before="1" w:line="360" w:lineRule="auto"/>
        <w:ind w:firstLine="480" w:firstLineChars="200"/>
        <w:rPr>
          <w:sz w:val="24"/>
          <w:szCs w:val="24"/>
          <w:lang w:eastAsia="zh-CN"/>
        </w:rPr>
      </w:pPr>
      <w:r>
        <w:rPr>
          <w:rFonts w:hint="eastAsia"/>
          <w:sz w:val="24"/>
          <w:lang w:eastAsia="zh-CN"/>
        </w:rPr>
        <w:t>（</w:t>
      </w:r>
      <w:r>
        <w:rPr>
          <w:rFonts w:hint="eastAsia"/>
          <w:sz w:val="24"/>
          <w:szCs w:val="24"/>
          <w:lang w:eastAsia="zh-CN"/>
        </w:rPr>
        <w:t>1）</w:t>
      </w:r>
      <w:r>
        <w:rPr>
          <w:sz w:val="24"/>
          <w:szCs w:val="24"/>
          <w:lang w:eastAsia="zh-CN"/>
        </w:rPr>
        <w:t>被省级及以上交通运输主管部门取消招标项目所在地的投标资格且处于有效期内；</w:t>
      </w:r>
    </w:p>
    <w:p w14:paraId="5A637418">
      <w:pPr>
        <w:tabs>
          <w:tab w:val="left" w:pos="1319"/>
        </w:tabs>
        <w:spacing w:before="1" w:line="360" w:lineRule="auto"/>
        <w:ind w:firstLine="480" w:firstLineChars="200"/>
        <w:rPr>
          <w:sz w:val="24"/>
          <w:szCs w:val="24"/>
          <w:lang w:eastAsia="zh-CN"/>
        </w:rPr>
      </w:pPr>
      <w:r>
        <w:rPr>
          <w:sz w:val="24"/>
          <w:szCs w:val="24"/>
          <w:lang w:eastAsia="zh-CN"/>
        </w:rPr>
        <w:t>（</w:t>
      </w:r>
      <w:r>
        <w:rPr>
          <w:rFonts w:hint="eastAsia"/>
          <w:sz w:val="24"/>
          <w:szCs w:val="24"/>
          <w:lang w:eastAsia="zh-CN"/>
        </w:rPr>
        <w:t>2）</w:t>
      </w:r>
      <w:r>
        <w:rPr>
          <w:sz w:val="24"/>
          <w:szCs w:val="24"/>
          <w:lang w:eastAsia="zh-CN"/>
        </w:rPr>
        <w:t>被责令停业，暂扣或吊销执照，或吊销资质证书；</w:t>
      </w:r>
    </w:p>
    <w:p w14:paraId="0DC86809">
      <w:pPr>
        <w:tabs>
          <w:tab w:val="left" w:pos="1319"/>
        </w:tabs>
        <w:spacing w:before="1" w:line="360" w:lineRule="auto"/>
        <w:ind w:firstLine="480" w:firstLineChars="200"/>
        <w:rPr>
          <w:sz w:val="24"/>
          <w:szCs w:val="24"/>
          <w:lang w:eastAsia="zh-CN"/>
        </w:rPr>
      </w:pPr>
      <w:r>
        <w:rPr>
          <w:sz w:val="24"/>
          <w:szCs w:val="24"/>
          <w:lang w:eastAsia="zh-CN"/>
        </w:rPr>
        <w:t>（</w:t>
      </w:r>
      <w:r>
        <w:rPr>
          <w:rFonts w:hint="eastAsia"/>
          <w:sz w:val="24"/>
          <w:szCs w:val="24"/>
          <w:lang w:eastAsia="zh-CN"/>
        </w:rPr>
        <w:t>3）</w:t>
      </w:r>
      <w:r>
        <w:rPr>
          <w:sz w:val="24"/>
          <w:szCs w:val="24"/>
          <w:lang w:eastAsia="zh-CN"/>
        </w:rPr>
        <w:t>进入清算程序，或被宣告破产，或其他丧失履约能力的情形；</w:t>
      </w:r>
    </w:p>
    <w:p w14:paraId="1E67C5CB">
      <w:pPr>
        <w:tabs>
          <w:tab w:val="left" w:pos="1319"/>
        </w:tabs>
        <w:spacing w:before="1" w:line="360" w:lineRule="auto"/>
        <w:ind w:firstLine="480" w:firstLineChars="200"/>
        <w:rPr>
          <w:sz w:val="24"/>
          <w:szCs w:val="24"/>
          <w:lang w:eastAsia="zh-CN"/>
        </w:rPr>
      </w:pPr>
      <w:r>
        <w:rPr>
          <w:rFonts w:hint="eastAsia"/>
          <w:sz w:val="24"/>
          <w:szCs w:val="24"/>
          <w:lang w:eastAsia="zh-CN"/>
        </w:rPr>
        <w:t>（4）</w:t>
      </w:r>
      <w:r>
        <w:rPr>
          <w:sz w:val="24"/>
          <w:szCs w:val="24"/>
          <w:lang w:eastAsia="zh-CN"/>
        </w:rPr>
        <w:t>在国家企业信用信息公示系统（</w:t>
      </w:r>
      <w:r>
        <w:fldChar w:fldCharType="begin"/>
      </w:r>
      <w:r>
        <w:instrText xml:space="preserve"> HYPERLINK "http://www.gsxt.gov.cn/" \h </w:instrText>
      </w:r>
      <w:r>
        <w:fldChar w:fldCharType="separate"/>
      </w:r>
      <w:r>
        <w:rPr>
          <w:sz w:val="24"/>
          <w:szCs w:val="24"/>
          <w:lang w:eastAsia="zh-CN"/>
        </w:rPr>
        <w:t>www.gsxt.gov.cn</w:t>
      </w:r>
      <w:r>
        <w:rPr>
          <w:sz w:val="24"/>
          <w:szCs w:val="24"/>
          <w:lang w:eastAsia="zh-CN"/>
        </w:rPr>
        <w:fldChar w:fldCharType="end"/>
      </w:r>
      <w:r>
        <w:rPr>
          <w:sz w:val="24"/>
          <w:szCs w:val="24"/>
          <w:lang w:eastAsia="zh-CN"/>
        </w:rPr>
        <w:t>）中被列入严重违法失信企业名单；</w:t>
      </w:r>
    </w:p>
    <w:p w14:paraId="68D6CD53">
      <w:pPr>
        <w:tabs>
          <w:tab w:val="left" w:pos="1319"/>
        </w:tabs>
        <w:spacing w:before="1" w:line="360" w:lineRule="auto"/>
        <w:ind w:firstLine="480" w:firstLineChars="200"/>
        <w:rPr>
          <w:sz w:val="24"/>
          <w:szCs w:val="24"/>
          <w:lang w:eastAsia="zh-CN"/>
        </w:rPr>
      </w:pPr>
      <w:r>
        <w:rPr>
          <w:rFonts w:hint="eastAsia"/>
          <w:sz w:val="24"/>
          <w:szCs w:val="24"/>
          <w:lang w:eastAsia="zh-CN"/>
        </w:rPr>
        <w:t>（5）</w:t>
      </w:r>
      <w:r>
        <w:rPr>
          <w:sz w:val="24"/>
          <w:szCs w:val="24"/>
          <w:lang w:eastAsia="zh-CN"/>
        </w:rPr>
        <w:t>投标人或其法定代表人、拟委任的主要人员在近三年内有行贿犯罪行为的；</w:t>
      </w:r>
    </w:p>
    <w:p w14:paraId="6FA60F7A">
      <w:pPr>
        <w:tabs>
          <w:tab w:val="left" w:pos="1319"/>
        </w:tabs>
        <w:spacing w:before="1" w:line="360" w:lineRule="auto"/>
        <w:ind w:firstLine="480" w:firstLineChars="200"/>
        <w:rPr>
          <w:sz w:val="24"/>
          <w:szCs w:val="24"/>
          <w:lang w:eastAsia="zh-CN"/>
        </w:rPr>
      </w:pPr>
      <w:r>
        <w:rPr>
          <w:rFonts w:hint="eastAsia"/>
          <w:sz w:val="24"/>
          <w:szCs w:val="24"/>
          <w:lang w:eastAsia="zh-CN"/>
        </w:rPr>
        <w:t>（6）</w:t>
      </w:r>
      <w:r>
        <w:rPr>
          <w:sz w:val="24"/>
          <w:szCs w:val="24"/>
          <w:lang w:eastAsia="zh-CN"/>
        </w:rPr>
        <w:t>法律法规或投标人须知前附表规定的其他情形。</w:t>
      </w:r>
    </w:p>
    <w:p w14:paraId="780EAF98">
      <w:pPr>
        <w:tabs>
          <w:tab w:val="left" w:pos="659"/>
        </w:tabs>
        <w:spacing w:before="243" w:line="360" w:lineRule="auto"/>
        <w:ind w:firstLine="240" w:firstLineChars="100"/>
        <w:rPr>
          <w:rFonts w:ascii="黑体" w:eastAsia="黑体"/>
          <w:sz w:val="24"/>
          <w:szCs w:val="24"/>
          <w:lang w:eastAsia="zh-CN"/>
        </w:rPr>
      </w:pPr>
      <w:bookmarkStart w:id="55" w:name="1.5_费用承担"/>
      <w:bookmarkEnd w:id="55"/>
      <w:r>
        <w:rPr>
          <w:rFonts w:hint="eastAsia" w:ascii="黑体" w:eastAsia="黑体"/>
          <w:sz w:val="24"/>
          <w:szCs w:val="24"/>
          <w:lang w:eastAsia="zh-CN"/>
        </w:rPr>
        <w:t>1.5费用承担</w:t>
      </w:r>
    </w:p>
    <w:p w14:paraId="15088BCF">
      <w:pPr>
        <w:pStyle w:val="13"/>
        <w:spacing w:line="360" w:lineRule="auto"/>
        <w:ind w:left="718"/>
        <w:rPr>
          <w:lang w:eastAsia="zh-CN"/>
        </w:rPr>
      </w:pPr>
      <w:r>
        <w:rPr>
          <w:lang w:eastAsia="zh-CN"/>
        </w:rPr>
        <w:t>投标人准备和参加投标活动发生的费用自理。</w:t>
      </w:r>
    </w:p>
    <w:p w14:paraId="7456D2D0">
      <w:pPr>
        <w:tabs>
          <w:tab w:val="left" w:pos="659"/>
        </w:tabs>
        <w:spacing w:before="243" w:line="360" w:lineRule="auto"/>
        <w:ind w:firstLine="240" w:firstLineChars="100"/>
        <w:rPr>
          <w:rFonts w:ascii="黑体" w:eastAsia="黑体"/>
          <w:sz w:val="24"/>
          <w:szCs w:val="24"/>
          <w:lang w:eastAsia="zh-CN"/>
        </w:rPr>
      </w:pPr>
      <w:bookmarkStart w:id="56" w:name="1.6_保密"/>
      <w:bookmarkEnd w:id="56"/>
      <w:r>
        <w:rPr>
          <w:rFonts w:hint="eastAsia" w:ascii="黑体" w:eastAsia="黑体"/>
          <w:sz w:val="24"/>
          <w:szCs w:val="24"/>
          <w:lang w:eastAsia="zh-CN"/>
        </w:rPr>
        <w:t>1.6保密</w:t>
      </w:r>
    </w:p>
    <w:p w14:paraId="5E6B411A">
      <w:pPr>
        <w:pStyle w:val="13"/>
        <w:spacing w:line="360" w:lineRule="auto"/>
        <w:ind w:left="238" w:right="295" w:firstLine="480"/>
        <w:rPr>
          <w:lang w:eastAsia="zh-CN"/>
        </w:rPr>
      </w:pPr>
      <w:r>
        <w:rPr>
          <w:lang w:eastAsia="zh-CN"/>
        </w:rPr>
        <w:t>参与招标投标活动的各方应对招标文件和投标文件中的商业和技术等秘密保密，否则应承担相应的法律责任。</w:t>
      </w:r>
    </w:p>
    <w:p w14:paraId="7D6782F4">
      <w:pPr>
        <w:tabs>
          <w:tab w:val="left" w:pos="659"/>
        </w:tabs>
        <w:spacing w:before="243" w:line="360" w:lineRule="auto"/>
        <w:ind w:firstLine="240" w:firstLineChars="100"/>
        <w:rPr>
          <w:rFonts w:ascii="黑体" w:eastAsia="黑体"/>
          <w:sz w:val="24"/>
          <w:szCs w:val="24"/>
          <w:lang w:eastAsia="zh-CN"/>
        </w:rPr>
      </w:pPr>
      <w:bookmarkStart w:id="57" w:name="1.7_语言文字"/>
      <w:bookmarkEnd w:id="57"/>
      <w:r>
        <w:rPr>
          <w:rFonts w:hint="eastAsia" w:ascii="黑体" w:eastAsia="黑体"/>
          <w:sz w:val="24"/>
          <w:szCs w:val="24"/>
          <w:lang w:eastAsia="zh-CN"/>
        </w:rPr>
        <w:t>1.7语言文字</w:t>
      </w:r>
    </w:p>
    <w:p w14:paraId="13EAEED8">
      <w:pPr>
        <w:pStyle w:val="13"/>
        <w:spacing w:before="1" w:line="360" w:lineRule="auto"/>
        <w:ind w:left="718"/>
        <w:rPr>
          <w:lang w:eastAsia="zh-CN"/>
        </w:rPr>
      </w:pPr>
      <w:r>
        <w:rPr>
          <w:lang w:eastAsia="zh-CN"/>
        </w:rPr>
        <w:t>招标投标文件使用的语言文字为中文。专用术语使用外文的，应附有中文注释。</w:t>
      </w:r>
    </w:p>
    <w:p w14:paraId="7290561C">
      <w:pPr>
        <w:tabs>
          <w:tab w:val="left" w:pos="659"/>
        </w:tabs>
        <w:spacing w:before="243" w:line="360" w:lineRule="auto"/>
        <w:ind w:firstLine="240" w:firstLineChars="100"/>
        <w:rPr>
          <w:rFonts w:ascii="黑体" w:eastAsia="黑体"/>
          <w:sz w:val="24"/>
          <w:szCs w:val="24"/>
          <w:lang w:eastAsia="zh-CN"/>
        </w:rPr>
      </w:pPr>
      <w:bookmarkStart w:id="58" w:name="1.8_计量单位"/>
      <w:bookmarkEnd w:id="58"/>
      <w:r>
        <w:rPr>
          <w:rFonts w:hint="eastAsia" w:ascii="黑体" w:eastAsia="黑体"/>
          <w:sz w:val="24"/>
          <w:szCs w:val="24"/>
          <w:lang w:eastAsia="zh-CN"/>
        </w:rPr>
        <w:t>1.8计量单位</w:t>
      </w:r>
    </w:p>
    <w:p w14:paraId="3D1154C3">
      <w:pPr>
        <w:pStyle w:val="13"/>
        <w:spacing w:line="360" w:lineRule="auto"/>
        <w:ind w:left="718"/>
        <w:rPr>
          <w:lang w:eastAsia="zh-CN"/>
        </w:rPr>
      </w:pPr>
      <w:r>
        <w:rPr>
          <w:lang w:eastAsia="zh-CN"/>
        </w:rPr>
        <w:t>所有计量均采用中华人民共和国法定计量单位。</w:t>
      </w:r>
    </w:p>
    <w:p w14:paraId="4A0ECE1F">
      <w:pPr>
        <w:tabs>
          <w:tab w:val="left" w:pos="659"/>
        </w:tabs>
        <w:spacing w:before="243" w:line="360" w:lineRule="auto"/>
        <w:ind w:firstLine="240" w:firstLineChars="100"/>
        <w:rPr>
          <w:rFonts w:ascii="黑体" w:eastAsia="黑体"/>
          <w:sz w:val="24"/>
          <w:szCs w:val="24"/>
          <w:lang w:eastAsia="zh-CN"/>
        </w:rPr>
      </w:pPr>
      <w:bookmarkStart w:id="59" w:name="1.9_踏勘现场"/>
      <w:bookmarkEnd w:id="59"/>
      <w:r>
        <w:rPr>
          <w:rFonts w:hint="eastAsia" w:ascii="黑体" w:eastAsia="黑体"/>
          <w:sz w:val="24"/>
          <w:szCs w:val="24"/>
          <w:lang w:eastAsia="zh-CN"/>
        </w:rPr>
        <w:t>1.9踏勘现场</w:t>
      </w:r>
    </w:p>
    <w:p w14:paraId="1C2B1F7C">
      <w:pPr>
        <w:pStyle w:val="13"/>
        <w:spacing w:line="360" w:lineRule="auto"/>
        <w:ind w:left="238" w:right="295" w:firstLine="480"/>
        <w:rPr>
          <w:lang w:eastAsia="zh-CN"/>
        </w:rPr>
      </w:pPr>
      <w:r>
        <w:rPr>
          <w:rFonts w:hint="eastAsia"/>
          <w:lang w:eastAsia="zh-CN"/>
        </w:rPr>
        <w:t>1.9.1</w:t>
      </w:r>
      <w:r>
        <w:rPr>
          <w:lang w:eastAsia="zh-CN"/>
        </w:rPr>
        <w:t>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14:paraId="2862D6FB">
      <w:pPr>
        <w:pStyle w:val="13"/>
        <w:spacing w:line="360" w:lineRule="auto"/>
        <w:ind w:left="238" w:right="295" w:firstLine="480"/>
        <w:rPr>
          <w:lang w:eastAsia="zh-CN"/>
        </w:rPr>
      </w:pPr>
      <w:r>
        <w:rPr>
          <w:rFonts w:hint="eastAsia"/>
          <w:lang w:eastAsia="zh-CN"/>
        </w:rPr>
        <w:t>1.9.2</w:t>
      </w:r>
      <w:r>
        <w:rPr>
          <w:lang w:eastAsia="zh-CN"/>
        </w:rPr>
        <w:t>投标人踏勘现场发生的费用自理。</w:t>
      </w:r>
    </w:p>
    <w:p w14:paraId="00D6757B">
      <w:pPr>
        <w:pStyle w:val="13"/>
        <w:spacing w:line="360" w:lineRule="auto"/>
        <w:ind w:left="238" w:right="295" w:firstLine="480"/>
        <w:rPr>
          <w:lang w:eastAsia="zh-CN"/>
        </w:rPr>
      </w:pPr>
      <w:r>
        <w:rPr>
          <w:rFonts w:hint="eastAsia"/>
          <w:lang w:eastAsia="zh-CN"/>
        </w:rPr>
        <w:t>1.9.3</w:t>
      </w:r>
      <w:r>
        <w:rPr>
          <w:lang w:eastAsia="zh-CN"/>
        </w:rPr>
        <w:t>除招标人的原因外，投标人自行负责在踏勘现场中所发生的人员伤亡和财产损失。</w:t>
      </w:r>
    </w:p>
    <w:p w14:paraId="42F6F5FD">
      <w:pPr>
        <w:pStyle w:val="13"/>
        <w:spacing w:line="360" w:lineRule="auto"/>
        <w:ind w:left="238" w:right="295" w:firstLine="480"/>
        <w:rPr>
          <w:lang w:eastAsia="zh-CN"/>
        </w:rPr>
      </w:pPr>
      <w:r>
        <w:rPr>
          <w:rFonts w:hint="eastAsia"/>
          <w:lang w:eastAsia="zh-CN"/>
        </w:rPr>
        <w:t>1.9.4</w:t>
      </w:r>
      <w:r>
        <w:rPr>
          <w:lang w:eastAsia="zh-CN"/>
        </w:rPr>
        <w:t>招标人在踏勘现场中介绍的工程场地和相关的周边环境情况，供投标人在编制投标文件时参考，招标人不对投标人据此作出的判断和决策负责。</w:t>
      </w:r>
    </w:p>
    <w:p w14:paraId="2A145634">
      <w:pPr>
        <w:tabs>
          <w:tab w:val="left" w:pos="659"/>
        </w:tabs>
        <w:spacing w:before="243" w:line="360" w:lineRule="auto"/>
        <w:ind w:firstLine="240" w:firstLineChars="100"/>
        <w:rPr>
          <w:rFonts w:ascii="黑体" w:eastAsia="黑体"/>
          <w:sz w:val="24"/>
          <w:szCs w:val="24"/>
          <w:lang w:eastAsia="zh-CN"/>
        </w:rPr>
      </w:pPr>
      <w:bookmarkStart w:id="60" w:name="1.10_投标预备会"/>
      <w:bookmarkEnd w:id="60"/>
      <w:r>
        <w:rPr>
          <w:rFonts w:hint="eastAsia" w:ascii="黑体" w:eastAsia="黑体"/>
          <w:sz w:val="24"/>
          <w:szCs w:val="24"/>
          <w:lang w:eastAsia="zh-CN"/>
        </w:rPr>
        <w:t>1.10投标预备会</w:t>
      </w:r>
    </w:p>
    <w:p w14:paraId="2C448CA9">
      <w:pPr>
        <w:pStyle w:val="13"/>
        <w:spacing w:line="360" w:lineRule="auto"/>
        <w:ind w:left="238" w:right="295" w:firstLine="480"/>
        <w:rPr>
          <w:lang w:eastAsia="zh-CN"/>
        </w:rPr>
      </w:pPr>
      <w:r>
        <w:rPr>
          <w:rFonts w:hint="eastAsia"/>
          <w:lang w:eastAsia="zh-CN"/>
        </w:rPr>
        <w:t>1.10.1</w:t>
      </w:r>
      <w:r>
        <w:rPr>
          <w:lang w:eastAsia="zh-CN"/>
        </w:rPr>
        <w:t>第一章“招标公告”规定召开投标预备会的，招标人按规定的时间和地点召开投标预备会，澄清投标人提出的问题。</w:t>
      </w:r>
    </w:p>
    <w:p w14:paraId="46678E29">
      <w:pPr>
        <w:pStyle w:val="13"/>
        <w:spacing w:line="360" w:lineRule="auto"/>
        <w:ind w:left="238" w:right="295" w:firstLine="480"/>
        <w:rPr>
          <w:lang w:eastAsia="zh-CN"/>
        </w:rPr>
      </w:pPr>
      <w:r>
        <w:rPr>
          <w:rFonts w:hint="eastAsia"/>
          <w:lang w:eastAsia="zh-CN"/>
        </w:rPr>
        <w:t>1.10.2</w:t>
      </w:r>
      <w:r>
        <w:rPr>
          <w:lang w:eastAsia="zh-CN"/>
        </w:rPr>
        <w:t>投标人应按投标人须知前附表规定的时间和形式将提出的问题送达招标人， 以便招标人在会议期间澄清。</w:t>
      </w:r>
    </w:p>
    <w:p w14:paraId="21D419CC">
      <w:pPr>
        <w:pStyle w:val="13"/>
        <w:spacing w:line="360" w:lineRule="auto"/>
        <w:ind w:left="238" w:right="295" w:firstLine="480"/>
        <w:rPr>
          <w:lang w:eastAsia="zh-CN"/>
        </w:rPr>
      </w:pPr>
      <w:r>
        <w:rPr>
          <w:rFonts w:hint="eastAsia"/>
          <w:lang w:eastAsia="zh-CN"/>
        </w:rPr>
        <w:t>1.10.3</w:t>
      </w:r>
      <w:r>
        <w:rPr>
          <w:lang w:eastAsia="zh-CN"/>
        </w:rPr>
        <w:t>投标预备会后，招标人将对投标人所提问题的澄清，以本章第 2.2款规定的形式通知所有获取招标文件的投标人。该澄清内容为招标文件的组成部分。</w:t>
      </w:r>
    </w:p>
    <w:p w14:paraId="09E48118">
      <w:pPr>
        <w:tabs>
          <w:tab w:val="left" w:pos="659"/>
        </w:tabs>
        <w:spacing w:before="243" w:line="360" w:lineRule="auto"/>
        <w:ind w:firstLine="240" w:firstLineChars="100"/>
        <w:rPr>
          <w:rFonts w:ascii="黑体" w:eastAsia="黑体"/>
          <w:sz w:val="24"/>
          <w:szCs w:val="24"/>
          <w:lang w:eastAsia="zh-CN"/>
        </w:rPr>
      </w:pPr>
      <w:bookmarkStart w:id="61" w:name="1.11_分包"/>
      <w:bookmarkEnd w:id="61"/>
      <w:r>
        <w:rPr>
          <w:rFonts w:hint="eastAsia" w:ascii="黑体" w:eastAsia="黑体"/>
          <w:sz w:val="24"/>
          <w:szCs w:val="24"/>
          <w:lang w:eastAsia="zh-CN"/>
        </w:rPr>
        <w:t>1.11分包</w:t>
      </w:r>
    </w:p>
    <w:p w14:paraId="4235BBF7">
      <w:pPr>
        <w:pStyle w:val="13"/>
        <w:spacing w:before="1" w:line="360" w:lineRule="auto"/>
        <w:ind w:left="718"/>
        <w:rPr>
          <w:lang w:eastAsia="zh-CN"/>
        </w:rPr>
      </w:pPr>
      <w:r>
        <w:rPr>
          <w:lang w:eastAsia="zh-CN"/>
        </w:rPr>
        <w:t>本项目严禁分包。</w:t>
      </w:r>
    </w:p>
    <w:p w14:paraId="1B04C150">
      <w:pPr>
        <w:tabs>
          <w:tab w:val="left" w:pos="659"/>
        </w:tabs>
        <w:spacing w:before="243" w:line="360" w:lineRule="auto"/>
        <w:ind w:firstLine="240" w:firstLineChars="100"/>
        <w:rPr>
          <w:rFonts w:ascii="黑体" w:eastAsia="黑体"/>
          <w:sz w:val="24"/>
          <w:szCs w:val="24"/>
          <w:lang w:eastAsia="zh-CN"/>
        </w:rPr>
      </w:pPr>
      <w:bookmarkStart w:id="62" w:name="1.12_响应和偏差"/>
      <w:bookmarkEnd w:id="62"/>
      <w:r>
        <w:rPr>
          <w:rFonts w:hint="eastAsia" w:ascii="黑体" w:eastAsia="黑体"/>
          <w:sz w:val="24"/>
          <w:szCs w:val="24"/>
          <w:lang w:eastAsia="zh-CN"/>
        </w:rPr>
        <w:t>1.12响应和偏差</w:t>
      </w:r>
    </w:p>
    <w:p w14:paraId="22737122">
      <w:pPr>
        <w:spacing w:line="360" w:lineRule="auto"/>
        <w:ind w:left="1196" w:hanging="720"/>
        <w:rPr>
          <w:sz w:val="24"/>
          <w:szCs w:val="24"/>
          <w:lang w:eastAsia="zh-CN"/>
        </w:rPr>
      </w:pPr>
      <w:r>
        <w:rPr>
          <w:rFonts w:hint="eastAsia"/>
          <w:sz w:val="24"/>
          <w:szCs w:val="24"/>
          <w:lang w:eastAsia="zh-CN"/>
        </w:rPr>
        <w:t>1.12.1</w:t>
      </w:r>
      <w:r>
        <w:rPr>
          <w:sz w:val="24"/>
          <w:szCs w:val="24"/>
          <w:lang w:eastAsia="zh-CN"/>
        </w:rPr>
        <w:t>投标文件偏离招标文件某些要求，视为投标文件存在偏差。偏差包括重大偏差和细微偏差。</w:t>
      </w:r>
    </w:p>
    <w:p w14:paraId="73F87AB6">
      <w:pPr>
        <w:spacing w:line="360" w:lineRule="auto"/>
        <w:ind w:left="1196" w:hanging="720"/>
        <w:rPr>
          <w:sz w:val="24"/>
          <w:szCs w:val="24"/>
          <w:lang w:eastAsia="zh-CN"/>
        </w:rPr>
      </w:pPr>
      <w:r>
        <w:rPr>
          <w:rFonts w:hint="eastAsia"/>
          <w:sz w:val="24"/>
          <w:szCs w:val="24"/>
          <w:lang w:eastAsia="zh-CN"/>
        </w:rPr>
        <w:t>1.12.2</w:t>
      </w:r>
      <w:r>
        <w:rPr>
          <w:sz w:val="24"/>
          <w:szCs w:val="24"/>
          <w:lang w:eastAsia="zh-CN"/>
        </w:rPr>
        <w:t>投标文件应对招标文件的实质性要求和条件作出满足性或更有利于招标人的响应，否则，视为投标文件存在重大偏差，投标人的投标将被否决。</w:t>
      </w:r>
    </w:p>
    <w:p w14:paraId="1E1D9BE0">
      <w:pPr>
        <w:pStyle w:val="13"/>
        <w:spacing w:before="3" w:line="360" w:lineRule="auto"/>
        <w:ind w:left="238" w:right="295" w:firstLine="480"/>
        <w:rPr>
          <w:lang w:eastAsia="zh-CN"/>
        </w:rPr>
      </w:pPr>
      <w:r>
        <w:rPr>
          <w:lang w:eastAsia="zh-CN"/>
        </w:rPr>
        <w:t>投标文件存在第三章“评标办法”中所列任一否决投标情形的，均属于存在重大偏差。</w:t>
      </w:r>
    </w:p>
    <w:p w14:paraId="591EDD94">
      <w:pPr>
        <w:spacing w:line="360" w:lineRule="auto"/>
        <w:ind w:left="1196" w:hanging="720"/>
        <w:rPr>
          <w:sz w:val="24"/>
          <w:szCs w:val="24"/>
          <w:lang w:eastAsia="zh-CN"/>
        </w:rPr>
      </w:pPr>
      <w:r>
        <w:rPr>
          <w:rFonts w:hint="eastAsia"/>
          <w:sz w:val="24"/>
          <w:szCs w:val="24"/>
          <w:lang w:eastAsia="zh-CN"/>
        </w:rPr>
        <w:t>1.12.3</w:t>
      </w:r>
      <w:r>
        <w:rPr>
          <w:sz w:val="24"/>
          <w:szCs w:val="24"/>
          <w:lang w:eastAsia="zh-CN"/>
        </w:rPr>
        <w:t>投标文件中的下列偏差为细微偏差：</w:t>
      </w:r>
    </w:p>
    <w:p w14:paraId="7913DA51">
      <w:pPr>
        <w:pStyle w:val="13"/>
        <w:spacing w:before="3" w:line="360" w:lineRule="auto"/>
        <w:ind w:left="238" w:right="295" w:firstLine="480"/>
        <w:rPr>
          <w:lang w:eastAsia="zh-CN"/>
        </w:rPr>
      </w:pPr>
      <w:r>
        <w:rPr>
          <w:rFonts w:hint="eastAsia"/>
          <w:lang w:eastAsia="zh-CN"/>
        </w:rPr>
        <w:t>（1）</w:t>
      </w:r>
      <w:r>
        <w:rPr>
          <w:lang w:eastAsia="zh-CN"/>
        </w:rPr>
        <w:t>在按照第三章“评标办法”的规定对投标价进行算术性错误修正后，最终投标报价未超过最高投标限价（如有）的情况下，出现第三章“评标办法”规定的算术性错误；</w:t>
      </w:r>
    </w:p>
    <w:p w14:paraId="7855ADDE">
      <w:pPr>
        <w:pStyle w:val="13"/>
        <w:spacing w:before="3" w:line="360" w:lineRule="auto"/>
        <w:ind w:left="238" w:right="295" w:firstLine="480"/>
        <w:rPr>
          <w:lang w:eastAsia="zh-CN"/>
        </w:rPr>
      </w:pPr>
      <w:r>
        <w:rPr>
          <w:rFonts w:hint="eastAsia"/>
          <w:lang w:eastAsia="zh-CN"/>
        </w:rPr>
        <w:t>（2）</w:t>
      </w:r>
      <w:r>
        <w:rPr>
          <w:lang w:eastAsia="zh-CN"/>
        </w:rPr>
        <w:t>技术建议书不够完善；</w:t>
      </w:r>
    </w:p>
    <w:p w14:paraId="6C61F93B">
      <w:pPr>
        <w:pStyle w:val="13"/>
        <w:spacing w:before="3" w:line="360" w:lineRule="auto"/>
        <w:ind w:left="238" w:right="295" w:firstLine="480"/>
        <w:rPr>
          <w:lang w:eastAsia="zh-CN"/>
        </w:rPr>
      </w:pPr>
      <w:r>
        <w:rPr>
          <w:rFonts w:hint="eastAsia"/>
          <w:lang w:eastAsia="zh-CN"/>
        </w:rPr>
        <w:t>（3）</w:t>
      </w:r>
      <w:r>
        <w:rPr>
          <w:lang w:eastAsia="zh-CN"/>
        </w:rPr>
        <w:t>投标文件页码不连续、采用活页夹装订、个别文字有遗漏错误等不影响投标文件实质性内容的偏差。</w:t>
      </w:r>
    </w:p>
    <w:p w14:paraId="05CB0CF9">
      <w:pPr>
        <w:spacing w:line="360" w:lineRule="auto"/>
        <w:ind w:left="1196" w:hanging="720"/>
        <w:rPr>
          <w:sz w:val="24"/>
          <w:szCs w:val="24"/>
          <w:lang w:eastAsia="zh-CN"/>
        </w:rPr>
      </w:pPr>
      <w:r>
        <w:rPr>
          <w:rFonts w:hint="eastAsia"/>
          <w:sz w:val="24"/>
          <w:szCs w:val="24"/>
          <w:lang w:eastAsia="zh-CN"/>
        </w:rPr>
        <w:t>1.12.4</w:t>
      </w:r>
      <w:r>
        <w:rPr>
          <w:sz w:val="24"/>
          <w:szCs w:val="24"/>
          <w:lang w:eastAsia="zh-CN"/>
        </w:rPr>
        <w:t>评标委员会对投标文件中的细微偏差按如下规定处理：</w:t>
      </w:r>
    </w:p>
    <w:p w14:paraId="0C3C3430">
      <w:pPr>
        <w:spacing w:line="360" w:lineRule="auto"/>
        <w:ind w:left="601"/>
        <w:rPr>
          <w:sz w:val="24"/>
          <w:szCs w:val="24"/>
          <w:lang w:eastAsia="zh-CN"/>
        </w:rPr>
      </w:pPr>
      <w:r>
        <w:rPr>
          <w:rFonts w:hint="eastAsia"/>
          <w:spacing w:val="-10"/>
          <w:sz w:val="24"/>
          <w:szCs w:val="24"/>
          <w:lang w:eastAsia="zh-CN"/>
        </w:rPr>
        <w:t>（1）</w:t>
      </w:r>
      <w:r>
        <w:rPr>
          <w:spacing w:val="-10"/>
          <w:sz w:val="24"/>
          <w:szCs w:val="24"/>
          <w:lang w:eastAsia="zh-CN"/>
        </w:rPr>
        <w:t xml:space="preserve">对于本章第 </w:t>
      </w:r>
      <w:r>
        <w:rPr>
          <w:rFonts w:ascii="Times New Roman" w:hAnsi="Times New Roman" w:eastAsia="Times New Roman"/>
          <w:sz w:val="24"/>
          <w:szCs w:val="24"/>
          <w:lang w:eastAsia="zh-CN"/>
        </w:rPr>
        <w:t xml:space="preserve">1.12.3 </w:t>
      </w:r>
      <w:r>
        <w:rPr>
          <w:spacing w:val="-12"/>
          <w:sz w:val="24"/>
          <w:szCs w:val="24"/>
          <w:lang w:eastAsia="zh-CN"/>
        </w:rPr>
        <w:t>项</w:t>
      </w:r>
      <w:r>
        <w:rPr>
          <w:spacing w:val="-4"/>
          <w:sz w:val="24"/>
          <w:szCs w:val="24"/>
          <w:lang w:eastAsia="zh-CN"/>
        </w:rPr>
        <w:t>（</w:t>
      </w:r>
      <w:r>
        <w:rPr>
          <w:rFonts w:ascii="Times New Roman" w:hAnsi="Times New Roman" w:eastAsia="Times New Roman"/>
          <w:spacing w:val="-4"/>
          <w:sz w:val="24"/>
          <w:szCs w:val="24"/>
          <w:lang w:eastAsia="zh-CN"/>
        </w:rPr>
        <w:t>1</w:t>
      </w:r>
      <w:r>
        <w:rPr>
          <w:spacing w:val="-4"/>
          <w:sz w:val="24"/>
          <w:szCs w:val="24"/>
          <w:lang w:eastAsia="zh-CN"/>
        </w:rPr>
        <w:t>）</w:t>
      </w:r>
      <w:r>
        <w:rPr>
          <w:spacing w:val="-3"/>
          <w:sz w:val="24"/>
          <w:szCs w:val="24"/>
          <w:lang w:eastAsia="zh-CN"/>
        </w:rPr>
        <w:t>目所述的细微偏差，按照第三章“评标办法”的规</w:t>
      </w:r>
      <w:r>
        <w:rPr>
          <w:sz w:val="24"/>
          <w:szCs w:val="24"/>
          <w:lang w:eastAsia="zh-CN"/>
        </w:rPr>
        <w:t>定予以修正并要求投标人进行澄清；</w:t>
      </w:r>
    </w:p>
    <w:p w14:paraId="220376D8">
      <w:pPr>
        <w:spacing w:line="360" w:lineRule="auto"/>
        <w:ind w:left="601"/>
        <w:rPr>
          <w:sz w:val="24"/>
          <w:szCs w:val="24"/>
          <w:lang w:eastAsia="zh-CN"/>
        </w:rPr>
      </w:pPr>
      <w:r>
        <w:rPr>
          <w:rFonts w:hint="eastAsia"/>
          <w:spacing w:val="-7"/>
          <w:sz w:val="24"/>
          <w:szCs w:val="24"/>
          <w:lang w:eastAsia="zh-CN"/>
        </w:rPr>
        <w:t>（2）</w:t>
      </w:r>
      <w:r>
        <w:rPr>
          <w:spacing w:val="-7"/>
          <w:sz w:val="24"/>
          <w:szCs w:val="24"/>
          <w:lang w:eastAsia="zh-CN"/>
        </w:rPr>
        <w:t xml:space="preserve">对于本章第 </w:t>
      </w:r>
      <w:r>
        <w:rPr>
          <w:rFonts w:ascii="Times New Roman" w:eastAsia="Times New Roman"/>
          <w:sz w:val="24"/>
          <w:szCs w:val="24"/>
          <w:lang w:eastAsia="zh-CN"/>
        </w:rPr>
        <w:t>1.12.3</w:t>
      </w:r>
      <w:r>
        <w:rPr>
          <w:sz w:val="24"/>
          <w:szCs w:val="24"/>
          <w:lang w:eastAsia="zh-CN"/>
        </w:rPr>
        <w:t>项</w:t>
      </w:r>
      <w:r>
        <w:rPr>
          <w:spacing w:val="2"/>
          <w:sz w:val="24"/>
          <w:szCs w:val="24"/>
          <w:lang w:eastAsia="zh-CN"/>
        </w:rPr>
        <w:t>（</w:t>
      </w:r>
      <w:r>
        <w:rPr>
          <w:rFonts w:ascii="Times New Roman" w:eastAsia="Times New Roman"/>
          <w:spacing w:val="2"/>
          <w:sz w:val="24"/>
          <w:szCs w:val="24"/>
          <w:lang w:eastAsia="zh-CN"/>
        </w:rPr>
        <w:t>2</w:t>
      </w:r>
      <w:r>
        <w:rPr>
          <w:spacing w:val="2"/>
          <w:sz w:val="24"/>
          <w:szCs w:val="24"/>
          <w:lang w:eastAsia="zh-CN"/>
        </w:rPr>
        <w:t>）</w:t>
      </w:r>
      <w:r>
        <w:rPr>
          <w:sz w:val="24"/>
          <w:szCs w:val="24"/>
          <w:lang w:eastAsia="zh-CN"/>
        </w:rPr>
        <w:t>、</w:t>
      </w:r>
      <w:r>
        <w:rPr>
          <w:spacing w:val="2"/>
          <w:sz w:val="24"/>
          <w:szCs w:val="24"/>
          <w:lang w:eastAsia="zh-CN"/>
        </w:rPr>
        <w:t>（</w:t>
      </w:r>
      <w:r>
        <w:rPr>
          <w:rFonts w:ascii="Times New Roman" w:eastAsia="Times New Roman"/>
          <w:spacing w:val="2"/>
          <w:sz w:val="24"/>
          <w:szCs w:val="24"/>
          <w:lang w:eastAsia="zh-CN"/>
        </w:rPr>
        <w:t>3</w:t>
      </w:r>
      <w:r>
        <w:rPr>
          <w:spacing w:val="2"/>
          <w:sz w:val="24"/>
          <w:szCs w:val="24"/>
          <w:lang w:eastAsia="zh-CN"/>
        </w:rPr>
        <w:t>）</w:t>
      </w:r>
      <w:r>
        <w:rPr>
          <w:sz w:val="24"/>
          <w:szCs w:val="24"/>
          <w:lang w:eastAsia="zh-CN"/>
        </w:rPr>
        <w:t>目所述的细微偏差，可在相关评分因素的评分中酌情扣分。</w:t>
      </w:r>
    </w:p>
    <w:p w14:paraId="5CA298F3">
      <w:pPr>
        <w:spacing w:line="360" w:lineRule="auto"/>
        <w:ind w:left="1196" w:hanging="720"/>
        <w:rPr>
          <w:sz w:val="24"/>
          <w:szCs w:val="24"/>
          <w:lang w:eastAsia="zh-CN"/>
        </w:rPr>
      </w:pPr>
      <w:r>
        <w:rPr>
          <w:rFonts w:hint="eastAsia"/>
          <w:sz w:val="24"/>
          <w:szCs w:val="24"/>
          <w:lang w:eastAsia="zh-CN"/>
        </w:rPr>
        <w:t>1.12.5</w:t>
      </w:r>
      <w:r>
        <w:rPr>
          <w:sz w:val="24"/>
          <w:szCs w:val="24"/>
          <w:lang w:eastAsia="zh-CN"/>
        </w:rPr>
        <w:t>投标人应根据招标文件的要求提供技术建议书等内容以对招标文件作出响应。</w:t>
      </w:r>
    </w:p>
    <w:p w14:paraId="728FFB79">
      <w:pPr>
        <w:pStyle w:val="7"/>
        <w:tabs>
          <w:tab w:val="left" w:pos="589"/>
        </w:tabs>
        <w:spacing w:line="360" w:lineRule="auto"/>
        <w:ind w:left="0"/>
        <w:rPr>
          <w:sz w:val="24"/>
          <w:szCs w:val="24"/>
          <w:lang w:eastAsia="zh-CN"/>
        </w:rPr>
      </w:pPr>
      <w:bookmarkStart w:id="63" w:name="2._招标文件"/>
      <w:bookmarkEnd w:id="63"/>
      <w:r>
        <w:rPr>
          <w:rFonts w:hint="eastAsia"/>
          <w:spacing w:val="-2"/>
          <w:sz w:val="24"/>
          <w:szCs w:val="24"/>
          <w:lang w:eastAsia="zh-CN"/>
        </w:rPr>
        <w:t>2.</w:t>
      </w:r>
      <w:r>
        <w:rPr>
          <w:spacing w:val="-2"/>
          <w:sz w:val="24"/>
          <w:szCs w:val="24"/>
          <w:lang w:eastAsia="zh-CN"/>
        </w:rPr>
        <w:t>招标文件</w:t>
      </w:r>
    </w:p>
    <w:p w14:paraId="1E4D739B">
      <w:pPr>
        <w:tabs>
          <w:tab w:val="left" w:pos="659"/>
        </w:tabs>
        <w:spacing w:before="243" w:line="360" w:lineRule="auto"/>
        <w:ind w:firstLine="240" w:firstLineChars="100"/>
        <w:rPr>
          <w:rFonts w:ascii="黑体" w:eastAsia="黑体"/>
          <w:sz w:val="24"/>
          <w:szCs w:val="24"/>
          <w:lang w:eastAsia="zh-CN"/>
        </w:rPr>
      </w:pPr>
      <w:bookmarkStart w:id="64" w:name="2.1_招标文件的组成"/>
      <w:bookmarkEnd w:id="64"/>
      <w:r>
        <w:rPr>
          <w:rFonts w:hint="eastAsia" w:ascii="黑体" w:eastAsia="黑体"/>
          <w:sz w:val="24"/>
          <w:szCs w:val="24"/>
          <w:lang w:eastAsia="zh-CN"/>
        </w:rPr>
        <w:t>2.1招标文件的组成</w:t>
      </w:r>
    </w:p>
    <w:p w14:paraId="667B2B8D">
      <w:pPr>
        <w:pStyle w:val="13"/>
        <w:spacing w:line="360" w:lineRule="auto"/>
        <w:ind w:left="718"/>
        <w:rPr>
          <w:lang w:eastAsia="zh-CN"/>
        </w:rPr>
      </w:pPr>
      <w:r>
        <w:rPr>
          <w:lang w:eastAsia="zh-CN"/>
        </w:rPr>
        <w:t>本招标文件包括：</w:t>
      </w:r>
    </w:p>
    <w:p w14:paraId="6EB3BDCE">
      <w:pPr>
        <w:pStyle w:val="33"/>
        <w:numPr>
          <w:ilvl w:val="0"/>
          <w:numId w:val="5"/>
        </w:numPr>
        <w:ind w:firstLineChars="0"/>
        <w:rPr>
          <w:sz w:val="24"/>
          <w:szCs w:val="24"/>
          <w:lang w:eastAsia="zh-CN"/>
        </w:rPr>
      </w:pPr>
      <w:r>
        <w:rPr>
          <w:sz w:val="24"/>
          <w:szCs w:val="24"/>
          <w:lang w:eastAsia="zh-CN"/>
        </w:rPr>
        <w:t>招标公告；</w:t>
      </w:r>
    </w:p>
    <w:p w14:paraId="4134EAD1">
      <w:pPr>
        <w:pStyle w:val="33"/>
        <w:numPr>
          <w:ilvl w:val="0"/>
          <w:numId w:val="5"/>
        </w:numPr>
        <w:ind w:firstLineChars="0"/>
        <w:rPr>
          <w:sz w:val="24"/>
          <w:szCs w:val="24"/>
        </w:rPr>
      </w:pPr>
      <w:r>
        <w:rPr>
          <w:sz w:val="24"/>
          <w:szCs w:val="24"/>
        </w:rPr>
        <w:t>投标人须知；</w:t>
      </w:r>
    </w:p>
    <w:p w14:paraId="49033BDE">
      <w:pPr>
        <w:pStyle w:val="33"/>
        <w:numPr>
          <w:ilvl w:val="0"/>
          <w:numId w:val="5"/>
        </w:numPr>
        <w:ind w:firstLineChars="0"/>
        <w:rPr>
          <w:sz w:val="24"/>
          <w:szCs w:val="24"/>
        </w:rPr>
      </w:pPr>
      <w:r>
        <w:rPr>
          <w:sz w:val="24"/>
          <w:szCs w:val="24"/>
        </w:rPr>
        <w:t>评标办法；</w:t>
      </w:r>
    </w:p>
    <w:p w14:paraId="7E0A601F">
      <w:pPr>
        <w:pStyle w:val="33"/>
        <w:numPr>
          <w:ilvl w:val="0"/>
          <w:numId w:val="5"/>
        </w:numPr>
        <w:ind w:firstLineChars="0"/>
        <w:rPr>
          <w:sz w:val="24"/>
          <w:szCs w:val="24"/>
        </w:rPr>
      </w:pPr>
      <w:r>
        <w:rPr>
          <w:sz w:val="24"/>
          <w:szCs w:val="24"/>
        </w:rPr>
        <w:t>合同条款及格式；</w:t>
      </w:r>
    </w:p>
    <w:p w14:paraId="081CD953">
      <w:pPr>
        <w:pStyle w:val="33"/>
        <w:numPr>
          <w:ilvl w:val="0"/>
          <w:numId w:val="5"/>
        </w:numPr>
        <w:ind w:firstLineChars="0"/>
        <w:rPr>
          <w:sz w:val="24"/>
          <w:szCs w:val="24"/>
        </w:rPr>
      </w:pPr>
      <w:r>
        <w:rPr>
          <w:sz w:val="24"/>
          <w:szCs w:val="24"/>
        </w:rPr>
        <w:t>委托人要求；</w:t>
      </w:r>
    </w:p>
    <w:p w14:paraId="2E22F84C">
      <w:pPr>
        <w:pStyle w:val="33"/>
        <w:numPr>
          <w:ilvl w:val="0"/>
          <w:numId w:val="5"/>
        </w:numPr>
        <w:ind w:firstLineChars="0"/>
        <w:rPr>
          <w:sz w:val="24"/>
          <w:szCs w:val="24"/>
        </w:rPr>
      </w:pPr>
      <w:r>
        <w:rPr>
          <w:sz w:val="24"/>
          <w:szCs w:val="24"/>
        </w:rPr>
        <w:t>图纸和资料；</w:t>
      </w:r>
    </w:p>
    <w:p w14:paraId="71CDA9F6">
      <w:pPr>
        <w:pStyle w:val="33"/>
        <w:numPr>
          <w:ilvl w:val="0"/>
          <w:numId w:val="5"/>
        </w:numPr>
        <w:ind w:firstLineChars="0"/>
        <w:rPr>
          <w:sz w:val="24"/>
          <w:szCs w:val="24"/>
        </w:rPr>
      </w:pPr>
      <w:r>
        <w:rPr>
          <w:sz w:val="24"/>
          <w:szCs w:val="24"/>
        </w:rPr>
        <w:t>投标文件格式；</w:t>
      </w:r>
    </w:p>
    <w:p w14:paraId="0D4D3F50">
      <w:pPr>
        <w:pStyle w:val="33"/>
        <w:numPr>
          <w:ilvl w:val="0"/>
          <w:numId w:val="5"/>
        </w:numPr>
        <w:ind w:firstLineChars="0"/>
        <w:rPr>
          <w:sz w:val="24"/>
          <w:szCs w:val="24"/>
          <w:lang w:eastAsia="zh-CN"/>
        </w:rPr>
      </w:pPr>
      <w:r>
        <w:rPr>
          <w:sz w:val="24"/>
          <w:szCs w:val="24"/>
          <w:lang w:eastAsia="zh-CN"/>
        </w:rPr>
        <w:t>投标人须知前附表规定的其他资料。</w:t>
      </w:r>
    </w:p>
    <w:p w14:paraId="07B92797">
      <w:pPr>
        <w:pStyle w:val="13"/>
        <w:spacing w:before="93" w:line="360" w:lineRule="auto"/>
        <w:ind w:left="238" w:right="357" w:firstLine="480"/>
        <w:rPr>
          <w:lang w:eastAsia="zh-CN"/>
        </w:rPr>
      </w:pPr>
      <w:r>
        <w:rPr>
          <w:spacing w:val="-11"/>
          <w:lang w:eastAsia="zh-CN"/>
        </w:rPr>
        <w:t xml:space="preserve">根据本章第 </w:t>
      </w:r>
      <w:r>
        <w:rPr>
          <w:rFonts w:ascii="Times New Roman" w:eastAsia="Times New Roman"/>
          <w:lang w:eastAsia="zh-CN"/>
        </w:rPr>
        <w:t>1.10</w:t>
      </w:r>
      <w:r>
        <w:rPr>
          <w:spacing w:val="-15"/>
          <w:lang w:eastAsia="zh-CN"/>
        </w:rPr>
        <w:t xml:space="preserve">款、第 </w:t>
      </w:r>
      <w:r>
        <w:rPr>
          <w:rFonts w:ascii="Times New Roman" w:eastAsia="Times New Roman"/>
          <w:lang w:eastAsia="zh-CN"/>
        </w:rPr>
        <w:t>2.2</w:t>
      </w:r>
      <w:r>
        <w:rPr>
          <w:spacing w:val="-15"/>
          <w:lang w:eastAsia="zh-CN"/>
        </w:rPr>
        <w:t xml:space="preserve">款和第 </w:t>
      </w:r>
      <w:r>
        <w:rPr>
          <w:rFonts w:ascii="Times New Roman" w:eastAsia="Times New Roman"/>
          <w:lang w:eastAsia="zh-CN"/>
        </w:rPr>
        <w:t>2.3</w:t>
      </w:r>
      <w:r>
        <w:rPr>
          <w:spacing w:val="-1"/>
          <w:lang w:eastAsia="zh-CN"/>
        </w:rPr>
        <w:t>款对招标文件所作的澄清、修改，构成招标</w:t>
      </w:r>
      <w:r>
        <w:rPr>
          <w:lang w:eastAsia="zh-CN"/>
        </w:rPr>
        <w:t>文件的组成部分。</w:t>
      </w:r>
    </w:p>
    <w:p w14:paraId="43596C9D">
      <w:pPr>
        <w:pStyle w:val="13"/>
        <w:spacing w:line="360" w:lineRule="auto"/>
        <w:ind w:left="238" w:right="358" w:firstLine="480"/>
        <w:rPr>
          <w:lang w:eastAsia="zh-CN"/>
        </w:rPr>
      </w:pPr>
      <w:r>
        <w:rPr>
          <w:spacing w:val="-7"/>
          <w:lang w:eastAsia="zh-CN"/>
        </w:rPr>
        <w:t>当招标文件、招标文件的澄清或修改等在同一内容的表述上不一致时，以最后发出</w:t>
      </w:r>
      <w:r>
        <w:rPr>
          <w:lang w:eastAsia="zh-CN"/>
        </w:rPr>
        <w:t>的书面文件为准。</w:t>
      </w:r>
    </w:p>
    <w:p w14:paraId="381A4551">
      <w:pPr>
        <w:tabs>
          <w:tab w:val="left" w:pos="659"/>
        </w:tabs>
        <w:spacing w:before="243" w:line="360" w:lineRule="auto"/>
        <w:ind w:firstLine="240" w:firstLineChars="100"/>
        <w:rPr>
          <w:rFonts w:ascii="黑体" w:eastAsia="黑体"/>
          <w:sz w:val="24"/>
          <w:szCs w:val="24"/>
          <w:lang w:eastAsia="zh-CN"/>
        </w:rPr>
      </w:pPr>
      <w:bookmarkStart w:id="65" w:name="2.2_招标文件的澄清"/>
      <w:bookmarkEnd w:id="65"/>
      <w:r>
        <w:rPr>
          <w:rFonts w:hint="eastAsia" w:ascii="黑体" w:eastAsia="黑体"/>
          <w:sz w:val="24"/>
          <w:szCs w:val="24"/>
          <w:lang w:eastAsia="zh-CN"/>
        </w:rPr>
        <w:t>2.2招标文件的澄清</w:t>
      </w:r>
    </w:p>
    <w:p w14:paraId="530D7422">
      <w:pPr>
        <w:pStyle w:val="13"/>
        <w:spacing w:line="360" w:lineRule="auto"/>
        <w:ind w:left="238" w:right="358" w:firstLine="480"/>
        <w:rPr>
          <w:spacing w:val="-7"/>
          <w:lang w:eastAsia="zh-CN"/>
        </w:rPr>
      </w:pPr>
      <w:r>
        <w:rPr>
          <w:rFonts w:hint="eastAsia"/>
          <w:spacing w:val="-7"/>
          <w:lang w:eastAsia="zh-CN"/>
        </w:rPr>
        <w:t>2.2.1</w:t>
      </w:r>
      <w:r>
        <w:rPr>
          <w:spacing w:val="-7"/>
          <w:lang w:eastAsia="zh-CN"/>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6086380F">
      <w:pPr>
        <w:pStyle w:val="13"/>
        <w:spacing w:line="360" w:lineRule="auto"/>
        <w:ind w:left="238" w:right="358" w:firstLine="480"/>
        <w:rPr>
          <w:spacing w:val="-7"/>
          <w:lang w:eastAsia="zh-CN"/>
        </w:rPr>
      </w:pPr>
      <w:r>
        <w:rPr>
          <w:rFonts w:hint="eastAsia"/>
          <w:spacing w:val="-7"/>
          <w:lang w:eastAsia="zh-CN"/>
        </w:rPr>
        <w:t>2.2.2</w:t>
      </w:r>
      <w:r>
        <w:rPr>
          <w:spacing w:val="-7"/>
          <w:lang w:eastAsia="zh-CN"/>
        </w:rPr>
        <w:t>招标文件的澄清以投标人须知前附表规定的形式发给所有获取招标文件的投标人，但不指明澄清问题的来源。澄清发出的时间距本章第 4.2.1项规定的投标截止时间不足 15 日，且澄清内容可能影响投标文件编制的，将相应延长投标截止时间。</w:t>
      </w:r>
    </w:p>
    <w:p w14:paraId="1E8FB760">
      <w:pPr>
        <w:pStyle w:val="13"/>
        <w:spacing w:line="360" w:lineRule="auto"/>
        <w:ind w:left="238" w:right="358" w:firstLine="480"/>
        <w:rPr>
          <w:spacing w:val="-7"/>
          <w:lang w:eastAsia="zh-CN"/>
        </w:rPr>
      </w:pPr>
      <w:r>
        <w:rPr>
          <w:rFonts w:hint="eastAsia"/>
          <w:spacing w:val="-7"/>
          <w:lang w:eastAsia="zh-CN"/>
        </w:rPr>
        <w:t>2.2.3</w:t>
      </w:r>
      <w:r>
        <w:rPr>
          <w:spacing w:val="-7"/>
          <w:lang w:eastAsia="zh-CN"/>
        </w:rPr>
        <w:t>投标人在收到澄清后，应按投标人须知前附表规定的时间和形式通知招标人， 确认已收到该澄清。</w:t>
      </w:r>
    </w:p>
    <w:p w14:paraId="7449AC98">
      <w:pPr>
        <w:pStyle w:val="13"/>
        <w:spacing w:line="360" w:lineRule="auto"/>
        <w:ind w:left="238" w:right="358" w:firstLine="480"/>
        <w:rPr>
          <w:spacing w:val="-7"/>
          <w:lang w:eastAsia="zh-CN"/>
        </w:rPr>
      </w:pPr>
      <w:r>
        <w:rPr>
          <w:rFonts w:hint="eastAsia"/>
          <w:spacing w:val="-7"/>
          <w:lang w:eastAsia="zh-CN"/>
        </w:rPr>
        <w:t>2.2.4</w:t>
      </w:r>
      <w:r>
        <w:rPr>
          <w:spacing w:val="-7"/>
          <w:lang w:eastAsia="zh-CN"/>
        </w:rPr>
        <w:t>除非招标人认为确有必要答复，否则，招标人有权拒绝回复投标人在本章第 2.2.1 项规定的时间后提出的任何澄清要求。</w:t>
      </w:r>
    </w:p>
    <w:p w14:paraId="28D764E8">
      <w:pPr>
        <w:tabs>
          <w:tab w:val="left" w:pos="659"/>
        </w:tabs>
        <w:spacing w:before="243" w:line="360" w:lineRule="auto"/>
        <w:ind w:firstLine="240" w:firstLineChars="100"/>
        <w:rPr>
          <w:rFonts w:ascii="黑体" w:eastAsia="黑体"/>
          <w:sz w:val="24"/>
          <w:lang w:eastAsia="zh-CN"/>
        </w:rPr>
      </w:pPr>
      <w:bookmarkStart w:id="66" w:name="2.3_招标文件的修改"/>
      <w:bookmarkEnd w:id="66"/>
      <w:r>
        <w:rPr>
          <w:rFonts w:hint="eastAsia" w:ascii="黑体" w:eastAsia="黑体"/>
          <w:sz w:val="24"/>
          <w:lang w:eastAsia="zh-CN"/>
        </w:rPr>
        <w:t>2.3招标文件的修改</w:t>
      </w:r>
    </w:p>
    <w:p w14:paraId="0024EA4F">
      <w:pPr>
        <w:pStyle w:val="13"/>
        <w:spacing w:line="360" w:lineRule="auto"/>
        <w:ind w:left="238" w:right="358" w:firstLine="480"/>
        <w:rPr>
          <w:spacing w:val="-7"/>
          <w:lang w:eastAsia="zh-CN"/>
        </w:rPr>
      </w:pPr>
      <w:r>
        <w:rPr>
          <w:rFonts w:hint="eastAsia"/>
          <w:spacing w:val="-7"/>
          <w:lang w:eastAsia="zh-CN"/>
        </w:rPr>
        <w:t>2.3.1</w:t>
      </w:r>
      <w:r>
        <w:rPr>
          <w:spacing w:val="-7"/>
          <w:lang w:eastAsia="zh-CN"/>
        </w:rPr>
        <w:t>招标人以投标人须知前附表规定的形式修改招标文件，并通知所有已获取招标文件的投标人。修改招标文件的时间距本章第 4.2.1项规定的投标截止时间不足 15日， 且修改内容可能影响投标文件编制的，将相应延长投标截止时间。</w:t>
      </w:r>
    </w:p>
    <w:p w14:paraId="3DA1986E">
      <w:pPr>
        <w:pStyle w:val="13"/>
        <w:spacing w:line="360" w:lineRule="auto"/>
        <w:ind w:left="238" w:right="358" w:firstLine="480"/>
        <w:rPr>
          <w:spacing w:val="-7"/>
          <w:lang w:eastAsia="zh-CN"/>
        </w:rPr>
      </w:pPr>
      <w:r>
        <w:rPr>
          <w:rFonts w:hint="eastAsia"/>
          <w:spacing w:val="-7"/>
          <w:lang w:eastAsia="zh-CN"/>
        </w:rPr>
        <w:t>2.3.2</w:t>
      </w:r>
      <w:r>
        <w:rPr>
          <w:spacing w:val="-7"/>
          <w:lang w:eastAsia="zh-CN"/>
        </w:rPr>
        <w:t>投标人收到修改内容后，应按投标人须知前附表规定的时间和形式通知招标人，确认已收到该修改。</w:t>
      </w:r>
    </w:p>
    <w:p w14:paraId="47B5659E">
      <w:pPr>
        <w:tabs>
          <w:tab w:val="left" w:pos="659"/>
        </w:tabs>
        <w:spacing w:before="243" w:line="360" w:lineRule="auto"/>
        <w:ind w:firstLine="240" w:firstLineChars="100"/>
        <w:rPr>
          <w:rFonts w:ascii="黑体" w:eastAsia="黑体"/>
          <w:sz w:val="24"/>
          <w:lang w:eastAsia="zh-CN"/>
        </w:rPr>
      </w:pPr>
      <w:bookmarkStart w:id="67" w:name="2.4_招标文件的异议"/>
      <w:bookmarkEnd w:id="67"/>
      <w:r>
        <w:rPr>
          <w:rFonts w:hint="eastAsia" w:ascii="黑体" w:eastAsia="黑体"/>
          <w:sz w:val="24"/>
          <w:lang w:eastAsia="zh-CN"/>
        </w:rPr>
        <w:t>2.4招标文件的异议</w:t>
      </w:r>
    </w:p>
    <w:p w14:paraId="5331F14A">
      <w:pPr>
        <w:pStyle w:val="13"/>
        <w:spacing w:line="360" w:lineRule="auto"/>
        <w:ind w:left="718"/>
        <w:rPr>
          <w:lang w:eastAsia="zh-CN"/>
        </w:rPr>
      </w:pPr>
      <w:r>
        <w:rPr>
          <w:lang w:eastAsia="zh-CN"/>
        </w:rPr>
        <w:t xml:space="preserve">投标人或其他利害关系人对招标文件有异议的，应在投标截止时间 </w:t>
      </w:r>
      <w:r>
        <w:rPr>
          <w:rFonts w:ascii="Times New Roman" w:eastAsia="Times New Roman"/>
          <w:lang w:eastAsia="zh-CN"/>
        </w:rPr>
        <w:t xml:space="preserve">10 </w:t>
      </w:r>
      <w:r>
        <w:rPr>
          <w:lang w:eastAsia="zh-CN"/>
        </w:rPr>
        <w:t>日前以书面</w:t>
      </w:r>
    </w:p>
    <w:p w14:paraId="24DCCAF9">
      <w:pPr>
        <w:pStyle w:val="13"/>
        <w:spacing w:before="93" w:line="360" w:lineRule="auto"/>
        <w:ind w:left="238" w:right="358"/>
        <w:rPr>
          <w:lang w:eastAsia="zh-CN"/>
        </w:rPr>
      </w:pPr>
      <w:r>
        <w:rPr>
          <w:spacing w:val="-8"/>
          <w:lang w:eastAsia="zh-CN"/>
        </w:rPr>
        <w:t xml:space="preserve">形式提出。招标人将在收到异议之日起 </w:t>
      </w:r>
      <w:r>
        <w:rPr>
          <w:rFonts w:ascii="Times New Roman" w:eastAsia="Times New Roman"/>
          <w:lang w:eastAsia="zh-CN"/>
        </w:rPr>
        <w:t xml:space="preserve">3 </w:t>
      </w:r>
      <w:r>
        <w:rPr>
          <w:spacing w:val="-6"/>
          <w:lang w:eastAsia="zh-CN"/>
        </w:rPr>
        <w:t>日内作出答复；作出答复前，将暂停招标投标</w:t>
      </w:r>
      <w:r>
        <w:rPr>
          <w:lang w:eastAsia="zh-CN"/>
        </w:rPr>
        <w:t>活动。</w:t>
      </w:r>
    </w:p>
    <w:p w14:paraId="2CD9631B">
      <w:pPr>
        <w:pStyle w:val="7"/>
        <w:tabs>
          <w:tab w:val="left" w:pos="589"/>
        </w:tabs>
        <w:spacing w:before="1" w:line="360" w:lineRule="auto"/>
        <w:ind w:left="0"/>
        <w:rPr>
          <w:lang w:eastAsia="zh-CN"/>
        </w:rPr>
      </w:pPr>
      <w:bookmarkStart w:id="68" w:name="3._投标文件"/>
      <w:bookmarkEnd w:id="68"/>
      <w:r>
        <w:rPr>
          <w:rFonts w:hint="eastAsia"/>
          <w:spacing w:val="-2"/>
          <w:lang w:eastAsia="zh-CN"/>
        </w:rPr>
        <w:t>3.</w:t>
      </w:r>
      <w:r>
        <w:rPr>
          <w:spacing w:val="-2"/>
          <w:lang w:eastAsia="zh-CN"/>
        </w:rPr>
        <w:t>投标文件</w:t>
      </w:r>
    </w:p>
    <w:p w14:paraId="7FDDDE59">
      <w:pPr>
        <w:tabs>
          <w:tab w:val="left" w:pos="659"/>
        </w:tabs>
        <w:spacing w:before="243" w:line="360" w:lineRule="auto"/>
        <w:ind w:firstLine="240" w:firstLineChars="100"/>
        <w:rPr>
          <w:rFonts w:ascii="黑体" w:eastAsia="黑体"/>
          <w:sz w:val="24"/>
          <w:lang w:eastAsia="zh-CN"/>
        </w:rPr>
      </w:pPr>
      <w:bookmarkStart w:id="69" w:name="3.1_投标文件的组成"/>
      <w:bookmarkEnd w:id="69"/>
      <w:r>
        <w:rPr>
          <w:rFonts w:hint="eastAsia" w:ascii="黑体" w:eastAsia="黑体"/>
          <w:sz w:val="24"/>
          <w:lang w:eastAsia="zh-CN"/>
        </w:rPr>
        <w:t>3.1投标文件的组成</w:t>
      </w:r>
    </w:p>
    <w:p w14:paraId="48C1749E">
      <w:pPr>
        <w:tabs>
          <w:tab w:val="left" w:pos="1319"/>
        </w:tabs>
        <w:spacing w:line="360" w:lineRule="auto"/>
        <w:ind w:left="476" w:right="172"/>
        <w:rPr>
          <w:spacing w:val="-1"/>
          <w:sz w:val="24"/>
          <w:lang w:eastAsia="zh-CN"/>
        </w:rPr>
      </w:pPr>
      <w:r>
        <w:rPr>
          <w:rFonts w:hint="eastAsia"/>
          <w:spacing w:val="-1"/>
          <w:sz w:val="24"/>
          <w:lang w:eastAsia="zh-CN"/>
        </w:rPr>
        <w:t>3.1.1</w:t>
      </w:r>
      <w:r>
        <w:rPr>
          <w:spacing w:val="-1"/>
          <w:sz w:val="24"/>
          <w:lang w:eastAsia="zh-CN"/>
        </w:rPr>
        <w:t xml:space="preserve">投标文件应采用双信封形式，包括下列内容： </w:t>
      </w:r>
    </w:p>
    <w:p w14:paraId="149DF5E2">
      <w:pPr>
        <w:tabs>
          <w:tab w:val="left" w:pos="1319"/>
        </w:tabs>
        <w:spacing w:line="360" w:lineRule="auto"/>
        <w:ind w:left="476" w:right="172"/>
        <w:rPr>
          <w:sz w:val="24"/>
          <w:lang w:eastAsia="zh-CN"/>
        </w:rPr>
      </w:pPr>
      <w:r>
        <w:rPr>
          <w:sz w:val="24"/>
          <w:lang w:eastAsia="zh-CN"/>
        </w:rPr>
        <w:t>第一个信封（商务及技术文件）：</w:t>
      </w:r>
    </w:p>
    <w:p w14:paraId="7EAD7358">
      <w:pPr>
        <w:tabs>
          <w:tab w:val="left" w:pos="1319"/>
        </w:tabs>
        <w:spacing w:line="360" w:lineRule="auto"/>
        <w:ind w:left="476" w:right="172"/>
        <w:rPr>
          <w:sz w:val="24"/>
          <w:lang w:eastAsia="zh-CN"/>
        </w:rPr>
      </w:pPr>
      <w:r>
        <w:rPr>
          <w:sz w:val="24"/>
          <w:lang w:eastAsia="zh-CN"/>
        </w:rPr>
        <w:t>（</w:t>
      </w:r>
      <w:r>
        <w:rPr>
          <w:rFonts w:hint="eastAsia"/>
          <w:sz w:val="24"/>
          <w:lang w:eastAsia="zh-CN"/>
        </w:rPr>
        <w:t>1）</w:t>
      </w:r>
      <w:r>
        <w:rPr>
          <w:sz w:val="24"/>
          <w:lang w:eastAsia="zh-CN"/>
        </w:rPr>
        <w:t>投标函；</w:t>
      </w:r>
    </w:p>
    <w:p w14:paraId="5247E291">
      <w:pPr>
        <w:tabs>
          <w:tab w:val="left" w:pos="1319"/>
        </w:tabs>
        <w:spacing w:line="360" w:lineRule="auto"/>
        <w:ind w:left="476" w:right="172"/>
        <w:rPr>
          <w:sz w:val="24"/>
          <w:lang w:eastAsia="zh-CN"/>
        </w:rPr>
      </w:pPr>
      <w:r>
        <w:rPr>
          <w:rFonts w:hint="eastAsia"/>
          <w:sz w:val="24"/>
          <w:lang w:eastAsia="zh-CN"/>
        </w:rPr>
        <w:t>（2）</w:t>
      </w:r>
      <w:r>
        <w:rPr>
          <w:sz w:val="24"/>
          <w:lang w:eastAsia="zh-CN"/>
        </w:rPr>
        <w:t>授权委托书或法定代表人身份证明；</w:t>
      </w:r>
    </w:p>
    <w:p w14:paraId="635204C3">
      <w:pPr>
        <w:tabs>
          <w:tab w:val="left" w:pos="1319"/>
        </w:tabs>
        <w:spacing w:line="360" w:lineRule="auto"/>
        <w:ind w:left="476" w:right="172"/>
        <w:rPr>
          <w:sz w:val="24"/>
          <w:lang w:eastAsia="zh-CN"/>
        </w:rPr>
      </w:pPr>
      <w:r>
        <w:rPr>
          <w:rFonts w:hint="eastAsia"/>
          <w:sz w:val="24"/>
          <w:lang w:eastAsia="zh-CN"/>
        </w:rPr>
        <w:t>（3）</w:t>
      </w:r>
      <w:r>
        <w:rPr>
          <w:sz w:val="24"/>
          <w:lang w:eastAsia="zh-CN"/>
        </w:rPr>
        <w:t>联合体协议书（如有）；</w:t>
      </w:r>
    </w:p>
    <w:p w14:paraId="55B0FEF7">
      <w:pPr>
        <w:tabs>
          <w:tab w:val="left" w:pos="1319"/>
        </w:tabs>
        <w:spacing w:line="360" w:lineRule="auto"/>
        <w:ind w:left="476" w:right="172"/>
        <w:rPr>
          <w:sz w:val="24"/>
          <w:lang w:eastAsia="zh-CN"/>
        </w:rPr>
      </w:pPr>
      <w:r>
        <w:rPr>
          <w:rFonts w:hint="eastAsia"/>
          <w:sz w:val="24"/>
          <w:lang w:eastAsia="zh-CN"/>
        </w:rPr>
        <w:t>（4）</w:t>
      </w:r>
      <w:r>
        <w:rPr>
          <w:sz w:val="24"/>
          <w:lang w:eastAsia="zh-CN"/>
        </w:rPr>
        <w:t>投标保证金；</w:t>
      </w:r>
    </w:p>
    <w:p w14:paraId="084FC2BE">
      <w:pPr>
        <w:tabs>
          <w:tab w:val="left" w:pos="1320"/>
        </w:tabs>
        <w:spacing w:before="91" w:line="360" w:lineRule="auto"/>
        <w:ind w:firstLine="480" w:firstLineChars="200"/>
        <w:rPr>
          <w:sz w:val="24"/>
          <w:lang w:eastAsia="zh-CN"/>
        </w:rPr>
      </w:pPr>
      <w:r>
        <w:rPr>
          <w:rFonts w:hint="eastAsia"/>
          <w:sz w:val="24"/>
          <w:lang w:eastAsia="zh-CN"/>
        </w:rPr>
        <w:t>（5）</w:t>
      </w:r>
      <w:r>
        <w:rPr>
          <w:sz w:val="24"/>
          <w:lang w:eastAsia="zh-CN"/>
        </w:rPr>
        <w:t>资格审查资料；</w:t>
      </w:r>
    </w:p>
    <w:p w14:paraId="5E79B1E8">
      <w:pPr>
        <w:tabs>
          <w:tab w:val="left" w:pos="1320"/>
        </w:tabs>
        <w:spacing w:before="91" w:line="360" w:lineRule="auto"/>
        <w:ind w:firstLine="480" w:firstLineChars="200"/>
        <w:rPr>
          <w:sz w:val="24"/>
          <w:lang w:eastAsia="zh-CN"/>
        </w:rPr>
      </w:pPr>
      <w:r>
        <w:rPr>
          <w:rFonts w:hint="eastAsia"/>
          <w:sz w:val="24"/>
          <w:lang w:eastAsia="zh-CN"/>
        </w:rPr>
        <w:t>（6）</w:t>
      </w:r>
      <w:r>
        <w:rPr>
          <w:sz w:val="24"/>
          <w:lang w:eastAsia="zh-CN"/>
        </w:rPr>
        <w:t>技术建议书；</w:t>
      </w:r>
    </w:p>
    <w:p w14:paraId="65858996">
      <w:pPr>
        <w:tabs>
          <w:tab w:val="left" w:pos="1320"/>
        </w:tabs>
        <w:spacing w:before="91" w:line="360" w:lineRule="auto"/>
        <w:ind w:firstLine="480" w:firstLineChars="200"/>
        <w:rPr>
          <w:sz w:val="24"/>
          <w:lang w:eastAsia="zh-CN"/>
        </w:rPr>
      </w:pPr>
      <w:r>
        <w:rPr>
          <w:rFonts w:hint="eastAsia"/>
          <w:sz w:val="24"/>
          <w:lang w:eastAsia="zh-CN"/>
        </w:rPr>
        <w:t>（7）</w:t>
      </w:r>
      <w:r>
        <w:rPr>
          <w:spacing w:val="-2"/>
          <w:sz w:val="24"/>
          <w:lang w:eastAsia="zh-CN"/>
        </w:rPr>
        <w:t>投标人须知前附表规定的其他资料。</w:t>
      </w:r>
    </w:p>
    <w:p w14:paraId="4EE22F62">
      <w:pPr>
        <w:tabs>
          <w:tab w:val="left" w:pos="1319"/>
        </w:tabs>
        <w:spacing w:line="360" w:lineRule="auto"/>
        <w:ind w:left="476" w:right="172"/>
        <w:rPr>
          <w:sz w:val="24"/>
          <w:lang w:eastAsia="zh-CN"/>
        </w:rPr>
      </w:pPr>
      <w:r>
        <w:rPr>
          <w:sz w:val="24"/>
          <w:lang w:eastAsia="zh-CN"/>
        </w:rPr>
        <w:t>第二个信封（报价文件）：</w:t>
      </w:r>
    </w:p>
    <w:p w14:paraId="03519EEA">
      <w:pPr>
        <w:tabs>
          <w:tab w:val="left" w:pos="1320"/>
        </w:tabs>
        <w:spacing w:line="360" w:lineRule="auto"/>
        <w:ind w:left="718"/>
        <w:rPr>
          <w:sz w:val="24"/>
          <w:lang w:eastAsia="zh-CN"/>
        </w:rPr>
      </w:pPr>
      <w:r>
        <w:rPr>
          <w:sz w:val="24"/>
          <w:lang w:eastAsia="zh-CN"/>
        </w:rPr>
        <w:t>（</w:t>
      </w:r>
      <w:r>
        <w:rPr>
          <w:rFonts w:hint="eastAsia"/>
          <w:sz w:val="24"/>
          <w:lang w:eastAsia="zh-CN"/>
        </w:rPr>
        <w:t>1）</w:t>
      </w:r>
      <w:r>
        <w:rPr>
          <w:sz w:val="24"/>
          <w:lang w:eastAsia="zh-CN"/>
        </w:rPr>
        <w:t>投标函；</w:t>
      </w:r>
    </w:p>
    <w:p w14:paraId="14249256">
      <w:pPr>
        <w:tabs>
          <w:tab w:val="left" w:pos="1320"/>
        </w:tabs>
        <w:spacing w:before="93" w:line="360" w:lineRule="auto"/>
        <w:ind w:left="718"/>
        <w:rPr>
          <w:sz w:val="24"/>
          <w:lang w:eastAsia="zh-CN"/>
        </w:rPr>
      </w:pPr>
      <w:r>
        <w:rPr>
          <w:sz w:val="24"/>
          <w:lang w:eastAsia="zh-CN"/>
        </w:rPr>
        <w:t>（</w:t>
      </w:r>
      <w:r>
        <w:rPr>
          <w:rFonts w:hint="eastAsia"/>
          <w:sz w:val="24"/>
          <w:lang w:eastAsia="zh-CN"/>
        </w:rPr>
        <w:t>2）</w:t>
      </w:r>
      <w:r>
        <w:rPr>
          <w:sz w:val="24"/>
          <w:lang w:eastAsia="zh-CN"/>
        </w:rPr>
        <w:t>服务费用清单。</w:t>
      </w:r>
    </w:p>
    <w:p w14:paraId="14E04BB4">
      <w:pPr>
        <w:tabs>
          <w:tab w:val="left" w:pos="1319"/>
        </w:tabs>
        <w:spacing w:line="360" w:lineRule="auto"/>
        <w:ind w:left="240" w:leftChars="109" w:right="238" w:firstLine="448" w:firstLineChars="200"/>
        <w:rPr>
          <w:spacing w:val="-8"/>
          <w:sz w:val="24"/>
          <w:lang w:eastAsia="zh-CN"/>
        </w:rPr>
      </w:pPr>
      <w:r>
        <w:rPr>
          <w:spacing w:val="-8"/>
          <w:sz w:val="24"/>
          <w:lang w:eastAsia="zh-CN"/>
        </w:rPr>
        <w:t>投标人在评标过程中作出的符合法律法规和招标文件规定的澄清确认，构成投标文件的组成部分。</w:t>
      </w:r>
    </w:p>
    <w:p w14:paraId="5EC3D753">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3.1.2</w:t>
      </w:r>
      <w:r>
        <w:rPr>
          <w:spacing w:val="-8"/>
          <w:sz w:val="24"/>
          <w:lang w:eastAsia="zh-CN"/>
        </w:rPr>
        <w:t>投标人须知前附表规定不接受联合体投标的，或投标人没有组成联合体的，投标文件不包括本章第3.1.1（3）目所指的联合体协议书。</w:t>
      </w:r>
    </w:p>
    <w:p w14:paraId="39349318">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3.1.3</w:t>
      </w:r>
      <w:r>
        <w:rPr>
          <w:spacing w:val="-8"/>
          <w:sz w:val="24"/>
          <w:lang w:eastAsia="zh-CN"/>
        </w:rPr>
        <w:t>投标人须知前附表未要求提交投标保证金的，投标文件不包括本章第 3.1.1（4）目所指的投标保证金。</w:t>
      </w:r>
    </w:p>
    <w:p w14:paraId="60EF0D51">
      <w:pPr>
        <w:tabs>
          <w:tab w:val="left" w:pos="659"/>
        </w:tabs>
        <w:spacing w:before="243" w:line="360" w:lineRule="auto"/>
        <w:ind w:firstLine="240" w:firstLineChars="100"/>
        <w:rPr>
          <w:rFonts w:ascii="黑体" w:eastAsia="黑体"/>
          <w:sz w:val="24"/>
          <w:lang w:eastAsia="zh-CN"/>
        </w:rPr>
      </w:pPr>
      <w:bookmarkStart w:id="70" w:name="3.2_投标报价_"/>
      <w:bookmarkEnd w:id="70"/>
      <w:r>
        <w:rPr>
          <w:rFonts w:hint="eastAsia" w:ascii="黑体" w:eastAsia="黑体"/>
          <w:sz w:val="24"/>
          <w:lang w:eastAsia="zh-CN"/>
        </w:rPr>
        <w:t>3.2投标报价</w:t>
      </w:r>
    </w:p>
    <w:p w14:paraId="4E61EAD6">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3.2.1</w:t>
      </w:r>
      <w:r>
        <w:rPr>
          <w:spacing w:val="-8"/>
          <w:sz w:val="24"/>
          <w:lang w:eastAsia="zh-CN"/>
        </w:rPr>
        <w:t>投标报价应包括国家规定的增值税税金，除投标人须知前附表另有规定外， 增值税税金按一般计税方法计算。投标人应按第七章“投标文件格式”的要求在投标函中进行报价并填写服务费用清单相应表格。</w:t>
      </w:r>
    </w:p>
    <w:p w14:paraId="3162B380">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3.2.2</w:t>
      </w:r>
      <w:r>
        <w:rPr>
          <w:spacing w:val="-8"/>
          <w:sz w:val="24"/>
          <w:lang w:eastAsia="zh-CN"/>
        </w:rPr>
        <w:t>投标人应充分了解本项目的总体情况以及影响投标报价的其他要素，按照招标文件规定的工作内容和计划工作量，自行测算服务费用。</w:t>
      </w:r>
    </w:p>
    <w:p w14:paraId="4FCE5DD6">
      <w:pPr>
        <w:tabs>
          <w:tab w:val="left" w:pos="1319"/>
        </w:tabs>
        <w:spacing w:line="360" w:lineRule="auto"/>
        <w:ind w:left="240" w:leftChars="109" w:right="238" w:firstLine="448" w:firstLineChars="200"/>
        <w:rPr>
          <w:spacing w:val="-8"/>
          <w:sz w:val="24"/>
          <w:lang w:eastAsia="zh-CN"/>
        </w:rPr>
      </w:pPr>
      <w:r>
        <w:rPr>
          <w:spacing w:val="-8"/>
          <w:sz w:val="24"/>
          <w:lang w:eastAsia="zh-CN"/>
        </w:rPr>
        <w:t>投标人应按照“投标文件格式”中“服务费用清单”的要求填报服务费。投标人未填报的部分，在工程实施时委托人将不予支付，并认为该部分费用已包含在报价中。</w:t>
      </w:r>
    </w:p>
    <w:p w14:paraId="1438F4A3">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3.2.3</w:t>
      </w:r>
      <w:r>
        <w:rPr>
          <w:spacing w:val="-8"/>
          <w:sz w:val="24"/>
          <w:lang w:eastAsia="zh-CN"/>
        </w:rPr>
        <w:t>本项目的报价方式见投标人须知前附表。投标人在投标截止时间前修改投标函中的投标报价总额，应同时修改投标文件“服务费用清单”中的相应报价。此修改须符合本章第 4.3 款的有关要求。</w:t>
      </w:r>
    </w:p>
    <w:p w14:paraId="2F7E8A17">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3.2.4</w:t>
      </w:r>
      <w:r>
        <w:rPr>
          <w:spacing w:val="-8"/>
          <w:sz w:val="24"/>
          <w:lang w:eastAsia="zh-CN"/>
        </w:rPr>
        <w:t>招标人设有最高投标限价的，投标人的投标报价不得超过最高投标限价，最高投标限价在投标人须知前附表中载明。</w:t>
      </w:r>
    </w:p>
    <w:p w14:paraId="3501C55E">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3.2.5</w:t>
      </w:r>
      <w:r>
        <w:rPr>
          <w:spacing w:val="-8"/>
          <w:sz w:val="24"/>
          <w:lang w:eastAsia="zh-CN"/>
        </w:rPr>
        <w:t>投标报价的其他要求见投标人须知前附表。</w:t>
      </w:r>
    </w:p>
    <w:p w14:paraId="2C29E5D2">
      <w:pPr>
        <w:tabs>
          <w:tab w:val="left" w:pos="659"/>
        </w:tabs>
        <w:spacing w:before="243" w:line="360" w:lineRule="auto"/>
        <w:ind w:firstLine="240" w:firstLineChars="100"/>
        <w:rPr>
          <w:rFonts w:ascii="黑体" w:eastAsia="黑体"/>
          <w:sz w:val="24"/>
          <w:lang w:eastAsia="zh-CN"/>
        </w:rPr>
      </w:pPr>
      <w:bookmarkStart w:id="71" w:name="3.3_投标有效期"/>
      <w:bookmarkEnd w:id="71"/>
      <w:r>
        <w:rPr>
          <w:rFonts w:hint="eastAsia" w:ascii="黑体" w:eastAsia="黑体"/>
          <w:sz w:val="24"/>
          <w:lang w:eastAsia="zh-CN"/>
        </w:rPr>
        <w:t>3.3投标有效期</w:t>
      </w:r>
    </w:p>
    <w:p w14:paraId="524B9D98">
      <w:pPr>
        <w:tabs>
          <w:tab w:val="left" w:pos="1319"/>
        </w:tabs>
        <w:spacing w:before="1" w:line="360" w:lineRule="auto"/>
        <w:ind w:firstLine="702" w:firstLineChars="300"/>
        <w:rPr>
          <w:sz w:val="24"/>
          <w:lang w:eastAsia="zh-CN"/>
        </w:rPr>
      </w:pPr>
      <w:r>
        <w:rPr>
          <w:rFonts w:hint="eastAsia"/>
          <w:spacing w:val="-3"/>
          <w:sz w:val="24"/>
          <w:lang w:eastAsia="zh-CN"/>
        </w:rPr>
        <w:t>3.3.1</w:t>
      </w:r>
      <w:r>
        <w:rPr>
          <w:spacing w:val="-3"/>
          <w:sz w:val="24"/>
          <w:lang w:eastAsia="zh-CN"/>
        </w:rPr>
        <w:t xml:space="preserve">除投标人须知前附表另有规定外，投标有效期为 </w:t>
      </w:r>
      <w:r>
        <w:rPr>
          <w:rFonts w:ascii="Times New Roman" w:eastAsia="Times New Roman"/>
          <w:sz w:val="24"/>
          <w:lang w:eastAsia="zh-CN"/>
        </w:rPr>
        <w:t xml:space="preserve">90 </w:t>
      </w:r>
      <w:r>
        <w:rPr>
          <w:sz w:val="24"/>
          <w:lang w:eastAsia="zh-CN"/>
        </w:rPr>
        <w:t>日。</w:t>
      </w:r>
    </w:p>
    <w:p w14:paraId="0E78B1AA">
      <w:pPr>
        <w:tabs>
          <w:tab w:val="left" w:pos="1328"/>
        </w:tabs>
        <w:spacing w:before="93" w:line="360" w:lineRule="auto"/>
        <w:ind w:left="238" w:leftChars="108" w:right="357" w:firstLine="468" w:firstLineChars="200"/>
        <w:rPr>
          <w:sz w:val="24"/>
          <w:lang w:eastAsia="zh-CN"/>
        </w:rPr>
      </w:pPr>
      <w:r>
        <w:rPr>
          <w:rFonts w:hint="eastAsia"/>
          <w:spacing w:val="-3"/>
          <w:sz w:val="24"/>
          <w:lang w:eastAsia="zh-CN"/>
        </w:rPr>
        <w:t>3.3.2</w:t>
      </w:r>
      <w:r>
        <w:rPr>
          <w:sz w:val="24"/>
          <w:lang w:eastAsia="zh-CN"/>
        </w:rPr>
        <w:t>在投标有效期内，投标人撤销投标文件的，应承担招标文件和法律规定的责任。</w:t>
      </w:r>
    </w:p>
    <w:p w14:paraId="71563256">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3.3.3</w:t>
      </w:r>
      <w:r>
        <w:rPr>
          <w:spacing w:val="-8"/>
          <w:sz w:val="24"/>
          <w:lang w:eastAsia="zh-CN"/>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w:t>
      </w:r>
      <w:r>
        <w:rPr>
          <w:lang w:eastAsia="zh-CN"/>
        </w:rPr>
        <w:t>息。</w:t>
      </w:r>
    </w:p>
    <w:p w14:paraId="6EDCA82B">
      <w:pPr>
        <w:tabs>
          <w:tab w:val="left" w:pos="659"/>
        </w:tabs>
        <w:spacing w:before="243" w:line="360" w:lineRule="auto"/>
        <w:ind w:firstLine="240" w:firstLineChars="100"/>
        <w:rPr>
          <w:rFonts w:ascii="黑体" w:eastAsia="黑体"/>
          <w:sz w:val="24"/>
          <w:lang w:eastAsia="zh-CN"/>
        </w:rPr>
      </w:pPr>
      <w:bookmarkStart w:id="72" w:name="3.4_投标保证金"/>
      <w:bookmarkEnd w:id="72"/>
      <w:r>
        <w:rPr>
          <w:rFonts w:hint="eastAsia" w:ascii="黑体" w:eastAsia="黑体"/>
          <w:sz w:val="24"/>
          <w:lang w:eastAsia="zh-CN"/>
        </w:rPr>
        <w:t>3.4投标保证金</w:t>
      </w:r>
    </w:p>
    <w:p w14:paraId="29913B0C">
      <w:pPr>
        <w:tabs>
          <w:tab w:val="left" w:pos="1319"/>
        </w:tabs>
        <w:spacing w:line="360" w:lineRule="auto"/>
        <w:ind w:left="240" w:leftChars="109" w:right="238" w:firstLine="448" w:firstLineChars="200"/>
        <w:rPr>
          <w:spacing w:val="-8"/>
          <w:sz w:val="24"/>
          <w:lang w:eastAsia="zh-CN"/>
        </w:rPr>
      </w:pPr>
      <w:r>
        <w:rPr>
          <w:spacing w:val="-8"/>
          <w:sz w:val="24"/>
          <w:lang w:eastAsia="zh-CN"/>
        </w:rPr>
        <w:t>3.4.1 投标人在递交投标文件的同时，应按投标人须知前附表规定的金额和第</w:t>
      </w:r>
      <w:r>
        <w:rPr>
          <w:rFonts w:hint="eastAsia"/>
          <w:spacing w:val="-8"/>
          <w:sz w:val="24"/>
          <w:lang w:eastAsia="zh-CN"/>
        </w:rPr>
        <w:t>七</w:t>
      </w:r>
      <w:r>
        <w:rPr>
          <w:spacing w:val="-8"/>
          <w:sz w:val="24"/>
          <w:lang w:eastAsia="zh-CN"/>
        </w:rPr>
        <w:t>章“投标文件格式”规定的投标保证金格式递交投标保证金，并作为其投标文件的组成部分。联合体投标的，其投标保证金由牵头人递交，并应符合投标人须知前附表的规定。</w:t>
      </w:r>
    </w:p>
    <w:p w14:paraId="54FE7AC3">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投标保证金应采用现金、支票、银行保函或招标人在投标人须知前附表规定的其他形式。</w:t>
      </w:r>
    </w:p>
    <w:p w14:paraId="11684783">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w:t>
      </w:r>
      <w:r>
        <w:rPr>
          <w:spacing w:val="-8"/>
          <w:sz w:val="24"/>
          <w:lang w:eastAsia="zh-CN"/>
        </w:rPr>
        <w:t>1）若采用现金或支票，投标人应在递交投标文件截止时间之前，将投标保证金由投标人的基本账户转入招标人指定账户，否则视为投标保证金无效。招标人指定的开户银行及账号见投标人须知前附表。</w:t>
      </w:r>
    </w:p>
    <w:p w14:paraId="49C2C61E">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w:t>
      </w:r>
      <w:r>
        <w:rPr>
          <w:spacing w:val="-8"/>
          <w:sz w:val="24"/>
          <w:lang w:eastAsia="zh-CN"/>
        </w:rPr>
        <w:t>2）若采用银行保函，则应由符合投标人须知前附表规定级别的银行开具，并采用招标文件提供的格式。银行保函原件扫描件装订在投标文件内。</w:t>
      </w:r>
    </w:p>
    <w:p w14:paraId="131A9010">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无论采取何种形式的投标保证金，投标保证金有效期均应与投标有效期一致。招标人如果按本章第</w:t>
      </w:r>
      <w:r>
        <w:rPr>
          <w:spacing w:val="-8"/>
          <w:sz w:val="24"/>
          <w:lang w:eastAsia="zh-CN"/>
        </w:rPr>
        <w:t>3.3.3项的规定延长了投标有效期，则投标保证金的有效期也相应延长。</w:t>
      </w:r>
    </w:p>
    <w:p w14:paraId="4305B19F">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3.4.2</w:t>
      </w:r>
      <w:r>
        <w:rPr>
          <w:spacing w:val="-8"/>
          <w:sz w:val="24"/>
          <w:lang w:eastAsia="zh-CN"/>
        </w:rPr>
        <w:t>投标人不按本章第3.4.1项要求提交投标保证金的，评标委员会将否决其投标。</w:t>
      </w:r>
    </w:p>
    <w:p w14:paraId="6333CCC9">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3.4.3</w:t>
      </w:r>
      <w:r>
        <w:rPr>
          <w:spacing w:val="-8"/>
          <w:sz w:val="24"/>
          <w:lang w:eastAsia="zh-CN"/>
        </w:rPr>
        <w:t>招标人最迟将在中标通知书发出后 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14:paraId="5108B187">
      <w:pPr>
        <w:tabs>
          <w:tab w:val="left" w:pos="1319"/>
        </w:tabs>
        <w:spacing w:line="360" w:lineRule="auto"/>
        <w:ind w:left="240" w:leftChars="109" w:right="238" w:firstLine="448" w:firstLineChars="200"/>
        <w:rPr>
          <w:spacing w:val="-8"/>
          <w:sz w:val="24"/>
          <w:lang w:eastAsia="zh-CN"/>
        </w:rPr>
      </w:pPr>
      <w:r>
        <w:rPr>
          <w:spacing w:val="-8"/>
          <w:sz w:val="24"/>
          <w:lang w:eastAsia="zh-CN"/>
        </w:rPr>
        <w:t>利息计算原则见投标人须知前附表。</w:t>
      </w:r>
    </w:p>
    <w:p w14:paraId="442932D3">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3.4.4</w:t>
      </w:r>
      <w:r>
        <w:rPr>
          <w:spacing w:val="-8"/>
          <w:sz w:val="24"/>
          <w:lang w:eastAsia="zh-CN"/>
        </w:rPr>
        <w:t>有下列情形之一的，投标保证金将不予退还：</w:t>
      </w:r>
    </w:p>
    <w:p w14:paraId="42421482">
      <w:pPr>
        <w:tabs>
          <w:tab w:val="left" w:pos="1319"/>
        </w:tabs>
        <w:spacing w:line="360" w:lineRule="auto"/>
        <w:ind w:left="240" w:leftChars="109" w:right="238" w:firstLine="448" w:firstLineChars="200"/>
        <w:rPr>
          <w:spacing w:val="-8"/>
          <w:sz w:val="24"/>
          <w:lang w:eastAsia="zh-CN"/>
        </w:rPr>
      </w:pPr>
      <w:r>
        <w:rPr>
          <w:spacing w:val="-8"/>
          <w:sz w:val="24"/>
          <w:lang w:eastAsia="zh-CN"/>
        </w:rPr>
        <w:t>（</w:t>
      </w:r>
      <w:r>
        <w:rPr>
          <w:rFonts w:hint="eastAsia"/>
          <w:spacing w:val="-8"/>
          <w:sz w:val="24"/>
          <w:lang w:eastAsia="zh-CN"/>
        </w:rPr>
        <w:t>1）</w:t>
      </w:r>
      <w:r>
        <w:rPr>
          <w:spacing w:val="-8"/>
          <w:sz w:val="24"/>
          <w:lang w:eastAsia="zh-CN"/>
        </w:rPr>
        <w:t>投标人在投标有效期内撤销投标文件；</w:t>
      </w:r>
    </w:p>
    <w:p w14:paraId="69CF6A1D">
      <w:pPr>
        <w:tabs>
          <w:tab w:val="left" w:pos="1319"/>
        </w:tabs>
        <w:spacing w:line="360" w:lineRule="auto"/>
        <w:ind w:left="240" w:leftChars="109" w:right="238" w:firstLine="448" w:firstLineChars="200"/>
        <w:rPr>
          <w:spacing w:val="-8"/>
          <w:sz w:val="24"/>
          <w:lang w:eastAsia="zh-CN"/>
        </w:rPr>
      </w:pPr>
      <w:r>
        <w:rPr>
          <w:spacing w:val="-8"/>
          <w:sz w:val="24"/>
          <w:lang w:eastAsia="zh-CN"/>
        </w:rPr>
        <w:t>（</w:t>
      </w:r>
      <w:r>
        <w:rPr>
          <w:rFonts w:hint="eastAsia"/>
          <w:spacing w:val="-8"/>
          <w:sz w:val="24"/>
          <w:lang w:eastAsia="zh-CN"/>
        </w:rPr>
        <w:t>2）</w:t>
      </w:r>
      <w:r>
        <w:rPr>
          <w:spacing w:val="-8"/>
          <w:sz w:val="24"/>
          <w:lang w:eastAsia="zh-CN"/>
        </w:rPr>
        <w:t>中标人在收到中标通知书后，无正当理由不与招标人订立合同，在签订合同时向招标人提出附加条件，或不按照招标文件要求提交履约保证金；</w:t>
      </w:r>
    </w:p>
    <w:p w14:paraId="682039E3">
      <w:pPr>
        <w:tabs>
          <w:tab w:val="left" w:pos="1319"/>
        </w:tabs>
        <w:spacing w:line="360" w:lineRule="auto"/>
        <w:ind w:left="240" w:leftChars="109" w:right="238" w:firstLine="448" w:firstLineChars="200"/>
        <w:rPr>
          <w:spacing w:val="-8"/>
          <w:sz w:val="24"/>
          <w:lang w:eastAsia="zh-CN"/>
        </w:rPr>
      </w:pPr>
      <w:r>
        <w:rPr>
          <w:spacing w:val="-8"/>
          <w:sz w:val="24"/>
          <w:lang w:eastAsia="zh-CN"/>
        </w:rPr>
        <w:t>（</w:t>
      </w:r>
      <w:r>
        <w:rPr>
          <w:rFonts w:hint="eastAsia"/>
          <w:spacing w:val="-8"/>
          <w:sz w:val="24"/>
          <w:lang w:eastAsia="zh-CN"/>
        </w:rPr>
        <w:t>3）</w:t>
      </w:r>
      <w:r>
        <w:rPr>
          <w:spacing w:val="-8"/>
          <w:sz w:val="24"/>
          <w:lang w:eastAsia="zh-CN"/>
        </w:rPr>
        <w:t>发生投标人须知前附表规定的其他可以不予退还投标保证金的情形。</w:t>
      </w:r>
    </w:p>
    <w:p w14:paraId="5594BEC4">
      <w:pPr>
        <w:tabs>
          <w:tab w:val="left" w:pos="659"/>
        </w:tabs>
        <w:spacing w:before="243" w:line="360" w:lineRule="auto"/>
        <w:ind w:firstLine="240" w:firstLineChars="100"/>
        <w:rPr>
          <w:rFonts w:ascii="黑体" w:eastAsia="黑体"/>
          <w:sz w:val="24"/>
          <w:lang w:eastAsia="zh-CN"/>
        </w:rPr>
      </w:pPr>
      <w:bookmarkStart w:id="73" w:name="3.5_资格审查资料"/>
      <w:bookmarkEnd w:id="73"/>
      <w:r>
        <w:rPr>
          <w:rFonts w:hint="eastAsia" w:ascii="黑体" w:eastAsia="黑体"/>
          <w:sz w:val="24"/>
          <w:lang w:eastAsia="zh-CN"/>
        </w:rPr>
        <w:t>3.5资格审查资料</w:t>
      </w:r>
    </w:p>
    <w:p w14:paraId="0187762F">
      <w:pPr>
        <w:tabs>
          <w:tab w:val="left" w:pos="1319"/>
        </w:tabs>
        <w:spacing w:line="360" w:lineRule="auto"/>
        <w:ind w:left="240" w:leftChars="109" w:right="238" w:firstLine="448" w:firstLineChars="200"/>
        <w:rPr>
          <w:spacing w:val="-8"/>
          <w:sz w:val="24"/>
          <w:lang w:eastAsia="zh-CN"/>
        </w:rPr>
      </w:pPr>
      <w:r>
        <w:rPr>
          <w:spacing w:val="-8"/>
          <w:sz w:val="24"/>
          <w:lang w:eastAsia="zh-CN"/>
        </w:rPr>
        <w:t>除投标人须知前附表另有规定外，投标人应按下列规定提供资格审查资料，以证明其满足本章第 1.4 款规定的资质、业绩、信誉等要求。</w:t>
      </w:r>
    </w:p>
    <w:p w14:paraId="5F2A88BB">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3.5.1</w:t>
      </w:r>
      <w:r>
        <w:rPr>
          <w:spacing w:val="-8"/>
          <w:sz w:val="24"/>
          <w:lang w:eastAsia="zh-CN"/>
        </w:rPr>
        <w:t>“投标人基本情况表”应附资料：见投标人须知前附表；</w:t>
      </w:r>
    </w:p>
    <w:p w14:paraId="07DD2769">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3.5.2</w:t>
      </w:r>
      <w:r>
        <w:rPr>
          <w:spacing w:val="-8"/>
          <w:sz w:val="24"/>
          <w:lang w:eastAsia="zh-CN"/>
        </w:rPr>
        <w:t>“近年完成的类似项目情况表”应附资料：见投标人须知前附表；</w:t>
      </w:r>
    </w:p>
    <w:p w14:paraId="35586AAD">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3.5.3</w:t>
      </w:r>
      <w:r>
        <w:rPr>
          <w:spacing w:val="-8"/>
          <w:sz w:val="24"/>
          <w:lang w:eastAsia="zh-CN"/>
        </w:rPr>
        <w:t>“投标人的信誉情况表”应附资料：见投标人须知前附表；</w:t>
      </w:r>
    </w:p>
    <w:p w14:paraId="151D0A8C">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3.5.4</w:t>
      </w:r>
      <w:r>
        <w:rPr>
          <w:spacing w:val="-8"/>
          <w:sz w:val="24"/>
          <w:lang w:eastAsia="zh-CN"/>
        </w:rPr>
        <w:t>“拟委任的主要人员资历表”应附资料：见投标人须知前附表；</w:t>
      </w:r>
    </w:p>
    <w:p w14:paraId="42B1857B">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3.5.5</w:t>
      </w:r>
      <w:r>
        <w:rPr>
          <w:spacing w:val="-8"/>
          <w:sz w:val="24"/>
          <w:lang w:eastAsia="zh-CN"/>
        </w:rPr>
        <w:t>“拟委任的其他主要人员汇总表”（如有）应附资料：见投标人须知前附表；</w:t>
      </w:r>
    </w:p>
    <w:p w14:paraId="36008376">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3.5.6</w:t>
      </w:r>
      <w:r>
        <w:rPr>
          <w:spacing w:val="-8"/>
          <w:sz w:val="24"/>
          <w:lang w:eastAsia="zh-CN"/>
        </w:rPr>
        <w:t>“近年财务状况表”应附资料：见投标人须知前附表；</w:t>
      </w:r>
    </w:p>
    <w:p w14:paraId="31589EA3">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3.5.7</w:t>
      </w:r>
      <w:r>
        <w:rPr>
          <w:spacing w:val="-8"/>
          <w:sz w:val="24"/>
          <w:lang w:eastAsia="zh-CN"/>
        </w:rPr>
        <w:t>投标人须知前附表规定接受联合体投标的，本章第3.5.1项至第3.5.6项规定的表格和资料应包括联合体各方相关情况。</w:t>
      </w:r>
    </w:p>
    <w:p w14:paraId="78D66B72">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3.5.8</w:t>
      </w:r>
      <w:r>
        <w:rPr>
          <w:spacing w:val="-8"/>
          <w:sz w:val="24"/>
          <w:lang w:eastAsia="zh-CN"/>
        </w:rPr>
        <w:t>除合同条款约定的特殊情形外，投标人在投标文件中填报的主要人员不允许更换。</w:t>
      </w:r>
    </w:p>
    <w:p w14:paraId="7544EFBE">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3.5.9</w:t>
      </w:r>
      <w:r>
        <w:rPr>
          <w:spacing w:val="-8"/>
          <w:sz w:val="24"/>
          <w:lang w:eastAsia="zh-CN"/>
        </w:rPr>
        <w:t>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合同价款或履约保证金中扣除不超过5%签约合同价的金额作为违约金。同时招标人将投标人上述弄虚作假行为上报省级交通运输主管部门，作为不良记录纳入公路水运工程质量检测管理信息系统。</w:t>
      </w:r>
    </w:p>
    <w:p w14:paraId="07D16C2D">
      <w:pPr>
        <w:tabs>
          <w:tab w:val="left" w:pos="659"/>
        </w:tabs>
        <w:spacing w:before="243" w:line="360" w:lineRule="auto"/>
        <w:ind w:firstLine="240" w:firstLineChars="100"/>
        <w:rPr>
          <w:rFonts w:ascii="黑体" w:eastAsia="黑体"/>
          <w:sz w:val="24"/>
          <w:lang w:eastAsia="zh-CN"/>
        </w:rPr>
      </w:pPr>
      <w:r>
        <w:rPr>
          <w:rFonts w:hint="eastAsia" w:ascii="黑体" w:eastAsia="黑体"/>
          <w:sz w:val="24"/>
          <w:lang w:eastAsia="zh-CN"/>
        </w:rPr>
        <w:t>3.6备选投标方案</w:t>
      </w:r>
    </w:p>
    <w:p w14:paraId="55DE9C42">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3.6.1</w:t>
      </w:r>
      <w:r>
        <w:rPr>
          <w:spacing w:val="-8"/>
          <w:sz w:val="24"/>
          <w:lang w:eastAsia="zh-CN"/>
        </w:rPr>
        <w:t>除投标人须知前附表规定允许外，投标人不得递交备选投标方案，否则其投标将被否决。</w:t>
      </w:r>
    </w:p>
    <w:p w14:paraId="78368FC6">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3.6.2</w:t>
      </w:r>
      <w:r>
        <w:rPr>
          <w:spacing w:val="-8"/>
          <w:sz w:val="24"/>
          <w:lang w:eastAsia="zh-CN"/>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1A953BEE">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3.6.3</w:t>
      </w:r>
      <w:r>
        <w:rPr>
          <w:spacing w:val="-8"/>
          <w:sz w:val="24"/>
          <w:lang w:eastAsia="zh-CN"/>
        </w:rPr>
        <w:t>投标人提供两个或两个以上投标报价，或在投标文件中提供一个报价，但同时提供两个或两个以上技术建议书的，视为提供备选方案。</w:t>
      </w:r>
    </w:p>
    <w:p w14:paraId="57B3800D">
      <w:pPr>
        <w:tabs>
          <w:tab w:val="left" w:pos="659"/>
        </w:tabs>
        <w:spacing w:before="243" w:line="360" w:lineRule="auto"/>
        <w:ind w:firstLine="240" w:firstLineChars="100"/>
        <w:rPr>
          <w:rFonts w:ascii="黑体" w:eastAsia="黑体"/>
          <w:sz w:val="24"/>
          <w:lang w:eastAsia="zh-CN"/>
        </w:rPr>
      </w:pPr>
      <w:r>
        <w:rPr>
          <w:rFonts w:hint="eastAsia" w:ascii="黑体" w:eastAsia="黑体"/>
          <w:sz w:val="24"/>
          <w:lang w:eastAsia="zh-CN"/>
        </w:rPr>
        <w:t>3.7投标文件的编制</w:t>
      </w:r>
    </w:p>
    <w:p w14:paraId="4E00D978">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3.7.1</w:t>
      </w:r>
      <w:r>
        <w:rPr>
          <w:spacing w:val="-8"/>
          <w:sz w:val="24"/>
          <w:lang w:eastAsia="zh-CN"/>
        </w:rPr>
        <w:t>投标文件应按第七章“投标文件格式”进行编写，如有必要，可以增加附页， 作为投标文件的组成部分。</w:t>
      </w:r>
    </w:p>
    <w:p w14:paraId="5217D752">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3.7.2</w:t>
      </w:r>
      <w:r>
        <w:rPr>
          <w:spacing w:val="-8"/>
          <w:sz w:val="24"/>
          <w:lang w:eastAsia="zh-CN"/>
        </w:rPr>
        <w:t>投标文件应对招标文件有关服务期限、投标有效期、质量要求、安全目标、委托人要求、招标范围等实质性内容作出响应。</w:t>
      </w:r>
    </w:p>
    <w:p w14:paraId="200A300D">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3.7.3 投标文件的制作应满足以下规定：</w:t>
      </w:r>
    </w:p>
    <w:p w14:paraId="43946EA3">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（1）投标文件由投标人使用“电子交易平台”自带的“投标文件制作工具”制作生成。</w:t>
      </w:r>
    </w:p>
    <w:p w14:paraId="31EC6106">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（2）投标人在编制投标文件时应建立分级目录，并按照标签提示导入相关内容。</w:t>
      </w:r>
    </w:p>
    <w:p w14:paraId="72E42513">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（3）第七章“投标文件格式”中要求盖单位章和（或）签字的地方，投标人均应使用CA 数字证书加盖投标人的单位电子印章和（或）法定代表人（或委托代理人）的个人电子印章或电子签名章。联合体投标的，投标文件由联合体牵头人按上述规定加盖联合体牵头人单位电子印章和（或）法定代表人（或委托代理人）的个人电子印章或电子签名章。</w:t>
      </w:r>
    </w:p>
    <w:p w14:paraId="238FD8EE">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（4）投标文件制作完成后，投标人应使用CA数字证书对投标文件进行文件加密，形成加密的投标文件。</w:t>
      </w:r>
    </w:p>
    <w:p w14:paraId="28350087">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（5）投标文件制作的具体方法详见“投标文件制作工具”中的“操作指南”。</w:t>
      </w:r>
    </w:p>
    <w:p w14:paraId="4B2DCD57">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3.7.4 因投标人自身原因而导致投标文件无法导入“电子交易平台”电子开标、评标系统，该投标视为无效投标，投标人自行承担由此导致的全部责任。</w:t>
      </w:r>
    </w:p>
    <w:p w14:paraId="184453E8">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3.7.5 投标文件份数及其他要求：见投标人须知前附表。</w:t>
      </w:r>
    </w:p>
    <w:p w14:paraId="16A6A184">
      <w:pPr>
        <w:tabs>
          <w:tab w:val="left" w:pos="1319"/>
        </w:tabs>
        <w:spacing w:line="360" w:lineRule="auto"/>
        <w:ind w:left="240" w:leftChars="109" w:right="238" w:firstLine="448" w:firstLineChars="200"/>
        <w:rPr>
          <w:spacing w:val="-8"/>
          <w:sz w:val="24"/>
          <w:lang w:eastAsia="zh-CN"/>
        </w:rPr>
      </w:pPr>
      <w:r>
        <w:rPr>
          <w:rFonts w:hint="eastAsia"/>
          <w:spacing w:val="-8"/>
          <w:sz w:val="24"/>
          <w:lang w:eastAsia="zh-CN"/>
        </w:rPr>
        <w:t>3.7.6 投标文件上传的要求：见投标人须知前附表。</w:t>
      </w:r>
    </w:p>
    <w:p w14:paraId="194A975C">
      <w:pPr>
        <w:pStyle w:val="7"/>
        <w:tabs>
          <w:tab w:val="left" w:pos="589"/>
        </w:tabs>
        <w:spacing w:line="360" w:lineRule="auto"/>
        <w:ind w:left="0"/>
        <w:rPr>
          <w:lang w:eastAsia="zh-CN"/>
        </w:rPr>
      </w:pPr>
      <w:bookmarkStart w:id="74" w:name="4._投标"/>
      <w:bookmarkEnd w:id="74"/>
      <w:r>
        <w:rPr>
          <w:rFonts w:hint="eastAsia"/>
          <w:lang w:eastAsia="zh-CN"/>
        </w:rPr>
        <w:t>4.</w:t>
      </w:r>
      <w:r>
        <w:rPr>
          <w:lang w:eastAsia="zh-CN"/>
        </w:rPr>
        <w:t>投标</w:t>
      </w:r>
    </w:p>
    <w:p w14:paraId="458FDFB2">
      <w:pPr>
        <w:tabs>
          <w:tab w:val="left" w:pos="659"/>
        </w:tabs>
        <w:spacing w:before="153" w:line="360" w:lineRule="auto"/>
        <w:ind w:firstLine="240" w:firstLineChars="100"/>
        <w:rPr>
          <w:rFonts w:ascii="黑体" w:eastAsia="黑体"/>
          <w:sz w:val="24"/>
          <w:lang w:eastAsia="zh-CN"/>
        </w:rPr>
      </w:pPr>
      <w:bookmarkStart w:id="75" w:name="4.1_投标文件的密封和标识"/>
      <w:bookmarkEnd w:id="75"/>
      <w:r>
        <w:rPr>
          <w:rFonts w:hint="eastAsia" w:ascii="黑体" w:eastAsia="黑体"/>
          <w:sz w:val="24"/>
          <w:lang w:eastAsia="zh-CN"/>
        </w:rPr>
        <w:t>4.1投标文件的密封和标识</w:t>
      </w:r>
    </w:p>
    <w:p w14:paraId="36B3A3B6">
      <w:pPr>
        <w:autoSpaceDE/>
        <w:autoSpaceDN/>
        <w:spacing w:line="360" w:lineRule="auto"/>
        <w:ind w:firstLine="480" w:firstLineChars="200"/>
        <w:jc w:val="both"/>
        <w:rPr>
          <w:kern w:val="2"/>
          <w:sz w:val="24"/>
          <w:szCs w:val="24"/>
          <w:lang w:eastAsia="zh-CN"/>
        </w:rPr>
      </w:pPr>
      <w:r>
        <w:rPr>
          <w:rFonts w:hint="eastAsia"/>
          <w:kern w:val="2"/>
          <w:sz w:val="24"/>
          <w:szCs w:val="24"/>
          <w:lang w:eastAsia="zh-CN"/>
        </w:rPr>
        <w:t>投标文件应按照本章第3.7.3项要求制作并加密，未按要求加密的投标文件，招标人（“电子交易平台”）将拒绝接收并提示。</w:t>
      </w:r>
    </w:p>
    <w:p w14:paraId="63984848">
      <w:pPr>
        <w:tabs>
          <w:tab w:val="left" w:pos="659"/>
        </w:tabs>
        <w:spacing w:before="153" w:line="360" w:lineRule="auto"/>
        <w:ind w:firstLine="240" w:firstLineChars="100"/>
        <w:rPr>
          <w:rFonts w:ascii="黑体" w:eastAsia="黑体"/>
          <w:sz w:val="24"/>
          <w:lang w:eastAsia="zh-CN"/>
        </w:rPr>
      </w:pPr>
      <w:bookmarkStart w:id="76" w:name="4.2投标文件的递交"/>
      <w:bookmarkEnd w:id="76"/>
      <w:r>
        <w:rPr>
          <w:rFonts w:hint="eastAsia" w:ascii="黑体" w:eastAsia="黑体"/>
          <w:sz w:val="24"/>
          <w:lang w:eastAsia="zh-CN"/>
        </w:rPr>
        <w:t>4.2投标文件的递交</w:t>
      </w:r>
    </w:p>
    <w:p w14:paraId="6545B916">
      <w:pPr>
        <w:autoSpaceDE/>
        <w:autoSpaceDN/>
        <w:spacing w:line="360" w:lineRule="auto"/>
        <w:ind w:firstLine="480" w:firstLineChars="200"/>
        <w:jc w:val="both"/>
        <w:rPr>
          <w:kern w:val="2"/>
          <w:sz w:val="24"/>
          <w:szCs w:val="24"/>
          <w:lang w:eastAsia="zh-CN"/>
        </w:rPr>
      </w:pPr>
      <w:bookmarkStart w:id="77" w:name="4.3_投标文件的修改与撤回"/>
      <w:bookmarkEnd w:id="77"/>
      <w:r>
        <w:rPr>
          <w:rFonts w:hint="eastAsia"/>
          <w:kern w:val="2"/>
          <w:sz w:val="24"/>
          <w:szCs w:val="24"/>
          <w:lang w:eastAsia="zh-CN"/>
        </w:rPr>
        <w:t>4.2.1 投标人应在第一章“招标公告”规定的投标截止时间前，通过互联网使用CA数字证书登录“电子交易平台”，将加密的投标文件上传。投标人应充分考虑上传文件时的不可预见因素，未在投标截止时间前完成上传的，视为逾期送达，招标人（“电子交易平台”）将拒绝接收。</w:t>
      </w:r>
    </w:p>
    <w:p w14:paraId="6FB54CFC">
      <w:pPr>
        <w:autoSpaceDE/>
        <w:autoSpaceDN/>
        <w:spacing w:line="360" w:lineRule="auto"/>
        <w:ind w:firstLine="480" w:firstLineChars="200"/>
        <w:jc w:val="both"/>
        <w:rPr>
          <w:kern w:val="2"/>
          <w:sz w:val="24"/>
          <w:szCs w:val="24"/>
          <w:lang w:eastAsia="zh-CN"/>
        </w:rPr>
      </w:pPr>
      <w:r>
        <w:rPr>
          <w:rFonts w:hint="eastAsia"/>
          <w:kern w:val="2"/>
          <w:sz w:val="24"/>
          <w:szCs w:val="24"/>
          <w:lang w:eastAsia="zh-CN"/>
        </w:rPr>
        <w:t>4.2.2 根据本章第4.1款的规定，投标人递交的投标文件，只要出现应当拒收的情形，其投标文件予以拒收。</w:t>
      </w:r>
    </w:p>
    <w:p w14:paraId="2FF58F69">
      <w:pPr>
        <w:tabs>
          <w:tab w:val="left" w:pos="659"/>
        </w:tabs>
        <w:spacing w:before="153" w:line="360" w:lineRule="auto"/>
        <w:ind w:firstLine="240" w:firstLineChars="100"/>
        <w:rPr>
          <w:rFonts w:ascii="黑体" w:eastAsia="黑体"/>
          <w:sz w:val="24"/>
          <w:lang w:eastAsia="zh-CN"/>
        </w:rPr>
      </w:pPr>
      <w:r>
        <w:rPr>
          <w:rFonts w:hint="eastAsia" w:ascii="黑体" w:eastAsia="黑体"/>
          <w:sz w:val="24"/>
          <w:lang w:eastAsia="zh-CN"/>
        </w:rPr>
        <w:t>4.3投标文件的修改与撤回</w:t>
      </w:r>
    </w:p>
    <w:p w14:paraId="25B53DA0">
      <w:pPr>
        <w:autoSpaceDE/>
        <w:autoSpaceDN/>
        <w:spacing w:line="360" w:lineRule="auto"/>
        <w:ind w:firstLine="480" w:firstLineChars="200"/>
        <w:jc w:val="both"/>
        <w:rPr>
          <w:kern w:val="2"/>
          <w:sz w:val="24"/>
          <w:szCs w:val="24"/>
          <w:lang w:eastAsia="zh-CN"/>
        </w:rPr>
      </w:pPr>
      <w:bookmarkStart w:id="78" w:name="5._开标"/>
      <w:bookmarkEnd w:id="78"/>
      <w:r>
        <w:rPr>
          <w:rFonts w:hint="eastAsia"/>
          <w:kern w:val="2"/>
          <w:sz w:val="24"/>
          <w:szCs w:val="24"/>
          <w:lang w:eastAsia="zh-CN"/>
        </w:rPr>
        <w:t>4.3.1 在本章第4.2.1项规定的投标截止时间前，投标人可以修改或撤回已递交的投标文件。投标人对加密的投标文件进行撤回的，应在“电子交易平台”直接进行撤回操作；投标人对加密的投标文件进行修改的，应在投标截止时间前完成上传。</w:t>
      </w:r>
    </w:p>
    <w:p w14:paraId="64C9EF23">
      <w:pPr>
        <w:autoSpaceDE/>
        <w:autoSpaceDN/>
        <w:spacing w:line="360" w:lineRule="auto"/>
        <w:ind w:firstLine="480" w:firstLineChars="200"/>
        <w:jc w:val="both"/>
        <w:rPr>
          <w:kern w:val="2"/>
          <w:sz w:val="24"/>
          <w:szCs w:val="24"/>
          <w:lang w:eastAsia="zh-CN"/>
        </w:rPr>
      </w:pPr>
      <w:r>
        <w:rPr>
          <w:rFonts w:hint="eastAsia"/>
          <w:kern w:val="2"/>
          <w:sz w:val="24"/>
          <w:szCs w:val="24"/>
          <w:lang w:eastAsia="zh-CN"/>
        </w:rPr>
        <w:t>4.3.2 投标人修改投标文件的，应使用“投标文件制作工具”制作成完整的投标文件，并按照本章第3条、第4条规定进行编制、加密和递交。对采用网上递交的加密的投标文件，以投标截止时间前最后完成上传的文件为准。</w:t>
      </w:r>
    </w:p>
    <w:p w14:paraId="1EFC5DDD">
      <w:pPr>
        <w:autoSpaceDE/>
        <w:autoSpaceDN/>
        <w:spacing w:line="360" w:lineRule="auto"/>
        <w:ind w:firstLine="480" w:firstLineChars="200"/>
        <w:jc w:val="both"/>
        <w:rPr>
          <w:kern w:val="2"/>
          <w:sz w:val="24"/>
          <w:szCs w:val="24"/>
          <w:lang w:eastAsia="zh-CN"/>
        </w:rPr>
      </w:pPr>
      <w:r>
        <w:rPr>
          <w:rFonts w:hint="eastAsia"/>
          <w:kern w:val="2"/>
          <w:sz w:val="24"/>
          <w:szCs w:val="24"/>
          <w:lang w:eastAsia="zh-CN"/>
        </w:rPr>
        <w:t>4.3.3 投标人撤回投标文件的，招标人自收到投标人书面撤回通知之日起5日内退还已收取的投标保证金。</w:t>
      </w:r>
    </w:p>
    <w:p w14:paraId="7C2D5853">
      <w:pPr>
        <w:pStyle w:val="7"/>
        <w:tabs>
          <w:tab w:val="left" w:pos="589"/>
        </w:tabs>
        <w:spacing w:line="360" w:lineRule="auto"/>
        <w:ind w:left="0"/>
        <w:rPr>
          <w:lang w:eastAsia="zh-CN"/>
        </w:rPr>
      </w:pPr>
      <w:r>
        <w:rPr>
          <w:rFonts w:hint="eastAsia"/>
          <w:lang w:eastAsia="zh-CN"/>
        </w:rPr>
        <w:t>5.</w:t>
      </w:r>
      <w:r>
        <w:rPr>
          <w:lang w:eastAsia="zh-CN"/>
        </w:rPr>
        <w:t>开标</w:t>
      </w:r>
    </w:p>
    <w:p w14:paraId="6A698E02">
      <w:pPr>
        <w:tabs>
          <w:tab w:val="left" w:pos="659"/>
        </w:tabs>
        <w:spacing w:before="153" w:line="360" w:lineRule="auto"/>
        <w:ind w:firstLine="240" w:firstLineChars="100"/>
        <w:rPr>
          <w:rFonts w:ascii="黑体" w:eastAsia="黑体"/>
          <w:sz w:val="24"/>
          <w:lang w:eastAsia="zh-CN"/>
        </w:rPr>
      </w:pPr>
      <w:bookmarkStart w:id="79" w:name="5.1_开标时间和地点"/>
      <w:bookmarkEnd w:id="79"/>
      <w:r>
        <w:rPr>
          <w:rFonts w:hint="eastAsia" w:ascii="黑体" w:eastAsia="黑体"/>
          <w:sz w:val="24"/>
          <w:lang w:eastAsia="zh-CN"/>
        </w:rPr>
        <w:t>5.1开标时间和地点</w:t>
      </w:r>
    </w:p>
    <w:p w14:paraId="77E49763">
      <w:pPr>
        <w:autoSpaceDE/>
        <w:autoSpaceDN/>
        <w:spacing w:line="360" w:lineRule="auto"/>
        <w:ind w:firstLine="480" w:firstLineChars="200"/>
        <w:jc w:val="both"/>
        <w:rPr>
          <w:kern w:val="2"/>
          <w:sz w:val="24"/>
          <w:szCs w:val="24"/>
          <w:lang w:eastAsia="zh-CN"/>
        </w:rPr>
      </w:pPr>
      <w:bookmarkStart w:id="80" w:name="5.2_开标程序"/>
      <w:bookmarkEnd w:id="80"/>
      <w:r>
        <w:rPr>
          <w:rFonts w:hint="eastAsia"/>
          <w:kern w:val="2"/>
          <w:sz w:val="24"/>
          <w:szCs w:val="24"/>
          <w:lang w:eastAsia="zh-CN"/>
        </w:rPr>
        <w:t>5.1.1 招标人在投标人须知前附表规定的投标截止时间(开标时间)和地点在“电子交易平台”上公开进行第一个信封（商务及技术文件）开标，所有投标人均应当准时在线参加开标。</w:t>
      </w:r>
    </w:p>
    <w:p w14:paraId="2CD761E7">
      <w:pPr>
        <w:autoSpaceDE/>
        <w:autoSpaceDN/>
        <w:spacing w:line="360" w:lineRule="auto"/>
        <w:ind w:firstLine="480" w:firstLineChars="200"/>
        <w:jc w:val="both"/>
        <w:rPr>
          <w:kern w:val="2"/>
          <w:sz w:val="24"/>
          <w:szCs w:val="24"/>
          <w:lang w:eastAsia="zh-CN"/>
        </w:rPr>
      </w:pPr>
      <w:r>
        <w:rPr>
          <w:rFonts w:hint="eastAsia"/>
          <w:kern w:val="2"/>
          <w:sz w:val="24"/>
          <w:szCs w:val="24"/>
          <w:lang w:eastAsia="zh-CN"/>
        </w:rPr>
        <w:t>招标人还将在投标人须知前附表规定的时间和地点对投标文件第二个信封（报价文件）在“电子交易平台”进行公开开标，并邀请所有投标人代表准时参加。</w:t>
      </w:r>
    </w:p>
    <w:p w14:paraId="669AB082">
      <w:pPr>
        <w:autoSpaceDE/>
        <w:autoSpaceDN/>
        <w:spacing w:line="360" w:lineRule="auto"/>
        <w:ind w:firstLine="480" w:firstLineChars="200"/>
        <w:jc w:val="both"/>
        <w:rPr>
          <w:kern w:val="2"/>
          <w:sz w:val="24"/>
          <w:szCs w:val="24"/>
          <w:lang w:eastAsia="zh-CN"/>
        </w:rPr>
      </w:pPr>
      <w:r>
        <w:rPr>
          <w:rFonts w:hint="eastAsia"/>
          <w:kern w:val="2"/>
          <w:sz w:val="24"/>
          <w:szCs w:val="24"/>
          <w:lang w:eastAsia="zh-CN"/>
        </w:rPr>
        <w:t>投标人代表应按时参加第一个信封（商务及技术文件）及第二个信封（报价文件）开标会。投标人若未派法定代表人或委托代理人参加第一个信封（商务及技术文件）开标的，其投标将被否决。</w:t>
      </w:r>
    </w:p>
    <w:p w14:paraId="36959294">
      <w:pPr>
        <w:autoSpaceDE/>
        <w:autoSpaceDN/>
        <w:spacing w:line="360" w:lineRule="auto"/>
        <w:ind w:firstLine="480" w:firstLineChars="200"/>
        <w:jc w:val="both"/>
        <w:rPr>
          <w:kern w:val="2"/>
          <w:sz w:val="24"/>
          <w:szCs w:val="24"/>
          <w:lang w:eastAsia="zh-CN"/>
        </w:rPr>
      </w:pPr>
      <w:r>
        <w:rPr>
          <w:rFonts w:hint="eastAsia"/>
          <w:kern w:val="2"/>
          <w:sz w:val="24"/>
          <w:szCs w:val="24"/>
          <w:lang w:eastAsia="zh-CN"/>
        </w:rPr>
        <w:t>5.1.2 投标人应当在能够保证设施设备可靠、互联网畅通的任意地点，通过互联网在线参加开标，并实时在线关注招标人的操作情况。</w:t>
      </w:r>
    </w:p>
    <w:p w14:paraId="1D36F628">
      <w:pPr>
        <w:tabs>
          <w:tab w:val="left" w:pos="659"/>
        </w:tabs>
        <w:spacing w:before="153" w:line="360" w:lineRule="auto"/>
        <w:ind w:firstLine="240" w:firstLineChars="100"/>
        <w:rPr>
          <w:rFonts w:ascii="黑体" w:eastAsia="黑体"/>
          <w:sz w:val="24"/>
          <w:lang w:eastAsia="zh-CN"/>
        </w:rPr>
      </w:pPr>
      <w:r>
        <w:rPr>
          <w:rFonts w:hint="eastAsia" w:ascii="黑体" w:eastAsia="黑体"/>
          <w:sz w:val="24"/>
          <w:lang w:eastAsia="zh-CN"/>
        </w:rPr>
        <w:t>5.2开标程序</w:t>
      </w:r>
    </w:p>
    <w:p w14:paraId="1337D40E">
      <w:pPr>
        <w:autoSpaceDE/>
        <w:autoSpaceDN/>
        <w:spacing w:line="360" w:lineRule="auto"/>
        <w:ind w:firstLine="480" w:firstLineChars="200"/>
        <w:jc w:val="both"/>
        <w:rPr>
          <w:kern w:val="2"/>
          <w:sz w:val="24"/>
          <w:szCs w:val="24"/>
          <w:lang w:eastAsia="zh-CN"/>
        </w:rPr>
      </w:pPr>
      <w:r>
        <w:rPr>
          <w:rFonts w:hint="eastAsia"/>
          <w:kern w:val="2"/>
          <w:sz w:val="24"/>
          <w:szCs w:val="24"/>
          <w:lang w:eastAsia="zh-CN"/>
        </w:rPr>
        <w:t>（1）宣布开标纪律；</w:t>
      </w:r>
    </w:p>
    <w:p w14:paraId="6E366543">
      <w:pPr>
        <w:autoSpaceDE/>
        <w:autoSpaceDN/>
        <w:spacing w:line="360" w:lineRule="auto"/>
        <w:ind w:firstLine="480" w:firstLineChars="200"/>
        <w:jc w:val="both"/>
        <w:rPr>
          <w:kern w:val="2"/>
          <w:sz w:val="24"/>
          <w:szCs w:val="24"/>
          <w:lang w:eastAsia="zh-CN"/>
        </w:rPr>
      </w:pPr>
      <w:r>
        <w:rPr>
          <w:rFonts w:hint="eastAsia"/>
          <w:kern w:val="2"/>
          <w:sz w:val="24"/>
          <w:szCs w:val="24"/>
          <w:lang w:eastAsia="zh-CN"/>
        </w:rPr>
        <w:t>（2）公布在投标截止时间前递交至“电子交易平台”投标文件的投标人数量；</w:t>
      </w:r>
    </w:p>
    <w:p w14:paraId="4C4F9D0B">
      <w:pPr>
        <w:autoSpaceDE/>
        <w:autoSpaceDN/>
        <w:spacing w:line="360" w:lineRule="auto"/>
        <w:ind w:firstLine="480" w:firstLineChars="200"/>
        <w:jc w:val="both"/>
        <w:rPr>
          <w:kern w:val="2"/>
          <w:sz w:val="24"/>
          <w:szCs w:val="24"/>
          <w:lang w:eastAsia="zh-CN"/>
        </w:rPr>
      </w:pPr>
      <w:r>
        <w:rPr>
          <w:rFonts w:hint="eastAsia"/>
          <w:kern w:val="2"/>
          <w:sz w:val="24"/>
          <w:szCs w:val="24"/>
          <w:lang w:eastAsia="zh-CN"/>
        </w:rPr>
        <w:t>（3）宣布开标人等有关人员姓名；</w:t>
      </w:r>
    </w:p>
    <w:p w14:paraId="7A3756D6">
      <w:pPr>
        <w:autoSpaceDE/>
        <w:autoSpaceDN/>
        <w:spacing w:line="360" w:lineRule="auto"/>
        <w:ind w:firstLine="480" w:firstLineChars="200"/>
        <w:jc w:val="both"/>
        <w:rPr>
          <w:kern w:val="2"/>
          <w:sz w:val="24"/>
          <w:szCs w:val="24"/>
          <w:lang w:eastAsia="zh-CN"/>
        </w:rPr>
      </w:pPr>
      <w:r>
        <w:rPr>
          <w:rFonts w:hint="eastAsia"/>
          <w:kern w:val="2"/>
          <w:sz w:val="24"/>
          <w:szCs w:val="24"/>
          <w:lang w:eastAsia="zh-CN"/>
        </w:rPr>
        <w:t>（4）投标人代表通过互联网使用CA数字证书登录“电子交易平台”在投标人须知前附表规定的时间内解密加密的投标文件第一个信封（商务及技术文件）；</w:t>
      </w:r>
    </w:p>
    <w:p w14:paraId="72461766">
      <w:pPr>
        <w:autoSpaceDE/>
        <w:autoSpaceDN/>
        <w:spacing w:line="360" w:lineRule="auto"/>
        <w:ind w:firstLine="480" w:firstLineChars="200"/>
        <w:jc w:val="both"/>
        <w:rPr>
          <w:kern w:val="2"/>
          <w:sz w:val="24"/>
          <w:szCs w:val="24"/>
          <w:lang w:eastAsia="zh-CN"/>
        </w:rPr>
      </w:pPr>
      <w:r>
        <w:rPr>
          <w:rFonts w:hint="eastAsia"/>
          <w:kern w:val="2"/>
          <w:sz w:val="24"/>
          <w:szCs w:val="24"/>
          <w:lang w:eastAsia="zh-CN"/>
        </w:rPr>
        <w:t>（5）招标人对未成功解密的投标文件进行退回并按本章第5.3款进行补救处理；</w:t>
      </w:r>
    </w:p>
    <w:p w14:paraId="4464399F">
      <w:pPr>
        <w:autoSpaceDE/>
        <w:autoSpaceDN/>
        <w:spacing w:line="360" w:lineRule="auto"/>
        <w:ind w:firstLine="480" w:firstLineChars="200"/>
        <w:jc w:val="both"/>
        <w:rPr>
          <w:kern w:val="2"/>
          <w:sz w:val="24"/>
          <w:szCs w:val="24"/>
          <w:lang w:eastAsia="zh-CN"/>
        </w:rPr>
      </w:pPr>
      <w:r>
        <w:rPr>
          <w:rFonts w:hint="eastAsia"/>
          <w:kern w:val="2"/>
          <w:sz w:val="24"/>
          <w:szCs w:val="24"/>
          <w:lang w:eastAsia="zh-CN"/>
        </w:rPr>
        <w:t>（6）导入并读取所有解密成功的投标文件第一个信封（商务及技术文件）的内容；</w:t>
      </w:r>
    </w:p>
    <w:p w14:paraId="2EA779E8">
      <w:pPr>
        <w:autoSpaceDE/>
        <w:autoSpaceDN/>
        <w:spacing w:line="360" w:lineRule="auto"/>
        <w:ind w:firstLine="480" w:firstLineChars="200"/>
        <w:jc w:val="both"/>
        <w:rPr>
          <w:kern w:val="2"/>
          <w:sz w:val="24"/>
          <w:szCs w:val="24"/>
          <w:lang w:eastAsia="zh-CN"/>
        </w:rPr>
      </w:pPr>
      <w:r>
        <w:rPr>
          <w:rFonts w:hint="eastAsia"/>
          <w:kern w:val="2"/>
          <w:sz w:val="24"/>
          <w:szCs w:val="24"/>
          <w:lang w:eastAsia="zh-CN"/>
        </w:rPr>
        <w:t>（7）公布标段名称、投标人名称、投标保证金的递交情况、服务周期及其他内容，并记录在案；</w:t>
      </w:r>
    </w:p>
    <w:p w14:paraId="1DBC0213">
      <w:pPr>
        <w:autoSpaceDE/>
        <w:autoSpaceDN/>
        <w:spacing w:line="360" w:lineRule="auto"/>
        <w:ind w:firstLine="480" w:firstLineChars="200"/>
        <w:jc w:val="both"/>
        <w:rPr>
          <w:kern w:val="2"/>
          <w:sz w:val="24"/>
          <w:szCs w:val="24"/>
          <w:lang w:eastAsia="zh-CN"/>
        </w:rPr>
      </w:pPr>
      <w:r>
        <w:rPr>
          <w:rFonts w:hint="eastAsia"/>
          <w:kern w:val="2"/>
          <w:sz w:val="24"/>
          <w:szCs w:val="24"/>
          <w:lang w:eastAsia="zh-CN"/>
        </w:rPr>
        <w:t>（8）投标人代表对开标记录进行确认。投标人代表对开标结果有异议的应在规定时间内通过“不见面开标大厅”提出，否则视为无异议；</w:t>
      </w:r>
    </w:p>
    <w:p w14:paraId="16E5C601">
      <w:pPr>
        <w:autoSpaceDE/>
        <w:autoSpaceDN/>
        <w:spacing w:line="360" w:lineRule="auto"/>
        <w:ind w:firstLine="480" w:firstLineChars="200"/>
        <w:jc w:val="both"/>
        <w:rPr>
          <w:kern w:val="2"/>
          <w:sz w:val="24"/>
          <w:szCs w:val="24"/>
          <w:lang w:eastAsia="zh-CN"/>
        </w:rPr>
      </w:pPr>
      <w:r>
        <w:rPr>
          <w:rFonts w:hint="eastAsia"/>
          <w:kern w:val="2"/>
          <w:sz w:val="24"/>
          <w:szCs w:val="24"/>
          <w:lang w:eastAsia="zh-CN"/>
        </w:rPr>
        <w:t>（9）开标结束。</w:t>
      </w:r>
    </w:p>
    <w:p w14:paraId="36421A5E">
      <w:pPr>
        <w:autoSpaceDE/>
        <w:autoSpaceDN/>
        <w:spacing w:line="360" w:lineRule="auto"/>
        <w:ind w:firstLine="480" w:firstLineChars="200"/>
        <w:jc w:val="both"/>
        <w:rPr>
          <w:kern w:val="2"/>
          <w:sz w:val="24"/>
          <w:szCs w:val="24"/>
          <w:lang w:eastAsia="zh-CN"/>
        </w:rPr>
      </w:pPr>
      <w:r>
        <w:rPr>
          <w:rFonts w:hint="eastAsia"/>
          <w:kern w:val="2"/>
          <w:sz w:val="24"/>
          <w:szCs w:val="24"/>
          <w:lang w:eastAsia="zh-CN"/>
        </w:rPr>
        <w:t>5.2.2 投标文件第二个信封（报价文件）在投标文件第一个信封（商务及技术文件）完成评审前，“电子交易平台”的开标评标系统将不进行读取。</w:t>
      </w:r>
    </w:p>
    <w:p w14:paraId="2430DD06">
      <w:pPr>
        <w:autoSpaceDE/>
        <w:autoSpaceDN/>
        <w:spacing w:line="360" w:lineRule="auto"/>
        <w:ind w:firstLine="480" w:firstLineChars="200"/>
        <w:jc w:val="both"/>
        <w:rPr>
          <w:kern w:val="2"/>
          <w:sz w:val="24"/>
          <w:szCs w:val="24"/>
          <w:lang w:eastAsia="zh-CN"/>
        </w:rPr>
      </w:pPr>
      <w:r>
        <w:rPr>
          <w:rFonts w:hint="eastAsia"/>
          <w:kern w:val="2"/>
          <w:sz w:val="24"/>
          <w:szCs w:val="24"/>
          <w:lang w:eastAsia="zh-CN"/>
        </w:rPr>
        <w:t>5.2.3 招标人将按照本章第5.1款规定的时间和地点对投标文件第二个信封（报价文件）进行开标。主持人按下列程序进行开标：</w:t>
      </w:r>
    </w:p>
    <w:p w14:paraId="548F6FD6">
      <w:pPr>
        <w:autoSpaceDE/>
        <w:autoSpaceDN/>
        <w:spacing w:line="360" w:lineRule="auto"/>
        <w:ind w:firstLine="480" w:firstLineChars="200"/>
        <w:jc w:val="both"/>
        <w:rPr>
          <w:kern w:val="2"/>
          <w:sz w:val="24"/>
          <w:szCs w:val="24"/>
          <w:lang w:eastAsia="zh-CN"/>
        </w:rPr>
      </w:pPr>
      <w:r>
        <w:rPr>
          <w:rFonts w:hint="eastAsia"/>
          <w:kern w:val="2"/>
          <w:sz w:val="24"/>
          <w:szCs w:val="24"/>
          <w:lang w:eastAsia="zh-CN"/>
        </w:rPr>
        <w:t>（1）宣布开标纪律；</w:t>
      </w:r>
    </w:p>
    <w:p w14:paraId="34BAFC7D">
      <w:pPr>
        <w:autoSpaceDE/>
        <w:autoSpaceDN/>
        <w:spacing w:line="360" w:lineRule="auto"/>
        <w:ind w:firstLine="480" w:firstLineChars="200"/>
        <w:jc w:val="both"/>
        <w:rPr>
          <w:kern w:val="2"/>
          <w:sz w:val="24"/>
          <w:szCs w:val="24"/>
          <w:lang w:eastAsia="zh-CN"/>
        </w:rPr>
      </w:pPr>
      <w:r>
        <w:rPr>
          <w:rFonts w:hint="eastAsia"/>
          <w:kern w:val="2"/>
          <w:sz w:val="24"/>
          <w:szCs w:val="24"/>
          <w:lang w:eastAsia="zh-CN"/>
        </w:rPr>
        <w:t>（2）当众宣布通过投标文件第一个信封（商务及技术文件）评审的投标人名单；</w:t>
      </w:r>
    </w:p>
    <w:p w14:paraId="78D8EBF2">
      <w:pPr>
        <w:autoSpaceDE/>
        <w:autoSpaceDN/>
        <w:spacing w:line="360" w:lineRule="auto"/>
        <w:ind w:firstLine="480" w:firstLineChars="200"/>
        <w:jc w:val="both"/>
        <w:rPr>
          <w:kern w:val="2"/>
          <w:sz w:val="24"/>
          <w:szCs w:val="24"/>
          <w:lang w:eastAsia="zh-CN"/>
        </w:rPr>
      </w:pPr>
      <w:r>
        <w:rPr>
          <w:rFonts w:hint="eastAsia"/>
          <w:kern w:val="2"/>
          <w:sz w:val="24"/>
          <w:szCs w:val="24"/>
          <w:lang w:eastAsia="zh-CN"/>
        </w:rPr>
        <w:t>（3）宣布开标人等有关人员姓名；</w:t>
      </w:r>
    </w:p>
    <w:p w14:paraId="50A02861">
      <w:pPr>
        <w:autoSpaceDE/>
        <w:autoSpaceDN/>
        <w:spacing w:line="360" w:lineRule="auto"/>
        <w:ind w:firstLine="480" w:firstLineChars="200"/>
        <w:jc w:val="both"/>
        <w:rPr>
          <w:kern w:val="2"/>
          <w:sz w:val="24"/>
          <w:szCs w:val="24"/>
          <w:lang w:eastAsia="zh-CN"/>
        </w:rPr>
      </w:pPr>
      <w:r>
        <w:rPr>
          <w:rFonts w:hint="eastAsia"/>
          <w:kern w:val="2"/>
          <w:sz w:val="24"/>
          <w:szCs w:val="24"/>
          <w:lang w:eastAsia="zh-CN"/>
        </w:rPr>
        <w:t>（4）通过投标文件第一个信封（商务及技术文件）评审的投标人代表通过互联网使用CA数字证书登录“电子交易平台”在投标人须知前附表规定的时间内解密加密的投标文件第二个信封（报价文件）；</w:t>
      </w:r>
    </w:p>
    <w:p w14:paraId="7A1D3E9E">
      <w:pPr>
        <w:autoSpaceDE/>
        <w:autoSpaceDN/>
        <w:spacing w:line="360" w:lineRule="auto"/>
        <w:ind w:firstLine="480" w:firstLineChars="200"/>
        <w:jc w:val="both"/>
        <w:rPr>
          <w:kern w:val="2"/>
          <w:sz w:val="24"/>
          <w:szCs w:val="24"/>
          <w:lang w:eastAsia="zh-CN"/>
        </w:rPr>
      </w:pPr>
      <w:r>
        <w:rPr>
          <w:rFonts w:hint="eastAsia"/>
          <w:kern w:val="2"/>
          <w:sz w:val="24"/>
          <w:szCs w:val="24"/>
          <w:lang w:eastAsia="zh-CN"/>
        </w:rPr>
        <w:t>（5）招标人对未成功解密的投标文件进行退回并按本章第5.3款进行补救处理；</w:t>
      </w:r>
    </w:p>
    <w:p w14:paraId="770CBD40">
      <w:pPr>
        <w:autoSpaceDE/>
        <w:autoSpaceDN/>
        <w:spacing w:line="360" w:lineRule="auto"/>
        <w:ind w:firstLine="480" w:firstLineChars="200"/>
        <w:jc w:val="both"/>
        <w:rPr>
          <w:kern w:val="2"/>
          <w:sz w:val="24"/>
          <w:szCs w:val="24"/>
          <w:lang w:eastAsia="zh-CN"/>
        </w:rPr>
      </w:pPr>
      <w:r>
        <w:rPr>
          <w:rFonts w:hint="eastAsia"/>
          <w:kern w:val="2"/>
          <w:sz w:val="24"/>
          <w:szCs w:val="24"/>
          <w:lang w:eastAsia="zh-CN"/>
        </w:rPr>
        <w:t>（6）导入并读取所有通过投标文件第一个信封（商务及技术文件）评审的解密成功的投标文件第二个信封（报价文件）的内容；</w:t>
      </w:r>
    </w:p>
    <w:p w14:paraId="0561CCC6">
      <w:pPr>
        <w:autoSpaceDE/>
        <w:autoSpaceDN/>
        <w:spacing w:line="360" w:lineRule="auto"/>
        <w:ind w:firstLine="480" w:firstLineChars="200"/>
        <w:jc w:val="both"/>
        <w:rPr>
          <w:kern w:val="2"/>
          <w:sz w:val="24"/>
          <w:szCs w:val="24"/>
          <w:lang w:eastAsia="zh-CN"/>
        </w:rPr>
      </w:pPr>
      <w:r>
        <w:rPr>
          <w:rFonts w:hint="eastAsia"/>
          <w:kern w:val="2"/>
          <w:sz w:val="24"/>
          <w:szCs w:val="24"/>
          <w:lang w:eastAsia="zh-CN"/>
        </w:rPr>
        <w:t xml:space="preserve">（7）公布标段名称、投标人名称、投标报价及其他内容，并记录在案； </w:t>
      </w:r>
    </w:p>
    <w:p w14:paraId="43843112">
      <w:pPr>
        <w:autoSpaceDE/>
        <w:autoSpaceDN/>
        <w:spacing w:line="360" w:lineRule="auto"/>
        <w:ind w:firstLine="480" w:firstLineChars="200"/>
        <w:jc w:val="both"/>
        <w:rPr>
          <w:kern w:val="2"/>
          <w:sz w:val="24"/>
          <w:szCs w:val="24"/>
          <w:lang w:eastAsia="zh-CN"/>
        </w:rPr>
      </w:pPr>
      <w:r>
        <w:rPr>
          <w:rFonts w:hint="eastAsia"/>
          <w:kern w:val="2"/>
          <w:sz w:val="24"/>
          <w:szCs w:val="24"/>
          <w:lang w:eastAsia="zh-CN"/>
        </w:rPr>
        <w:t>（8）投标人代表对开标记录进行确认。投标人代表对开标结果有异议的应在规定时间内通过“不见面开标大厅”提出，否则视为无异议；</w:t>
      </w:r>
    </w:p>
    <w:p w14:paraId="747546C7">
      <w:pPr>
        <w:autoSpaceDE/>
        <w:autoSpaceDN/>
        <w:spacing w:line="360" w:lineRule="auto"/>
        <w:ind w:firstLine="480" w:firstLineChars="200"/>
        <w:jc w:val="both"/>
        <w:rPr>
          <w:kern w:val="2"/>
          <w:sz w:val="24"/>
          <w:szCs w:val="24"/>
          <w:lang w:eastAsia="zh-CN"/>
        </w:rPr>
      </w:pPr>
      <w:r>
        <w:rPr>
          <w:rFonts w:hint="eastAsia"/>
          <w:kern w:val="2"/>
          <w:sz w:val="24"/>
          <w:szCs w:val="24"/>
          <w:lang w:eastAsia="zh-CN"/>
        </w:rPr>
        <w:t>（9）开标结束。</w:t>
      </w:r>
    </w:p>
    <w:p w14:paraId="23BF1804">
      <w:pPr>
        <w:autoSpaceDE/>
        <w:autoSpaceDN/>
        <w:spacing w:line="360" w:lineRule="auto"/>
        <w:ind w:firstLine="480" w:firstLineChars="200"/>
        <w:jc w:val="both"/>
        <w:rPr>
          <w:kern w:val="2"/>
          <w:sz w:val="24"/>
          <w:szCs w:val="24"/>
          <w:lang w:eastAsia="zh-CN"/>
        </w:rPr>
      </w:pPr>
      <w:r>
        <w:rPr>
          <w:rFonts w:hint="eastAsia"/>
          <w:kern w:val="2"/>
          <w:sz w:val="24"/>
          <w:szCs w:val="24"/>
          <w:lang w:eastAsia="zh-CN"/>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14:paraId="45F14FB0">
      <w:pPr>
        <w:autoSpaceDE/>
        <w:autoSpaceDN/>
        <w:spacing w:line="360" w:lineRule="auto"/>
        <w:ind w:firstLine="480" w:firstLineChars="200"/>
        <w:jc w:val="both"/>
        <w:rPr>
          <w:kern w:val="2"/>
          <w:sz w:val="24"/>
          <w:szCs w:val="24"/>
          <w:lang w:eastAsia="zh-CN"/>
        </w:rPr>
      </w:pPr>
      <w:r>
        <w:rPr>
          <w:rFonts w:hint="eastAsia"/>
          <w:kern w:val="2"/>
          <w:sz w:val="24"/>
          <w:szCs w:val="24"/>
          <w:lang w:eastAsia="zh-CN"/>
        </w:rPr>
        <w:t>（1）未在投标函上填写投标总价；</w:t>
      </w:r>
    </w:p>
    <w:p w14:paraId="3B8F148A">
      <w:pPr>
        <w:autoSpaceDE/>
        <w:autoSpaceDN/>
        <w:spacing w:line="360" w:lineRule="auto"/>
        <w:ind w:firstLine="480" w:firstLineChars="200"/>
        <w:jc w:val="both"/>
        <w:rPr>
          <w:kern w:val="2"/>
          <w:sz w:val="24"/>
          <w:szCs w:val="24"/>
          <w:lang w:eastAsia="zh-CN"/>
        </w:rPr>
      </w:pPr>
      <w:r>
        <w:rPr>
          <w:rFonts w:hint="eastAsia"/>
          <w:kern w:val="2"/>
          <w:sz w:val="24"/>
          <w:szCs w:val="24"/>
          <w:lang w:eastAsia="zh-CN"/>
        </w:rPr>
        <w:t>（2）投标报价或调价函中的报价超出招标人公布的最高投标限价（如有）；</w:t>
      </w:r>
    </w:p>
    <w:p w14:paraId="14B08577">
      <w:pPr>
        <w:autoSpaceDE/>
        <w:autoSpaceDN/>
        <w:spacing w:line="360" w:lineRule="auto"/>
        <w:ind w:firstLine="480" w:firstLineChars="200"/>
        <w:jc w:val="both"/>
        <w:rPr>
          <w:kern w:val="2"/>
          <w:sz w:val="24"/>
          <w:szCs w:val="24"/>
          <w:lang w:eastAsia="zh-CN"/>
        </w:rPr>
      </w:pPr>
      <w:r>
        <w:rPr>
          <w:rFonts w:hint="eastAsia"/>
          <w:kern w:val="2"/>
          <w:sz w:val="24"/>
          <w:szCs w:val="24"/>
          <w:lang w:eastAsia="zh-CN"/>
        </w:rPr>
        <w:t>（3）投标报价或调价函中报价的大写金额无法确定具体数值；</w:t>
      </w:r>
    </w:p>
    <w:p w14:paraId="73BE4246">
      <w:pPr>
        <w:autoSpaceDE/>
        <w:autoSpaceDN/>
        <w:spacing w:line="360" w:lineRule="auto"/>
        <w:ind w:firstLine="480" w:firstLineChars="200"/>
        <w:jc w:val="both"/>
        <w:rPr>
          <w:kern w:val="2"/>
          <w:sz w:val="24"/>
          <w:szCs w:val="24"/>
          <w:lang w:eastAsia="zh-CN"/>
        </w:rPr>
      </w:pPr>
      <w:r>
        <w:rPr>
          <w:rFonts w:hint="eastAsia"/>
          <w:kern w:val="2"/>
          <w:sz w:val="24"/>
          <w:szCs w:val="24"/>
          <w:lang w:eastAsia="zh-CN"/>
        </w:rPr>
        <w:t>（4）投标函上填写的标段号与上传的对应项目标段号不一致。</w:t>
      </w:r>
    </w:p>
    <w:p w14:paraId="19C105B7">
      <w:pPr>
        <w:autoSpaceDE/>
        <w:autoSpaceDN/>
        <w:spacing w:line="360" w:lineRule="auto"/>
        <w:ind w:firstLine="480" w:firstLineChars="200"/>
        <w:jc w:val="both"/>
        <w:rPr>
          <w:kern w:val="2"/>
          <w:sz w:val="24"/>
          <w:szCs w:val="24"/>
          <w:lang w:eastAsia="zh-CN"/>
        </w:rPr>
      </w:pPr>
      <w:r>
        <w:rPr>
          <w:rFonts w:hint="eastAsia"/>
          <w:kern w:val="2"/>
          <w:sz w:val="24"/>
          <w:szCs w:val="24"/>
          <w:lang w:eastAsia="zh-CN"/>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14:paraId="3BFDA243">
      <w:pPr>
        <w:autoSpaceDE/>
        <w:autoSpaceDN/>
        <w:spacing w:line="360" w:lineRule="auto"/>
        <w:ind w:firstLine="480" w:firstLineChars="200"/>
        <w:jc w:val="both"/>
        <w:rPr>
          <w:kern w:val="2"/>
          <w:sz w:val="24"/>
          <w:szCs w:val="24"/>
          <w:lang w:eastAsia="zh-CN"/>
        </w:rPr>
      </w:pPr>
      <w:r>
        <w:rPr>
          <w:rFonts w:hint="eastAsia"/>
          <w:kern w:val="2"/>
          <w:sz w:val="24"/>
          <w:szCs w:val="24"/>
          <w:lang w:eastAsia="zh-CN"/>
        </w:rPr>
        <w:t>5.2.5 在投标文件第一个信封（商务及技术文件）或第二个信封（报价文件）开标过程中，若开标现场宣读的内容与投标文件不符，投标人有权在开标现场提出疑问，经招标人当场核查确认之后，可重新宣读其投标文件。若投标人现场未提出疑问，则认为投标人已确认开标现场宣读的内容。</w:t>
      </w:r>
    </w:p>
    <w:p w14:paraId="7647D498">
      <w:pPr>
        <w:keepNext/>
        <w:keepLines/>
        <w:autoSpaceDE/>
        <w:autoSpaceDN/>
        <w:spacing w:line="360" w:lineRule="auto"/>
        <w:jc w:val="both"/>
        <w:outlineLvl w:val="3"/>
        <w:rPr>
          <w:b/>
          <w:bCs/>
          <w:kern w:val="2"/>
          <w:sz w:val="24"/>
          <w:szCs w:val="24"/>
          <w:lang w:eastAsia="zh-CN"/>
        </w:rPr>
      </w:pPr>
      <w:bookmarkStart w:id="81" w:name="_Toc20686"/>
      <w:bookmarkStart w:id="82" w:name="_Toc24866"/>
      <w:r>
        <w:rPr>
          <w:rFonts w:hint="eastAsia"/>
          <w:b/>
          <w:bCs/>
          <w:kern w:val="2"/>
          <w:sz w:val="24"/>
          <w:szCs w:val="24"/>
          <w:lang w:eastAsia="zh-CN"/>
        </w:rPr>
        <w:t>5.3 开标补救措施</w:t>
      </w:r>
      <w:bookmarkEnd w:id="81"/>
      <w:bookmarkEnd w:id="82"/>
    </w:p>
    <w:p w14:paraId="1814EF77">
      <w:pPr>
        <w:autoSpaceDE/>
        <w:autoSpaceDN/>
        <w:spacing w:line="360" w:lineRule="auto"/>
        <w:ind w:firstLine="480" w:firstLineChars="200"/>
        <w:jc w:val="both"/>
        <w:rPr>
          <w:kern w:val="2"/>
          <w:sz w:val="24"/>
          <w:szCs w:val="24"/>
          <w:lang w:eastAsia="zh-CN"/>
        </w:rPr>
      </w:pPr>
      <w:r>
        <w:rPr>
          <w:rFonts w:hint="eastAsia"/>
          <w:kern w:val="2"/>
          <w:sz w:val="24"/>
          <w:szCs w:val="24"/>
          <w:lang w:eastAsia="zh-CN"/>
        </w:rPr>
        <w:t>5.3.1 开标过程中因本章第5.3.2项、第5.3.3项所列原因，导致系统无法正常运行，将按投标人须知前附表的规定采取补救措施。</w:t>
      </w:r>
    </w:p>
    <w:p w14:paraId="03719234">
      <w:pPr>
        <w:autoSpaceDE/>
        <w:autoSpaceDN/>
        <w:spacing w:line="360" w:lineRule="auto"/>
        <w:ind w:firstLine="480" w:firstLineChars="200"/>
        <w:jc w:val="both"/>
        <w:rPr>
          <w:kern w:val="2"/>
          <w:sz w:val="24"/>
          <w:szCs w:val="24"/>
          <w:lang w:eastAsia="zh-CN"/>
        </w:rPr>
      </w:pPr>
      <w:r>
        <w:rPr>
          <w:rFonts w:hint="eastAsia"/>
          <w:kern w:val="2"/>
          <w:sz w:val="24"/>
          <w:szCs w:val="24"/>
          <w:lang w:eastAsia="zh-CN"/>
        </w:rPr>
        <w:t>5.3.2 因“电子交易平台”系统故障导致投标人无法正常上传加密的投标文件，投标人应打印并递交电子交易平台自动生成的上传失败的异常记录单。</w:t>
      </w:r>
    </w:p>
    <w:p w14:paraId="4F805C62">
      <w:pPr>
        <w:autoSpaceDE/>
        <w:autoSpaceDN/>
        <w:spacing w:line="360" w:lineRule="auto"/>
        <w:ind w:firstLine="480" w:firstLineChars="200"/>
        <w:jc w:val="both"/>
        <w:rPr>
          <w:kern w:val="2"/>
          <w:sz w:val="24"/>
          <w:szCs w:val="24"/>
          <w:lang w:eastAsia="zh-CN"/>
        </w:rPr>
      </w:pPr>
      <w:r>
        <w:rPr>
          <w:rFonts w:hint="eastAsia"/>
          <w:kern w:val="2"/>
          <w:sz w:val="24"/>
          <w:szCs w:val="24"/>
          <w:lang w:eastAsia="zh-CN"/>
        </w:rPr>
        <w:t>5.3.3 当出现以下情况时，应对未开标的中止电子开标，并在恢复正常后及时安排时间开标：</w:t>
      </w:r>
    </w:p>
    <w:p w14:paraId="064C0B26">
      <w:pPr>
        <w:autoSpaceDE/>
        <w:autoSpaceDN/>
        <w:spacing w:line="360" w:lineRule="auto"/>
        <w:ind w:firstLine="480" w:firstLineChars="200"/>
        <w:jc w:val="both"/>
        <w:rPr>
          <w:kern w:val="2"/>
          <w:sz w:val="24"/>
          <w:szCs w:val="24"/>
          <w:lang w:eastAsia="zh-CN"/>
        </w:rPr>
      </w:pPr>
      <w:r>
        <w:rPr>
          <w:rFonts w:hint="eastAsia"/>
          <w:kern w:val="2"/>
          <w:sz w:val="24"/>
          <w:szCs w:val="24"/>
          <w:lang w:eastAsia="zh-CN"/>
        </w:rPr>
        <w:t>（1）系统服务器发生故障，无法访问或无法使用系统；</w:t>
      </w:r>
    </w:p>
    <w:p w14:paraId="36ABD621">
      <w:pPr>
        <w:autoSpaceDE/>
        <w:autoSpaceDN/>
        <w:spacing w:line="360" w:lineRule="auto"/>
        <w:ind w:firstLine="480" w:firstLineChars="200"/>
        <w:jc w:val="both"/>
        <w:rPr>
          <w:kern w:val="2"/>
          <w:sz w:val="24"/>
          <w:szCs w:val="24"/>
          <w:lang w:eastAsia="zh-CN"/>
        </w:rPr>
      </w:pPr>
      <w:r>
        <w:rPr>
          <w:rFonts w:hint="eastAsia"/>
          <w:kern w:val="2"/>
          <w:sz w:val="24"/>
          <w:szCs w:val="24"/>
          <w:lang w:eastAsia="zh-CN"/>
        </w:rPr>
        <w:t>（2）系统的软件或数据库出现错误，不能进行正常操作；</w:t>
      </w:r>
    </w:p>
    <w:p w14:paraId="5B598495">
      <w:pPr>
        <w:autoSpaceDE/>
        <w:autoSpaceDN/>
        <w:spacing w:line="360" w:lineRule="auto"/>
        <w:ind w:firstLine="480" w:firstLineChars="200"/>
        <w:jc w:val="both"/>
        <w:rPr>
          <w:kern w:val="2"/>
          <w:sz w:val="24"/>
          <w:szCs w:val="24"/>
          <w:lang w:eastAsia="zh-CN"/>
        </w:rPr>
      </w:pPr>
      <w:r>
        <w:rPr>
          <w:rFonts w:hint="eastAsia"/>
          <w:kern w:val="2"/>
          <w:sz w:val="24"/>
          <w:szCs w:val="24"/>
          <w:lang w:eastAsia="zh-CN"/>
        </w:rPr>
        <w:t>（3）系统发现有安全漏洞，有潜在的泄密危险；</w:t>
      </w:r>
    </w:p>
    <w:p w14:paraId="487EDABF">
      <w:pPr>
        <w:autoSpaceDE/>
        <w:autoSpaceDN/>
        <w:spacing w:line="360" w:lineRule="auto"/>
        <w:ind w:firstLine="480" w:firstLineChars="200"/>
        <w:jc w:val="both"/>
        <w:rPr>
          <w:kern w:val="2"/>
          <w:sz w:val="24"/>
          <w:szCs w:val="24"/>
          <w:lang w:eastAsia="zh-CN"/>
        </w:rPr>
      </w:pPr>
      <w:r>
        <w:rPr>
          <w:rFonts w:hint="eastAsia"/>
          <w:kern w:val="2"/>
          <w:sz w:val="24"/>
          <w:szCs w:val="24"/>
          <w:lang w:eastAsia="zh-CN"/>
        </w:rPr>
        <w:t>（4）出现断电事故且短时间内无法恢复供电；</w:t>
      </w:r>
    </w:p>
    <w:p w14:paraId="4A8160B7">
      <w:pPr>
        <w:autoSpaceDE/>
        <w:autoSpaceDN/>
        <w:spacing w:line="360" w:lineRule="auto"/>
        <w:ind w:firstLine="480" w:firstLineChars="200"/>
        <w:jc w:val="both"/>
        <w:rPr>
          <w:kern w:val="2"/>
          <w:sz w:val="24"/>
          <w:szCs w:val="24"/>
          <w:lang w:eastAsia="zh-CN"/>
        </w:rPr>
      </w:pPr>
      <w:r>
        <w:rPr>
          <w:rFonts w:hint="eastAsia"/>
          <w:kern w:val="2"/>
          <w:sz w:val="24"/>
          <w:szCs w:val="24"/>
          <w:lang w:eastAsia="zh-CN"/>
        </w:rPr>
        <w:t>（5）其他无法保证招投标过程正常进行的情形。</w:t>
      </w:r>
    </w:p>
    <w:p w14:paraId="109F9139">
      <w:pPr>
        <w:rPr>
          <w:lang w:eastAsia="zh-CN"/>
        </w:rPr>
      </w:pPr>
      <w:r>
        <w:rPr>
          <w:rFonts w:hint="eastAsia"/>
          <w:kern w:val="2"/>
          <w:sz w:val="24"/>
          <w:szCs w:val="24"/>
          <w:lang w:eastAsia="zh-CN"/>
        </w:rPr>
        <w:t>5.3.4 采取补救措施时，必须对原有资料及信息作出妥善保密处理。</w:t>
      </w:r>
    </w:p>
    <w:p w14:paraId="4BF3BCD8">
      <w:pPr>
        <w:tabs>
          <w:tab w:val="left" w:pos="659"/>
        </w:tabs>
        <w:spacing w:before="153" w:line="360" w:lineRule="auto"/>
        <w:ind w:firstLine="240" w:firstLineChars="100"/>
        <w:rPr>
          <w:rFonts w:ascii="黑体" w:eastAsia="黑体"/>
          <w:sz w:val="24"/>
          <w:lang w:eastAsia="zh-CN"/>
        </w:rPr>
      </w:pPr>
      <w:bookmarkStart w:id="83" w:name="5.3开标异议"/>
      <w:bookmarkEnd w:id="83"/>
      <w:r>
        <w:rPr>
          <w:rFonts w:hint="eastAsia" w:ascii="黑体" w:eastAsia="黑体"/>
          <w:sz w:val="24"/>
          <w:lang w:eastAsia="zh-CN"/>
        </w:rPr>
        <w:t>5.4开标异议</w:t>
      </w:r>
    </w:p>
    <w:p w14:paraId="202FB81E">
      <w:pPr>
        <w:autoSpaceDE/>
        <w:autoSpaceDN/>
        <w:spacing w:line="360" w:lineRule="auto"/>
        <w:ind w:firstLine="480" w:firstLineChars="200"/>
        <w:jc w:val="both"/>
        <w:rPr>
          <w:kern w:val="2"/>
          <w:sz w:val="24"/>
          <w:szCs w:val="24"/>
          <w:lang w:eastAsia="zh-CN"/>
        </w:rPr>
      </w:pPr>
      <w:r>
        <w:rPr>
          <w:rFonts w:hint="eastAsia"/>
          <w:kern w:val="2"/>
          <w:sz w:val="24"/>
          <w:szCs w:val="24"/>
          <w:lang w:eastAsia="zh-CN"/>
        </w:rPr>
        <w:t>投标人对开标有异议的，应在开标现场通过“不见面开标大厅”提出，招标人当场作出答复，并制作记录。</w:t>
      </w:r>
    </w:p>
    <w:p w14:paraId="4D1EB4BC">
      <w:pPr>
        <w:pStyle w:val="7"/>
        <w:tabs>
          <w:tab w:val="left" w:pos="589"/>
        </w:tabs>
        <w:spacing w:line="360" w:lineRule="auto"/>
        <w:ind w:left="0"/>
        <w:rPr>
          <w:lang w:eastAsia="zh-CN"/>
        </w:rPr>
      </w:pPr>
      <w:r>
        <w:rPr>
          <w:rFonts w:hint="eastAsia"/>
          <w:lang w:eastAsia="zh-CN"/>
        </w:rPr>
        <w:t>6.</w:t>
      </w:r>
      <w:r>
        <w:rPr>
          <w:lang w:eastAsia="zh-CN"/>
        </w:rPr>
        <w:t>评标</w:t>
      </w:r>
    </w:p>
    <w:p w14:paraId="57EC4367">
      <w:pPr>
        <w:tabs>
          <w:tab w:val="left" w:pos="659"/>
        </w:tabs>
        <w:spacing w:before="153" w:line="360" w:lineRule="auto"/>
        <w:ind w:firstLine="240" w:firstLineChars="100"/>
        <w:rPr>
          <w:rFonts w:ascii="黑体" w:eastAsia="黑体"/>
          <w:sz w:val="24"/>
          <w:lang w:eastAsia="zh-CN"/>
        </w:rPr>
      </w:pPr>
      <w:bookmarkStart w:id="84" w:name="6.1评标委员会"/>
      <w:bookmarkEnd w:id="84"/>
      <w:r>
        <w:rPr>
          <w:rFonts w:hint="eastAsia" w:ascii="黑体" w:eastAsia="黑体"/>
          <w:sz w:val="24"/>
          <w:lang w:eastAsia="zh-CN"/>
        </w:rPr>
        <w:t>6.1评标委员会</w:t>
      </w:r>
    </w:p>
    <w:p w14:paraId="7679E1FB">
      <w:pPr>
        <w:pStyle w:val="13"/>
        <w:spacing w:before="1" w:line="360" w:lineRule="auto"/>
        <w:ind w:left="238" w:right="306" w:firstLine="480"/>
        <w:rPr>
          <w:lang w:eastAsia="zh-CN"/>
        </w:rPr>
      </w:pPr>
      <w:r>
        <w:rPr>
          <w:rFonts w:hint="eastAsia"/>
          <w:lang w:eastAsia="zh-CN"/>
        </w:rPr>
        <w:t>6.1.1</w:t>
      </w:r>
      <w:r>
        <w:rPr>
          <w:lang w:eastAsia="zh-CN"/>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EA5D153">
      <w:pPr>
        <w:pStyle w:val="13"/>
        <w:spacing w:before="1" w:line="360" w:lineRule="auto"/>
        <w:ind w:left="238" w:right="306" w:firstLine="480"/>
        <w:rPr>
          <w:lang w:eastAsia="zh-CN"/>
        </w:rPr>
      </w:pPr>
      <w:r>
        <w:rPr>
          <w:rFonts w:hint="eastAsia"/>
          <w:lang w:eastAsia="zh-CN"/>
        </w:rPr>
        <w:t>6.1.2</w:t>
      </w:r>
      <w:r>
        <w:rPr>
          <w:lang w:eastAsia="zh-CN"/>
        </w:rPr>
        <w:t>评标委员会成员有下列情形之一的，应主动提出回避：</w:t>
      </w:r>
    </w:p>
    <w:p w14:paraId="2533F14E">
      <w:pPr>
        <w:pStyle w:val="13"/>
        <w:spacing w:before="1" w:line="360" w:lineRule="auto"/>
        <w:ind w:left="238" w:right="306" w:firstLine="480"/>
        <w:rPr>
          <w:lang w:eastAsia="zh-CN"/>
        </w:rPr>
      </w:pPr>
      <w:r>
        <w:rPr>
          <w:lang w:eastAsia="zh-CN"/>
        </w:rPr>
        <w:t>（</w:t>
      </w:r>
      <w:r>
        <w:rPr>
          <w:rFonts w:hint="eastAsia"/>
          <w:lang w:eastAsia="zh-CN"/>
        </w:rPr>
        <w:t>1）</w:t>
      </w:r>
      <w:r>
        <w:rPr>
          <w:lang w:eastAsia="zh-CN"/>
        </w:rPr>
        <w:t>为负责招标项目监督管理的交通运输主管部门的工作人员；</w:t>
      </w:r>
    </w:p>
    <w:p w14:paraId="1684A009">
      <w:pPr>
        <w:pStyle w:val="13"/>
        <w:spacing w:before="1" w:line="360" w:lineRule="auto"/>
        <w:ind w:left="238" w:right="306" w:firstLine="480"/>
        <w:rPr>
          <w:lang w:eastAsia="zh-CN"/>
        </w:rPr>
      </w:pPr>
      <w:r>
        <w:rPr>
          <w:lang w:eastAsia="zh-CN"/>
        </w:rPr>
        <w:t>（</w:t>
      </w:r>
      <w:r>
        <w:rPr>
          <w:rFonts w:hint="eastAsia"/>
          <w:lang w:eastAsia="zh-CN"/>
        </w:rPr>
        <w:t>2）</w:t>
      </w:r>
      <w:r>
        <w:rPr>
          <w:lang w:eastAsia="zh-CN"/>
        </w:rPr>
        <w:t>与投标人法定代表人或其委托代理人有近亲属关系；</w:t>
      </w:r>
    </w:p>
    <w:p w14:paraId="6B28B44D">
      <w:pPr>
        <w:pStyle w:val="13"/>
        <w:spacing w:before="1" w:line="360" w:lineRule="auto"/>
        <w:ind w:left="238" w:right="306" w:firstLine="480"/>
        <w:rPr>
          <w:lang w:eastAsia="zh-CN"/>
        </w:rPr>
      </w:pPr>
      <w:r>
        <w:rPr>
          <w:lang w:eastAsia="zh-CN"/>
        </w:rPr>
        <w:t>（</w:t>
      </w:r>
      <w:r>
        <w:rPr>
          <w:rFonts w:hint="eastAsia"/>
          <w:lang w:eastAsia="zh-CN"/>
        </w:rPr>
        <w:t>3）</w:t>
      </w:r>
      <w:r>
        <w:rPr>
          <w:lang w:eastAsia="zh-CN"/>
        </w:rPr>
        <w:t>为投标人的工作人员或退休人员；</w:t>
      </w:r>
    </w:p>
    <w:p w14:paraId="7FC1C5E6">
      <w:pPr>
        <w:pStyle w:val="13"/>
        <w:spacing w:before="1" w:line="360" w:lineRule="auto"/>
        <w:ind w:left="238" w:right="306" w:firstLine="480"/>
        <w:rPr>
          <w:lang w:eastAsia="zh-CN"/>
        </w:rPr>
      </w:pPr>
      <w:r>
        <w:rPr>
          <w:lang w:eastAsia="zh-CN"/>
        </w:rPr>
        <w:t>（</w:t>
      </w:r>
      <w:r>
        <w:rPr>
          <w:rFonts w:hint="eastAsia"/>
          <w:lang w:eastAsia="zh-CN"/>
        </w:rPr>
        <w:t>4）</w:t>
      </w:r>
      <w:r>
        <w:rPr>
          <w:lang w:eastAsia="zh-CN"/>
        </w:rPr>
        <w:t>与投标人有其他利害关系，可能影响评标活动公正性；</w:t>
      </w:r>
    </w:p>
    <w:p w14:paraId="1F3F50FF">
      <w:pPr>
        <w:pStyle w:val="13"/>
        <w:spacing w:before="1" w:line="360" w:lineRule="auto"/>
        <w:ind w:left="238" w:right="306" w:firstLine="480"/>
        <w:rPr>
          <w:sz w:val="22"/>
          <w:lang w:eastAsia="zh-CN"/>
        </w:rPr>
      </w:pPr>
      <w:r>
        <w:rPr>
          <w:lang w:eastAsia="zh-CN"/>
        </w:rPr>
        <w:t>（</w:t>
      </w:r>
      <w:r>
        <w:rPr>
          <w:rFonts w:hint="eastAsia"/>
          <w:lang w:eastAsia="zh-CN"/>
        </w:rPr>
        <w:t>5）</w:t>
      </w:r>
      <w:r>
        <w:rPr>
          <w:lang w:eastAsia="zh-CN"/>
        </w:rPr>
        <w:t>在与招标投标有关的活动中有过违法违规行为、曾受过行政处罚或刑事处罚。</w:t>
      </w:r>
    </w:p>
    <w:p w14:paraId="5B32DC0F">
      <w:pPr>
        <w:pStyle w:val="13"/>
        <w:spacing w:before="1" w:line="360" w:lineRule="auto"/>
        <w:ind w:left="238" w:right="306" w:firstLine="480"/>
        <w:rPr>
          <w:lang w:eastAsia="zh-CN"/>
        </w:rPr>
      </w:pPr>
      <w:r>
        <w:rPr>
          <w:rFonts w:hint="eastAsia"/>
          <w:lang w:eastAsia="zh-CN"/>
        </w:rPr>
        <w:t>6.1.3</w:t>
      </w:r>
      <w:r>
        <w:rPr>
          <w:lang w:eastAsia="zh-CN"/>
        </w:rPr>
        <w:t>评标过程中，评标委员会成员有回避事由、擅离职守或因健康等原因不能继续评标的，招标人有权更换。被更换的评标委员会成员作出的评审结论无效，由更换后的评标委员会成员重新进行评审。</w:t>
      </w:r>
    </w:p>
    <w:p w14:paraId="4CE87687">
      <w:pPr>
        <w:tabs>
          <w:tab w:val="left" w:pos="659"/>
        </w:tabs>
        <w:spacing w:before="153" w:line="360" w:lineRule="auto"/>
        <w:ind w:firstLine="240" w:firstLineChars="100"/>
        <w:rPr>
          <w:rFonts w:ascii="黑体" w:eastAsia="黑体"/>
          <w:sz w:val="24"/>
          <w:lang w:eastAsia="zh-CN"/>
        </w:rPr>
      </w:pPr>
      <w:bookmarkStart w:id="85" w:name="6.2_评标原则"/>
      <w:bookmarkEnd w:id="85"/>
      <w:bookmarkStart w:id="86" w:name="6._评标"/>
      <w:bookmarkEnd w:id="86"/>
      <w:r>
        <w:rPr>
          <w:rFonts w:hint="eastAsia" w:ascii="黑体" w:eastAsia="黑体"/>
          <w:sz w:val="24"/>
          <w:lang w:eastAsia="zh-CN"/>
        </w:rPr>
        <w:t>6.2评标原则</w:t>
      </w:r>
    </w:p>
    <w:p w14:paraId="73AC9BC6">
      <w:pPr>
        <w:pStyle w:val="13"/>
        <w:spacing w:before="1" w:line="360" w:lineRule="auto"/>
        <w:ind w:left="238" w:right="306" w:firstLine="480"/>
        <w:rPr>
          <w:lang w:eastAsia="zh-CN"/>
        </w:rPr>
      </w:pPr>
      <w:r>
        <w:rPr>
          <w:lang w:eastAsia="zh-CN"/>
        </w:rPr>
        <w:t>评标活动遵循公平、公正、科学和择优的原则。</w:t>
      </w:r>
    </w:p>
    <w:p w14:paraId="08892A66">
      <w:pPr>
        <w:tabs>
          <w:tab w:val="left" w:pos="659"/>
        </w:tabs>
        <w:spacing w:before="153" w:line="360" w:lineRule="auto"/>
        <w:ind w:firstLine="240" w:firstLineChars="100"/>
        <w:rPr>
          <w:rFonts w:ascii="黑体" w:eastAsia="黑体"/>
          <w:sz w:val="24"/>
          <w:lang w:eastAsia="zh-CN"/>
        </w:rPr>
      </w:pPr>
      <w:bookmarkStart w:id="87" w:name="6.3_评标"/>
      <w:bookmarkEnd w:id="87"/>
      <w:r>
        <w:rPr>
          <w:rFonts w:hint="eastAsia" w:ascii="黑体" w:eastAsia="黑体"/>
          <w:sz w:val="24"/>
          <w:lang w:eastAsia="zh-CN"/>
        </w:rPr>
        <w:t>6.3评标</w:t>
      </w:r>
    </w:p>
    <w:p w14:paraId="27E98CC0">
      <w:pPr>
        <w:pStyle w:val="13"/>
        <w:spacing w:before="1" w:line="360" w:lineRule="auto"/>
        <w:ind w:left="238" w:right="306" w:firstLine="480"/>
        <w:rPr>
          <w:lang w:eastAsia="zh-CN"/>
        </w:rPr>
      </w:pPr>
      <w:r>
        <w:rPr>
          <w:rFonts w:hint="eastAsia"/>
          <w:lang w:eastAsia="zh-CN"/>
        </w:rPr>
        <w:t>6.3.1</w:t>
      </w:r>
      <w:r>
        <w:rPr>
          <w:lang w:eastAsia="zh-CN"/>
        </w:rPr>
        <w:t>评标委员会按照第三章“评标办法”规定的方法、评审因素、标准和程序对投标文件进行评审。第三章“评标办法”没有规定的方法、评审因素和标准，不作为评标依据。</w:t>
      </w:r>
    </w:p>
    <w:p w14:paraId="58DD2869">
      <w:pPr>
        <w:autoSpaceDE/>
        <w:autoSpaceDN/>
        <w:spacing w:line="360" w:lineRule="auto"/>
        <w:ind w:firstLine="480" w:firstLineChars="200"/>
        <w:jc w:val="both"/>
        <w:rPr>
          <w:kern w:val="2"/>
          <w:sz w:val="24"/>
          <w:szCs w:val="24"/>
          <w:lang w:eastAsia="zh-CN"/>
        </w:rPr>
      </w:pPr>
      <w:bookmarkStart w:id="88" w:name="7._合同授予"/>
      <w:bookmarkEnd w:id="88"/>
      <w:r>
        <w:rPr>
          <w:rFonts w:hint="eastAsia"/>
          <w:kern w:val="2"/>
          <w:sz w:val="24"/>
          <w:szCs w:val="24"/>
          <w:lang w:eastAsia="zh-CN"/>
        </w:rPr>
        <w:t>6.3.2评标及补救措施</w:t>
      </w:r>
    </w:p>
    <w:p w14:paraId="331DFA3E">
      <w:pPr>
        <w:autoSpaceDE/>
        <w:autoSpaceDN/>
        <w:spacing w:line="360" w:lineRule="auto"/>
        <w:ind w:firstLine="480" w:firstLineChars="200"/>
        <w:jc w:val="both"/>
        <w:rPr>
          <w:kern w:val="2"/>
          <w:sz w:val="24"/>
          <w:szCs w:val="24"/>
          <w:lang w:eastAsia="zh-CN"/>
        </w:rPr>
      </w:pPr>
      <w:r>
        <w:rPr>
          <w:rFonts w:hint="eastAsia"/>
          <w:kern w:val="2"/>
          <w:sz w:val="24"/>
          <w:szCs w:val="24"/>
          <w:lang w:eastAsia="zh-CN"/>
        </w:rPr>
        <w:t>评标委员会按照本章第6.3.1项的规定在电子评标系统上开展评审工作。如果评标过程中出现异常情况，导致无法继续评审工作的，可暂停评标，对原有资料及信息作出妥善保密处理，待电子评标系统恢复正常之后，应重新组织评审。</w:t>
      </w:r>
    </w:p>
    <w:p w14:paraId="510417B2">
      <w:pPr>
        <w:autoSpaceDE/>
        <w:autoSpaceDN/>
        <w:spacing w:line="360" w:lineRule="auto"/>
        <w:ind w:firstLine="480" w:firstLineChars="200"/>
        <w:jc w:val="both"/>
        <w:rPr>
          <w:kern w:val="2"/>
          <w:sz w:val="24"/>
          <w:szCs w:val="24"/>
          <w:lang w:eastAsia="zh-CN"/>
        </w:rPr>
      </w:pPr>
      <w:r>
        <w:rPr>
          <w:rFonts w:hint="eastAsia"/>
          <w:kern w:val="2"/>
          <w:sz w:val="24"/>
          <w:szCs w:val="24"/>
          <w:lang w:eastAsia="zh-CN"/>
        </w:rPr>
        <w:t>评标完成后，评标委员会应当向招标人提交书面评标报告和中标候选人名单。评标委员会推荐中标</w:t>
      </w:r>
      <w:bookmarkStart w:id="89" w:name="_Toc12259"/>
      <w:bookmarkStart w:id="90" w:name="_Toc247527583"/>
      <w:bookmarkStart w:id="91" w:name="_Toc152045558"/>
      <w:bookmarkStart w:id="92" w:name="_Toc152042334"/>
      <w:bookmarkStart w:id="93" w:name="_Toc369531546"/>
      <w:bookmarkStart w:id="94" w:name="_Toc144974526"/>
      <w:bookmarkStart w:id="95" w:name="_Toc247513982"/>
      <w:bookmarkStart w:id="96" w:name="_Toc361508615"/>
      <w:bookmarkStart w:id="97" w:name="_Toc384308240"/>
      <w:bookmarkStart w:id="98" w:name="_Toc300834979"/>
      <w:bookmarkStart w:id="99" w:name="_Toc352691502"/>
      <w:r>
        <w:rPr>
          <w:rFonts w:hint="eastAsia"/>
          <w:kern w:val="2"/>
          <w:sz w:val="24"/>
          <w:szCs w:val="24"/>
          <w:lang w:eastAsia="zh-CN"/>
        </w:rPr>
        <w:t>候选人的人数见投标人须知前附</w:t>
      </w:r>
      <w:bookmarkEnd w:id="89"/>
      <w:bookmarkEnd w:id="90"/>
      <w:bookmarkEnd w:id="91"/>
      <w:bookmarkEnd w:id="92"/>
      <w:bookmarkEnd w:id="93"/>
      <w:bookmarkEnd w:id="94"/>
      <w:bookmarkEnd w:id="95"/>
      <w:bookmarkEnd w:id="96"/>
      <w:bookmarkEnd w:id="97"/>
      <w:bookmarkEnd w:id="98"/>
      <w:bookmarkEnd w:id="99"/>
      <w:r>
        <w:rPr>
          <w:rFonts w:hint="eastAsia"/>
          <w:kern w:val="2"/>
          <w:sz w:val="24"/>
          <w:szCs w:val="24"/>
          <w:lang w:eastAsia="zh-CN"/>
        </w:rPr>
        <w:t>表。</w:t>
      </w:r>
    </w:p>
    <w:p w14:paraId="6708EF72">
      <w:pPr>
        <w:pStyle w:val="7"/>
        <w:tabs>
          <w:tab w:val="left" w:pos="589"/>
        </w:tabs>
        <w:spacing w:line="360" w:lineRule="auto"/>
        <w:ind w:left="0"/>
        <w:rPr>
          <w:lang w:eastAsia="zh-CN"/>
        </w:rPr>
      </w:pPr>
      <w:r>
        <w:rPr>
          <w:rFonts w:hint="eastAsia"/>
          <w:spacing w:val="-2"/>
          <w:lang w:eastAsia="zh-CN"/>
        </w:rPr>
        <w:t>7.</w:t>
      </w:r>
      <w:r>
        <w:rPr>
          <w:spacing w:val="-2"/>
          <w:lang w:eastAsia="zh-CN"/>
        </w:rPr>
        <w:t>合同授予</w:t>
      </w:r>
    </w:p>
    <w:p w14:paraId="32C33D56">
      <w:pPr>
        <w:tabs>
          <w:tab w:val="left" w:pos="659"/>
        </w:tabs>
        <w:spacing w:before="153" w:line="360" w:lineRule="auto"/>
        <w:ind w:firstLine="240" w:firstLineChars="100"/>
        <w:rPr>
          <w:rFonts w:ascii="黑体" w:eastAsia="黑体"/>
          <w:sz w:val="24"/>
          <w:lang w:eastAsia="zh-CN"/>
        </w:rPr>
      </w:pPr>
      <w:bookmarkStart w:id="100" w:name="7.1_中标候选人公示"/>
      <w:bookmarkEnd w:id="100"/>
      <w:r>
        <w:rPr>
          <w:rFonts w:hint="eastAsia" w:ascii="黑体" w:eastAsia="黑体"/>
          <w:sz w:val="24"/>
          <w:lang w:eastAsia="zh-CN"/>
        </w:rPr>
        <w:t>7.1中标候选人公示</w:t>
      </w:r>
    </w:p>
    <w:p w14:paraId="3E6A4927">
      <w:pPr>
        <w:pStyle w:val="13"/>
        <w:spacing w:before="1" w:line="360" w:lineRule="auto"/>
        <w:ind w:left="238" w:right="306" w:firstLine="480"/>
        <w:rPr>
          <w:lang w:eastAsia="zh-CN"/>
        </w:rPr>
      </w:pPr>
      <w:r>
        <w:rPr>
          <w:lang w:eastAsia="zh-CN"/>
        </w:rPr>
        <w:t>招标人在收到评标报告之日起 3 日内，按照投标人须知前附表规定的公示媒介和期限公示中标候选人，公示期不得少于3 日，公示内容包括：</w:t>
      </w:r>
    </w:p>
    <w:p w14:paraId="1BA72F54">
      <w:pPr>
        <w:pStyle w:val="13"/>
        <w:spacing w:before="1" w:line="360" w:lineRule="auto"/>
        <w:ind w:left="238" w:right="306" w:firstLine="480"/>
        <w:rPr>
          <w:lang w:eastAsia="zh-CN"/>
        </w:rPr>
      </w:pPr>
      <w:r>
        <w:rPr>
          <w:lang w:eastAsia="zh-CN"/>
        </w:rPr>
        <w:t>（</w:t>
      </w:r>
      <w:r>
        <w:rPr>
          <w:rFonts w:hint="eastAsia"/>
          <w:lang w:eastAsia="zh-CN"/>
        </w:rPr>
        <w:t>1）</w:t>
      </w:r>
      <w:r>
        <w:rPr>
          <w:lang w:eastAsia="zh-CN"/>
        </w:rPr>
        <w:t>中标候选人排序、名称、投标报价，对质量要求、安全目标和服务期限的响应情况；</w:t>
      </w:r>
    </w:p>
    <w:p w14:paraId="5B63E32E">
      <w:pPr>
        <w:pStyle w:val="13"/>
        <w:spacing w:before="1" w:line="360" w:lineRule="auto"/>
        <w:ind w:left="238" w:right="306" w:firstLine="480"/>
        <w:rPr>
          <w:lang w:eastAsia="zh-CN"/>
        </w:rPr>
      </w:pPr>
      <w:r>
        <w:rPr>
          <w:lang w:eastAsia="zh-CN"/>
        </w:rPr>
        <w:t>（</w:t>
      </w:r>
      <w:r>
        <w:rPr>
          <w:rFonts w:hint="eastAsia"/>
          <w:lang w:eastAsia="zh-CN"/>
        </w:rPr>
        <w:t>2）</w:t>
      </w:r>
      <w:r>
        <w:rPr>
          <w:lang w:eastAsia="zh-CN"/>
        </w:rPr>
        <w:t>中标候选人在投标文件中承诺的主要人员姓名、个人业绩、相关证书名称和编号；</w:t>
      </w:r>
    </w:p>
    <w:p w14:paraId="67FF33F6">
      <w:pPr>
        <w:pStyle w:val="13"/>
        <w:spacing w:before="1" w:line="360" w:lineRule="auto"/>
        <w:ind w:left="238" w:right="306" w:firstLine="480"/>
        <w:rPr>
          <w:lang w:eastAsia="zh-CN"/>
        </w:rPr>
      </w:pPr>
      <w:r>
        <w:rPr>
          <w:lang w:eastAsia="zh-CN"/>
        </w:rPr>
        <w:t>（</w:t>
      </w:r>
      <w:r>
        <w:rPr>
          <w:rFonts w:hint="eastAsia"/>
          <w:lang w:eastAsia="zh-CN"/>
        </w:rPr>
        <w:t>3）</w:t>
      </w:r>
      <w:r>
        <w:rPr>
          <w:lang w:eastAsia="zh-CN"/>
        </w:rPr>
        <w:t>中标候选人在投标文件中填报的项目业绩；</w:t>
      </w:r>
    </w:p>
    <w:p w14:paraId="0EDC8EB8">
      <w:pPr>
        <w:pStyle w:val="13"/>
        <w:spacing w:before="1" w:line="360" w:lineRule="auto"/>
        <w:ind w:left="238" w:right="306" w:firstLine="480"/>
        <w:rPr>
          <w:lang w:eastAsia="zh-CN"/>
        </w:rPr>
      </w:pPr>
      <w:r>
        <w:rPr>
          <w:lang w:eastAsia="zh-CN"/>
        </w:rPr>
        <w:t>（</w:t>
      </w:r>
      <w:r>
        <w:rPr>
          <w:rFonts w:hint="eastAsia"/>
          <w:lang w:eastAsia="zh-CN"/>
        </w:rPr>
        <w:t>4）</w:t>
      </w:r>
      <w:r>
        <w:rPr>
          <w:lang w:eastAsia="zh-CN"/>
        </w:rPr>
        <w:t>被否决投标的投标人名称、否决依据和原因；</w:t>
      </w:r>
    </w:p>
    <w:p w14:paraId="1F4C4F2B">
      <w:pPr>
        <w:pStyle w:val="13"/>
        <w:spacing w:before="1" w:line="360" w:lineRule="auto"/>
        <w:ind w:left="238" w:right="306" w:firstLine="480"/>
        <w:rPr>
          <w:lang w:eastAsia="zh-CN"/>
        </w:rPr>
      </w:pPr>
      <w:r>
        <w:rPr>
          <w:lang w:eastAsia="zh-CN"/>
        </w:rPr>
        <w:t>（</w:t>
      </w:r>
      <w:r>
        <w:rPr>
          <w:rFonts w:hint="eastAsia"/>
          <w:lang w:eastAsia="zh-CN"/>
        </w:rPr>
        <w:t>5）</w:t>
      </w:r>
      <w:r>
        <w:rPr>
          <w:lang w:eastAsia="zh-CN"/>
        </w:rPr>
        <w:t>提出异议的渠道和方式；</w:t>
      </w:r>
    </w:p>
    <w:p w14:paraId="4064C602">
      <w:pPr>
        <w:pStyle w:val="13"/>
        <w:spacing w:before="1" w:line="360" w:lineRule="auto"/>
        <w:ind w:left="238" w:right="306" w:firstLine="480"/>
        <w:rPr>
          <w:lang w:eastAsia="zh-CN"/>
        </w:rPr>
      </w:pPr>
      <w:r>
        <w:rPr>
          <w:lang w:eastAsia="zh-CN"/>
        </w:rPr>
        <w:t>（</w:t>
      </w:r>
      <w:r>
        <w:rPr>
          <w:rFonts w:hint="eastAsia"/>
          <w:lang w:eastAsia="zh-CN"/>
        </w:rPr>
        <w:t>6）</w:t>
      </w:r>
      <w:r>
        <w:rPr>
          <w:lang w:eastAsia="zh-CN"/>
        </w:rPr>
        <w:t>投标人须知前附表规定公示的其他内容。</w:t>
      </w:r>
    </w:p>
    <w:p w14:paraId="4967F0C2">
      <w:pPr>
        <w:tabs>
          <w:tab w:val="left" w:pos="659"/>
        </w:tabs>
        <w:spacing w:before="153" w:line="360" w:lineRule="auto"/>
        <w:ind w:firstLine="240" w:firstLineChars="100"/>
        <w:rPr>
          <w:rFonts w:ascii="黑体" w:eastAsia="黑体"/>
          <w:sz w:val="24"/>
          <w:lang w:eastAsia="zh-CN"/>
        </w:rPr>
      </w:pPr>
      <w:bookmarkStart w:id="101" w:name="7.2_评标结果异议"/>
      <w:bookmarkEnd w:id="101"/>
      <w:r>
        <w:rPr>
          <w:rFonts w:hint="eastAsia" w:ascii="黑体" w:eastAsia="黑体"/>
          <w:sz w:val="24"/>
          <w:lang w:eastAsia="zh-CN"/>
        </w:rPr>
        <w:t>7.2评标结果异议</w:t>
      </w:r>
    </w:p>
    <w:p w14:paraId="0D7091A3">
      <w:pPr>
        <w:pStyle w:val="13"/>
        <w:spacing w:before="1" w:line="360" w:lineRule="auto"/>
        <w:ind w:left="238" w:right="306" w:firstLine="480"/>
        <w:rPr>
          <w:lang w:eastAsia="zh-CN"/>
        </w:rPr>
      </w:pPr>
      <w:r>
        <w:rPr>
          <w:lang w:eastAsia="zh-CN"/>
        </w:rPr>
        <w:t>投标人或其他利害关系人对依法必须进行招标的项目的评标结果有异议的，应在中标候选人公示期间提出。招标人将在收到异议之日起 3 日内作出答复；作出答复前，将暂停招标投标活动。</w:t>
      </w:r>
      <w:r>
        <w:rPr>
          <w:rFonts w:hint="eastAsia"/>
          <w:lang w:eastAsia="zh-CN"/>
        </w:rPr>
        <w:t>提出异议与作出答复均应通过“电子交易平台”在“异议与答复”菜单以书面形式进行。</w:t>
      </w:r>
    </w:p>
    <w:p w14:paraId="52470482">
      <w:pPr>
        <w:tabs>
          <w:tab w:val="left" w:pos="659"/>
        </w:tabs>
        <w:spacing w:before="153" w:line="360" w:lineRule="auto"/>
        <w:ind w:firstLine="240" w:firstLineChars="100"/>
        <w:rPr>
          <w:rFonts w:ascii="黑体" w:eastAsia="黑体"/>
          <w:sz w:val="24"/>
          <w:lang w:eastAsia="zh-CN"/>
        </w:rPr>
      </w:pPr>
      <w:bookmarkStart w:id="102" w:name="7.3_中标候选人履约能力审查"/>
      <w:bookmarkEnd w:id="102"/>
      <w:r>
        <w:rPr>
          <w:rFonts w:hint="eastAsia" w:ascii="黑体" w:eastAsia="黑体"/>
          <w:sz w:val="24"/>
          <w:lang w:eastAsia="zh-CN"/>
        </w:rPr>
        <w:t>7.3中标候选人履约能力审查</w:t>
      </w:r>
    </w:p>
    <w:p w14:paraId="64880BBD">
      <w:pPr>
        <w:pStyle w:val="13"/>
        <w:spacing w:before="1" w:line="360" w:lineRule="auto"/>
        <w:ind w:left="238" w:right="306" w:firstLine="480"/>
        <w:rPr>
          <w:lang w:eastAsia="zh-CN"/>
        </w:rPr>
      </w:pPr>
      <w:r>
        <w:rPr>
          <w:lang w:eastAsia="zh-CN"/>
        </w:rPr>
        <w:t>中标候选人的经营、财务状况发生较大变化或存在违法行为，招标人认为可能影响其履约能力的，将在发出中标通知书前提请原评标委员会按照招标文件规定的标准和方法进行审查确认。</w:t>
      </w:r>
    </w:p>
    <w:p w14:paraId="50D285B1">
      <w:pPr>
        <w:tabs>
          <w:tab w:val="left" w:pos="659"/>
        </w:tabs>
        <w:spacing w:before="153" w:line="360" w:lineRule="auto"/>
        <w:ind w:firstLine="240" w:firstLineChars="100"/>
        <w:rPr>
          <w:rFonts w:ascii="黑体" w:eastAsia="黑体"/>
          <w:sz w:val="24"/>
          <w:lang w:eastAsia="zh-CN"/>
        </w:rPr>
      </w:pPr>
      <w:bookmarkStart w:id="103" w:name="7.4_定标"/>
      <w:bookmarkEnd w:id="103"/>
      <w:r>
        <w:rPr>
          <w:rFonts w:hint="eastAsia" w:ascii="黑体" w:eastAsia="黑体"/>
          <w:sz w:val="24"/>
          <w:lang w:eastAsia="zh-CN"/>
        </w:rPr>
        <w:t>7.4定标</w:t>
      </w:r>
    </w:p>
    <w:p w14:paraId="5765650B">
      <w:pPr>
        <w:pStyle w:val="13"/>
        <w:spacing w:before="1" w:line="360" w:lineRule="auto"/>
        <w:ind w:left="238" w:right="306" w:firstLine="480"/>
        <w:rPr>
          <w:lang w:eastAsia="zh-CN"/>
        </w:rPr>
      </w:pPr>
      <w:r>
        <w:rPr>
          <w:lang w:eastAsia="zh-CN"/>
        </w:rPr>
        <w:t>按照投标人须知前附表的规定，招标人或招标人授权的评标委员会依法确定中标人。</w:t>
      </w:r>
    </w:p>
    <w:p w14:paraId="06ED4669">
      <w:pPr>
        <w:tabs>
          <w:tab w:val="left" w:pos="659"/>
        </w:tabs>
        <w:spacing w:before="153" w:line="360" w:lineRule="auto"/>
        <w:ind w:firstLine="240" w:firstLineChars="100"/>
        <w:rPr>
          <w:rFonts w:ascii="黑体" w:eastAsia="黑体"/>
          <w:sz w:val="24"/>
          <w:lang w:eastAsia="zh-CN"/>
        </w:rPr>
      </w:pPr>
      <w:bookmarkStart w:id="104" w:name="7.5_中标通知"/>
      <w:bookmarkEnd w:id="104"/>
      <w:r>
        <w:rPr>
          <w:rFonts w:hint="eastAsia" w:ascii="黑体" w:eastAsia="黑体"/>
          <w:sz w:val="24"/>
          <w:lang w:eastAsia="zh-CN"/>
        </w:rPr>
        <w:t>7.5中标通知</w:t>
      </w:r>
    </w:p>
    <w:p w14:paraId="34F5289F">
      <w:pPr>
        <w:pStyle w:val="13"/>
        <w:spacing w:before="1" w:line="360" w:lineRule="auto"/>
        <w:ind w:left="238" w:right="306" w:firstLine="480"/>
        <w:rPr>
          <w:lang w:eastAsia="zh-CN"/>
        </w:rPr>
      </w:pPr>
      <w:r>
        <w:rPr>
          <w:lang w:eastAsia="zh-CN"/>
        </w:rPr>
        <w:t>在本章第 3.3 款规定的投标有效期内，招标人以投标人须知前附表规定的形式向中标人发出中标通知书，同时将中标结果通知未中标的投标人。</w:t>
      </w:r>
    </w:p>
    <w:p w14:paraId="60130C2C">
      <w:pPr>
        <w:tabs>
          <w:tab w:val="left" w:pos="659"/>
        </w:tabs>
        <w:spacing w:before="153" w:line="360" w:lineRule="auto"/>
        <w:ind w:firstLine="240" w:firstLineChars="100"/>
        <w:rPr>
          <w:rFonts w:ascii="黑体" w:eastAsia="黑体"/>
          <w:sz w:val="24"/>
          <w:lang w:eastAsia="zh-CN"/>
        </w:rPr>
      </w:pPr>
      <w:bookmarkStart w:id="105" w:name="7.6_中标结果公告"/>
      <w:bookmarkEnd w:id="105"/>
      <w:r>
        <w:rPr>
          <w:rFonts w:hint="eastAsia" w:ascii="黑体" w:eastAsia="黑体"/>
          <w:sz w:val="24"/>
          <w:lang w:eastAsia="zh-CN"/>
        </w:rPr>
        <w:t>7.6中标结果公告</w:t>
      </w:r>
    </w:p>
    <w:p w14:paraId="1C83D89D">
      <w:pPr>
        <w:pStyle w:val="13"/>
        <w:spacing w:before="1" w:line="360" w:lineRule="auto"/>
        <w:ind w:left="238" w:right="306" w:firstLine="480"/>
        <w:rPr>
          <w:lang w:eastAsia="zh-CN"/>
        </w:rPr>
      </w:pPr>
      <w:r>
        <w:rPr>
          <w:lang w:eastAsia="zh-CN"/>
        </w:rPr>
        <w:t>招标人在确定中标人之日起 3 日内，按照投标人须知前附表规定的公告媒介和期限公告中标结果，公告期不得少于 3 日。公告内容包括中标人名称、中标价。</w:t>
      </w:r>
    </w:p>
    <w:p w14:paraId="42A1E020">
      <w:pPr>
        <w:tabs>
          <w:tab w:val="left" w:pos="659"/>
        </w:tabs>
        <w:spacing w:before="153" w:line="360" w:lineRule="auto"/>
        <w:ind w:firstLine="240" w:firstLineChars="100"/>
        <w:rPr>
          <w:rFonts w:ascii="黑体" w:eastAsia="黑体"/>
          <w:sz w:val="24"/>
          <w:lang w:eastAsia="zh-CN"/>
        </w:rPr>
      </w:pPr>
      <w:bookmarkStart w:id="106" w:name="7.7_履约保证金"/>
      <w:bookmarkEnd w:id="106"/>
      <w:r>
        <w:rPr>
          <w:rFonts w:hint="eastAsia" w:ascii="黑体" w:eastAsia="黑体"/>
          <w:sz w:val="24"/>
          <w:lang w:eastAsia="zh-CN"/>
        </w:rPr>
        <w:t>7.7履约保证金</w:t>
      </w:r>
    </w:p>
    <w:p w14:paraId="389F300C">
      <w:pPr>
        <w:pStyle w:val="13"/>
        <w:spacing w:before="1" w:line="360" w:lineRule="auto"/>
        <w:ind w:left="238" w:right="306" w:firstLine="480"/>
        <w:rPr>
          <w:lang w:eastAsia="zh-CN"/>
        </w:rPr>
      </w:pPr>
      <w:r>
        <w:rPr>
          <w:rFonts w:hint="eastAsia"/>
          <w:lang w:eastAsia="zh-CN"/>
        </w:rPr>
        <w:t>7.7.1</w:t>
      </w:r>
      <w:r>
        <w:rPr>
          <w:lang w:eastAsia="zh-CN"/>
        </w:rPr>
        <w:t>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14:paraId="3F0E3463">
      <w:pPr>
        <w:pStyle w:val="13"/>
        <w:spacing w:before="1" w:line="360" w:lineRule="auto"/>
        <w:ind w:left="238" w:right="306" w:firstLine="480"/>
        <w:rPr>
          <w:lang w:eastAsia="zh-CN"/>
        </w:rPr>
      </w:pPr>
      <w:r>
        <w:rPr>
          <w:lang w:eastAsia="zh-CN"/>
        </w:rPr>
        <w:t>采用银行保函时，应由符合投标人须知前附表规定级别的银行开具，所需的费用由中标人承担，中标人应保证银行保函有效。</w:t>
      </w:r>
    </w:p>
    <w:p w14:paraId="70FB2834">
      <w:pPr>
        <w:pStyle w:val="13"/>
        <w:spacing w:before="1" w:line="360" w:lineRule="auto"/>
        <w:ind w:left="238" w:right="306" w:firstLine="480"/>
        <w:rPr>
          <w:lang w:eastAsia="zh-CN"/>
        </w:rPr>
      </w:pPr>
      <w:r>
        <w:rPr>
          <w:rFonts w:hint="eastAsia"/>
          <w:lang w:eastAsia="zh-CN"/>
        </w:rPr>
        <w:t>7.7.2</w:t>
      </w:r>
      <w:r>
        <w:rPr>
          <w:lang w:eastAsia="zh-CN"/>
        </w:rPr>
        <w:t>中标人不能按本章第 7.7.1 项要求提交履约保证金的，视为放弃中标，其投标保证金不予退还，给招标人造成的损失超过投标保证金数额的，中标人还应对超过部分予以赔偿。</w:t>
      </w:r>
    </w:p>
    <w:p w14:paraId="03147EBB">
      <w:pPr>
        <w:tabs>
          <w:tab w:val="left" w:pos="659"/>
        </w:tabs>
        <w:spacing w:before="153" w:line="360" w:lineRule="auto"/>
        <w:ind w:firstLine="240" w:firstLineChars="100"/>
        <w:rPr>
          <w:rFonts w:ascii="黑体" w:eastAsia="黑体"/>
          <w:sz w:val="24"/>
          <w:lang w:eastAsia="zh-CN"/>
        </w:rPr>
      </w:pPr>
      <w:bookmarkStart w:id="107" w:name="7.8_签订合同"/>
      <w:bookmarkEnd w:id="107"/>
      <w:r>
        <w:rPr>
          <w:rFonts w:hint="eastAsia" w:ascii="黑体" w:eastAsia="黑体"/>
          <w:sz w:val="24"/>
          <w:lang w:eastAsia="zh-CN"/>
        </w:rPr>
        <w:t>7.8签订合同</w:t>
      </w:r>
    </w:p>
    <w:p w14:paraId="7114057A">
      <w:pPr>
        <w:pStyle w:val="13"/>
        <w:spacing w:before="1" w:line="360" w:lineRule="auto"/>
        <w:ind w:left="238" w:right="306" w:firstLine="480"/>
        <w:rPr>
          <w:lang w:eastAsia="zh-CN"/>
        </w:rPr>
      </w:pPr>
      <w:r>
        <w:rPr>
          <w:rFonts w:hint="eastAsia"/>
          <w:lang w:eastAsia="zh-CN"/>
        </w:rPr>
        <w:t>7.8.1</w:t>
      </w:r>
      <w:r>
        <w:rPr>
          <w:lang w:eastAsia="zh-CN"/>
        </w:rPr>
        <w:t>招标人和中标人应在中标通知书发出之日起 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14:paraId="49642E35">
      <w:pPr>
        <w:pStyle w:val="13"/>
        <w:spacing w:before="1" w:line="360" w:lineRule="auto"/>
        <w:ind w:left="238" w:right="306" w:firstLine="480"/>
        <w:rPr>
          <w:lang w:eastAsia="zh-CN"/>
        </w:rPr>
      </w:pPr>
      <w:r>
        <w:rPr>
          <w:rFonts w:hint="eastAsia"/>
          <w:lang w:eastAsia="zh-CN"/>
        </w:rPr>
        <w:t>7.8.2</w:t>
      </w:r>
      <w:r>
        <w:rPr>
          <w:lang w:eastAsia="zh-CN"/>
        </w:rPr>
        <w:t>发出中标通知书后，招标人无正当理由拒签合同，或在签订合同时向中标人提出附加条件的，招标人向中标人退还投标保证金；给中标人造成损失的，还应赔偿损失。</w:t>
      </w:r>
    </w:p>
    <w:p w14:paraId="5A0352A6">
      <w:pPr>
        <w:pStyle w:val="13"/>
        <w:spacing w:before="1" w:line="360" w:lineRule="auto"/>
        <w:ind w:left="238" w:right="306" w:firstLine="480"/>
        <w:rPr>
          <w:lang w:eastAsia="zh-CN"/>
        </w:rPr>
      </w:pPr>
      <w:r>
        <w:rPr>
          <w:rFonts w:hint="eastAsia"/>
          <w:lang w:eastAsia="zh-CN"/>
        </w:rPr>
        <w:t>7.8.3</w:t>
      </w:r>
      <w:r>
        <w:rPr>
          <w:lang w:eastAsia="zh-CN"/>
        </w:rPr>
        <w:t>签约合同价的确定原则如下：</w:t>
      </w:r>
    </w:p>
    <w:p w14:paraId="50BCA749">
      <w:pPr>
        <w:pStyle w:val="13"/>
        <w:spacing w:before="1" w:line="360" w:lineRule="auto"/>
        <w:ind w:left="238" w:right="306" w:firstLine="480"/>
        <w:rPr>
          <w:lang w:eastAsia="zh-CN"/>
        </w:rPr>
      </w:pPr>
      <w:r>
        <w:rPr>
          <w:lang w:eastAsia="zh-CN"/>
        </w:rPr>
        <w:t>（</w:t>
      </w:r>
      <w:r>
        <w:rPr>
          <w:rFonts w:hint="eastAsia"/>
          <w:lang w:eastAsia="zh-CN"/>
        </w:rPr>
        <w:t>1）</w:t>
      </w:r>
      <w:r>
        <w:rPr>
          <w:lang w:eastAsia="zh-CN"/>
        </w:rPr>
        <w:t>按照评标办法规定对投标报价进行修正后，若修正后的最终投标报价小于开标时的投标函大写金额报价，则签订合同时以修正后的最终投标报价为准；</w:t>
      </w:r>
    </w:p>
    <w:p w14:paraId="2AA93060">
      <w:pPr>
        <w:pStyle w:val="13"/>
        <w:spacing w:before="1" w:line="360" w:lineRule="auto"/>
        <w:ind w:left="238" w:right="306" w:firstLine="480"/>
        <w:rPr>
          <w:lang w:eastAsia="zh-CN"/>
        </w:rPr>
      </w:pPr>
      <w:r>
        <w:rPr>
          <w:lang w:eastAsia="zh-CN"/>
        </w:rPr>
        <w:t>（</w:t>
      </w:r>
      <w:r>
        <w:rPr>
          <w:rFonts w:hint="eastAsia"/>
          <w:lang w:eastAsia="zh-CN"/>
        </w:rPr>
        <w:t>2）</w:t>
      </w:r>
      <w:r>
        <w:rPr>
          <w:lang w:eastAsia="zh-CN"/>
        </w:rPr>
        <w:t>按照评标办法规定对投标报价进行修正后，若修正后的最终投标报价大于开标时的投标函大写金额报价，则签订合同时以开标时的投标函大写金额报价为准，同时按比例修正相应子目的单价或合价。</w:t>
      </w:r>
    </w:p>
    <w:p w14:paraId="2368CB94">
      <w:pPr>
        <w:pStyle w:val="13"/>
        <w:spacing w:before="1" w:line="360" w:lineRule="auto"/>
        <w:ind w:left="238" w:right="306" w:firstLine="480"/>
        <w:rPr>
          <w:lang w:eastAsia="zh-CN"/>
        </w:rPr>
      </w:pPr>
      <w:r>
        <w:rPr>
          <w:rFonts w:hint="eastAsia"/>
          <w:lang w:eastAsia="zh-CN"/>
        </w:rPr>
        <w:t>7.8.4</w:t>
      </w:r>
      <w:r>
        <w:rPr>
          <w:lang w:eastAsia="zh-CN"/>
        </w:rPr>
        <w:t>联合体中标的，联合体各方应共同与招标人签订合同，就中标项目向招标人承担连带责任。</w:t>
      </w:r>
    </w:p>
    <w:p w14:paraId="5D4A27D4">
      <w:pPr>
        <w:pStyle w:val="13"/>
        <w:spacing w:before="1" w:line="360" w:lineRule="auto"/>
        <w:ind w:left="238" w:right="306" w:firstLine="480"/>
        <w:rPr>
          <w:lang w:eastAsia="zh-CN"/>
        </w:rPr>
      </w:pPr>
      <w:r>
        <w:rPr>
          <w:rFonts w:hint="eastAsia"/>
          <w:lang w:eastAsia="zh-CN"/>
        </w:rPr>
        <w:t>7.8.5</w:t>
      </w:r>
      <w:r>
        <w:rPr>
          <w:lang w:eastAsia="zh-CN"/>
        </w:rPr>
        <w:t>招标人和中标人在签订合同协议书的同时，须按照本招标文件规定的格式和要求签订廉政合同，明确双方在廉政建设方面的权利和义务以及应承担的违约责任。</w:t>
      </w:r>
    </w:p>
    <w:p w14:paraId="7DFF5A49">
      <w:pPr>
        <w:pStyle w:val="7"/>
        <w:tabs>
          <w:tab w:val="left" w:pos="589"/>
        </w:tabs>
        <w:spacing w:line="360" w:lineRule="auto"/>
        <w:ind w:left="0"/>
        <w:rPr>
          <w:lang w:eastAsia="zh-CN"/>
        </w:rPr>
      </w:pPr>
      <w:bookmarkStart w:id="108" w:name="8._纪律和监督"/>
      <w:bookmarkEnd w:id="108"/>
      <w:r>
        <w:rPr>
          <w:rFonts w:hint="eastAsia"/>
          <w:spacing w:val="-2"/>
          <w:lang w:eastAsia="zh-CN"/>
        </w:rPr>
        <w:t>8.</w:t>
      </w:r>
      <w:r>
        <w:rPr>
          <w:spacing w:val="-2"/>
          <w:lang w:eastAsia="zh-CN"/>
        </w:rPr>
        <w:t>纪律和监督</w:t>
      </w:r>
    </w:p>
    <w:p w14:paraId="6186F0DF">
      <w:pPr>
        <w:tabs>
          <w:tab w:val="left" w:pos="659"/>
        </w:tabs>
        <w:spacing w:before="153" w:line="360" w:lineRule="auto"/>
        <w:ind w:firstLine="240" w:firstLineChars="100"/>
        <w:rPr>
          <w:rFonts w:ascii="黑体" w:eastAsia="黑体"/>
          <w:sz w:val="24"/>
          <w:lang w:eastAsia="zh-CN"/>
        </w:rPr>
      </w:pPr>
      <w:bookmarkStart w:id="109" w:name="8.1_对招标人的纪律要求"/>
      <w:bookmarkEnd w:id="109"/>
      <w:r>
        <w:rPr>
          <w:rFonts w:hint="eastAsia" w:ascii="黑体" w:eastAsia="黑体"/>
          <w:sz w:val="24"/>
          <w:lang w:eastAsia="zh-CN"/>
        </w:rPr>
        <w:t>8.1对招标人的纪律要求</w:t>
      </w:r>
    </w:p>
    <w:p w14:paraId="0D402617">
      <w:pPr>
        <w:pStyle w:val="13"/>
        <w:spacing w:line="360" w:lineRule="auto"/>
        <w:ind w:left="238" w:right="358" w:firstLine="480"/>
        <w:jc w:val="both"/>
        <w:rPr>
          <w:lang w:eastAsia="zh-CN"/>
        </w:rPr>
      </w:pPr>
      <w:r>
        <w:rPr>
          <w:spacing w:val="-4"/>
          <w:lang w:eastAsia="zh-CN"/>
        </w:rPr>
        <w:t>招标人不得泄露招标投标活动中应保密的情况和资料，不得与投标人串通损害国家</w:t>
      </w:r>
      <w:r>
        <w:rPr>
          <w:lang w:eastAsia="zh-CN"/>
        </w:rPr>
        <w:t>利益、社会公共利益或他人合法权益。</w:t>
      </w:r>
    </w:p>
    <w:p w14:paraId="1B4F8641">
      <w:pPr>
        <w:tabs>
          <w:tab w:val="left" w:pos="659"/>
        </w:tabs>
        <w:spacing w:before="153" w:line="360" w:lineRule="auto"/>
        <w:ind w:firstLine="240" w:firstLineChars="100"/>
        <w:rPr>
          <w:rFonts w:ascii="黑体" w:eastAsia="黑体"/>
          <w:sz w:val="24"/>
          <w:lang w:eastAsia="zh-CN"/>
        </w:rPr>
      </w:pPr>
      <w:bookmarkStart w:id="110" w:name="8.2_对投标人的纪律要求"/>
      <w:bookmarkEnd w:id="110"/>
      <w:r>
        <w:rPr>
          <w:rFonts w:hint="eastAsia" w:ascii="黑体" w:eastAsia="黑体"/>
          <w:sz w:val="24"/>
          <w:lang w:eastAsia="zh-CN"/>
        </w:rPr>
        <w:t>8.2对投标人的纪律要求</w:t>
      </w:r>
    </w:p>
    <w:p w14:paraId="6D80D798">
      <w:pPr>
        <w:pStyle w:val="13"/>
        <w:spacing w:line="360" w:lineRule="auto"/>
        <w:ind w:left="238" w:right="358" w:firstLine="480"/>
        <w:jc w:val="both"/>
        <w:rPr>
          <w:sz w:val="15"/>
          <w:lang w:eastAsia="zh-CN"/>
        </w:rPr>
      </w:pPr>
      <w:r>
        <w:rPr>
          <w:spacing w:val="-4"/>
          <w:lang w:eastAsia="zh-CN"/>
        </w:rPr>
        <w:t>投标人不得相互串通投标或与招标人串通投标，不得向招标人或评标委员会成员行</w:t>
      </w:r>
      <w:r>
        <w:rPr>
          <w:spacing w:val="-7"/>
          <w:lang w:eastAsia="zh-CN"/>
        </w:rPr>
        <w:t>贿谋取中标，不得以他人名义投标或以其他方式弄虚作假骗取中标；投标人不得以任何</w:t>
      </w:r>
      <w:r>
        <w:rPr>
          <w:lang w:eastAsia="zh-CN"/>
        </w:rPr>
        <w:t>方式干扰、影响评标工作。</w:t>
      </w:r>
    </w:p>
    <w:p w14:paraId="3A43CD53">
      <w:pPr>
        <w:tabs>
          <w:tab w:val="left" w:pos="659"/>
        </w:tabs>
        <w:spacing w:before="153" w:line="360" w:lineRule="auto"/>
        <w:ind w:firstLine="240" w:firstLineChars="100"/>
        <w:rPr>
          <w:rFonts w:ascii="黑体" w:eastAsia="黑体"/>
          <w:sz w:val="24"/>
          <w:lang w:eastAsia="zh-CN"/>
        </w:rPr>
      </w:pPr>
      <w:bookmarkStart w:id="111" w:name="8.3_对评标委员会成员的纪律要求"/>
      <w:bookmarkEnd w:id="111"/>
      <w:r>
        <w:rPr>
          <w:rFonts w:hint="eastAsia" w:ascii="黑体" w:eastAsia="黑体"/>
          <w:sz w:val="24"/>
          <w:lang w:eastAsia="zh-CN"/>
        </w:rPr>
        <w:t>8.3对评标委员会成员的纪律要求</w:t>
      </w:r>
    </w:p>
    <w:p w14:paraId="51818C4B">
      <w:pPr>
        <w:pStyle w:val="13"/>
        <w:spacing w:line="360" w:lineRule="auto"/>
        <w:ind w:left="238" w:right="358" w:firstLine="480"/>
        <w:jc w:val="both"/>
        <w:rPr>
          <w:lang w:eastAsia="zh-CN"/>
        </w:rPr>
      </w:pPr>
      <w:r>
        <w:rPr>
          <w:spacing w:val="-4"/>
          <w:lang w:eastAsia="zh-CN"/>
        </w:rPr>
        <w:t>评标委员会成员不得收受他人的财物或其他好处，不得向他人透露对投标文件的评</w:t>
      </w:r>
      <w:r>
        <w:rPr>
          <w:spacing w:val="-7"/>
          <w:lang w:eastAsia="zh-CN"/>
        </w:rPr>
        <w:t>审和比较、中标候选人的推荐情况以及评标有关的其他情况。在评标活动中，评标委员会成员应客观、公正地履行职责，遵守职业道德，不得擅离职守，影响评标程序正常进</w:t>
      </w:r>
      <w:r>
        <w:rPr>
          <w:lang w:eastAsia="zh-CN"/>
        </w:rPr>
        <w:t>行，不得使用第三章“评标办法”没有规定的评审因素和标准进行评标。</w:t>
      </w:r>
    </w:p>
    <w:p w14:paraId="78930AF7">
      <w:pPr>
        <w:tabs>
          <w:tab w:val="left" w:pos="659"/>
        </w:tabs>
        <w:spacing w:before="153" w:line="360" w:lineRule="auto"/>
        <w:ind w:firstLine="240" w:firstLineChars="100"/>
        <w:rPr>
          <w:rFonts w:ascii="黑体" w:eastAsia="黑体"/>
          <w:sz w:val="24"/>
          <w:lang w:eastAsia="zh-CN"/>
        </w:rPr>
      </w:pPr>
      <w:bookmarkStart w:id="112" w:name="8.4_对与评标活动有关的工作人员的纪律要求"/>
      <w:bookmarkEnd w:id="112"/>
      <w:r>
        <w:rPr>
          <w:rFonts w:hint="eastAsia" w:ascii="黑体" w:eastAsia="黑体"/>
          <w:sz w:val="24"/>
          <w:lang w:eastAsia="zh-CN"/>
        </w:rPr>
        <w:t>8.4对与评标活动有关的工作人员的纪律要求</w:t>
      </w:r>
    </w:p>
    <w:p w14:paraId="6C71BF3D">
      <w:pPr>
        <w:pStyle w:val="13"/>
        <w:spacing w:line="360" w:lineRule="auto"/>
        <w:ind w:left="238" w:right="238" w:firstLine="480"/>
        <w:rPr>
          <w:lang w:eastAsia="zh-CN"/>
        </w:rPr>
      </w:pPr>
      <w:r>
        <w:rPr>
          <w:spacing w:val="-2"/>
          <w:lang w:eastAsia="zh-CN"/>
        </w:rPr>
        <w:t>与评标活动有关的工作人员不得收受他人的财物或其他好处，不得向他人透露对投</w:t>
      </w:r>
      <w:r>
        <w:rPr>
          <w:spacing w:val="-14"/>
          <w:lang w:eastAsia="zh-CN"/>
        </w:rPr>
        <w:t xml:space="preserve">标文件的评审和比较、中标候选人的推荐情况以及评标有关的其他情况。在评标活动中， </w:t>
      </w:r>
      <w:r>
        <w:rPr>
          <w:lang w:eastAsia="zh-CN"/>
        </w:rPr>
        <w:t>与评标活动有关的工作人员不得擅离职守，影响评标程序正常进行。</w:t>
      </w:r>
    </w:p>
    <w:p w14:paraId="5F13605A">
      <w:pPr>
        <w:tabs>
          <w:tab w:val="left" w:pos="659"/>
        </w:tabs>
        <w:spacing w:before="153" w:line="360" w:lineRule="auto"/>
        <w:ind w:firstLine="240" w:firstLineChars="100"/>
        <w:rPr>
          <w:rFonts w:ascii="黑体" w:eastAsia="黑体"/>
          <w:sz w:val="24"/>
          <w:lang w:eastAsia="zh-CN"/>
        </w:rPr>
      </w:pPr>
      <w:bookmarkStart w:id="113" w:name="8.5_投诉"/>
      <w:bookmarkEnd w:id="113"/>
      <w:r>
        <w:rPr>
          <w:rFonts w:hint="eastAsia" w:ascii="黑体" w:eastAsia="黑体"/>
          <w:sz w:val="24"/>
          <w:lang w:eastAsia="zh-CN"/>
        </w:rPr>
        <w:t>8.5</w:t>
      </w:r>
      <w:r>
        <w:rPr>
          <w:rFonts w:ascii="黑体" w:eastAsia="黑体"/>
          <w:sz w:val="24"/>
          <w:lang w:eastAsia="zh-CN"/>
        </w:rPr>
        <w:t>投诉</w:t>
      </w:r>
    </w:p>
    <w:p w14:paraId="132B586C">
      <w:pPr>
        <w:pStyle w:val="13"/>
        <w:spacing w:line="360" w:lineRule="auto"/>
        <w:ind w:left="238" w:right="238" w:firstLine="480"/>
        <w:rPr>
          <w:spacing w:val="-2"/>
          <w:lang w:eastAsia="zh-CN"/>
        </w:rPr>
      </w:pPr>
      <w:r>
        <w:rPr>
          <w:rFonts w:hint="eastAsia"/>
          <w:spacing w:val="-2"/>
          <w:lang w:eastAsia="zh-CN"/>
        </w:rPr>
        <w:t>8.5.1</w:t>
      </w:r>
      <w:r>
        <w:rPr>
          <w:spacing w:val="-2"/>
          <w:lang w:eastAsia="zh-CN"/>
        </w:rPr>
        <w:t>投标人或其他利害关系人认为招标投标活动不符合法律、行政法规规定的， 可以自知道或应当知道之日起 10日内向有关行政监督部门投诉。投诉应有明确的请求和必要的证明材料。</w:t>
      </w:r>
    </w:p>
    <w:p w14:paraId="47917D5F">
      <w:pPr>
        <w:pStyle w:val="13"/>
        <w:spacing w:line="360" w:lineRule="auto"/>
        <w:ind w:left="238" w:right="238" w:firstLine="480"/>
        <w:rPr>
          <w:spacing w:val="-2"/>
          <w:lang w:eastAsia="zh-CN"/>
        </w:rPr>
      </w:pPr>
      <w:r>
        <w:rPr>
          <w:spacing w:val="-2"/>
          <w:lang w:eastAsia="zh-CN"/>
        </w:rPr>
        <w:t>监督部门的联系方式见投标人须知前附表。</w:t>
      </w:r>
    </w:p>
    <w:p w14:paraId="5E8FC925">
      <w:pPr>
        <w:pStyle w:val="13"/>
        <w:spacing w:line="360" w:lineRule="auto"/>
        <w:ind w:left="238" w:right="238" w:firstLine="480"/>
        <w:rPr>
          <w:spacing w:val="-2"/>
          <w:lang w:eastAsia="zh-CN"/>
        </w:rPr>
      </w:pPr>
      <w:r>
        <w:rPr>
          <w:rFonts w:hint="eastAsia"/>
          <w:spacing w:val="-2"/>
          <w:lang w:eastAsia="zh-CN"/>
        </w:rPr>
        <w:t>8.5.2</w:t>
      </w:r>
      <w:r>
        <w:rPr>
          <w:spacing w:val="-2"/>
          <w:lang w:eastAsia="zh-CN"/>
        </w:rPr>
        <w:t>投标人或其他利害关系人对招标文件、开标和评标结果提出投诉的，应按照本章第 2.4 款、第 5.3 款和第 7.2 款的规定先向招标人提出异议。异议答复期间不计算在第 8.5.1 项规定的期限内。</w:t>
      </w:r>
    </w:p>
    <w:p w14:paraId="3247DBE1">
      <w:pPr>
        <w:pStyle w:val="7"/>
        <w:tabs>
          <w:tab w:val="left" w:pos="589"/>
        </w:tabs>
        <w:spacing w:line="360" w:lineRule="auto"/>
        <w:ind w:left="0"/>
        <w:rPr>
          <w:lang w:eastAsia="zh-CN"/>
        </w:rPr>
      </w:pPr>
      <w:bookmarkStart w:id="114" w:name="9._是否采用电子招标投标"/>
      <w:bookmarkEnd w:id="114"/>
      <w:r>
        <w:rPr>
          <w:rFonts w:hint="eastAsia"/>
          <w:spacing w:val="-3"/>
          <w:lang w:eastAsia="zh-CN"/>
        </w:rPr>
        <w:t>9.</w:t>
      </w:r>
      <w:r>
        <w:rPr>
          <w:spacing w:val="-3"/>
          <w:lang w:eastAsia="zh-CN"/>
        </w:rPr>
        <w:t>需要补充的其他内容</w:t>
      </w:r>
    </w:p>
    <w:p w14:paraId="53220417">
      <w:pPr>
        <w:pStyle w:val="13"/>
        <w:spacing w:line="360" w:lineRule="auto"/>
        <w:ind w:left="238" w:right="238" w:firstLine="480"/>
        <w:rPr>
          <w:spacing w:val="-2"/>
          <w:lang w:eastAsia="zh-CN"/>
        </w:rPr>
      </w:pPr>
      <w:r>
        <w:rPr>
          <w:spacing w:val="-2"/>
          <w:lang w:eastAsia="zh-CN"/>
        </w:rPr>
        <w:t>需要补充的其他内容：见投标人须知前附表。</w:t>
      </w:r>
    </w:p>
    <w:p w14:paraId="2005DDC7">
      <w:pPr>
        <w:rPr>
          <w:lang w:eastAsia="zh-CN"/>
        </w:rPr>
        <w:sectPr>
          <w:footerReference r:id="rId7" w:type="default"/>
          <w:pgSz w:w="11910" w:h="16840"/>
          <w:pgMar w:top="1140" w:right="1060" w:bottom="1080" w:left="1180" w:header="876" w:footer="851" w:gutter="0"/>
          <w:cols w:space="720" w:num="1"/>
        </w:sectPr>
      </w:pPr>
    </w:p>
    <w:p w14:paraId="5242A2D7">
      <w:pPr>
        <w:pStyle w:val="13"/>
        <w:spacing w:before="2"/>
        <w:rPr>
          <w:sz w:val="14"/>
          <w:lang w:eastAsia="zh-CN"/>
        </w:rPr>
      </w:pPr>
    </w:p>
    <w:p w14:paraId="1FE94B3F">
      <w:pPr>
        <w:pStyle w:val="13"/>
        <w:spacing w:before="86"/>
        <w:ind w:left="238"/>
        <w:rPr>
          <w:sz w:val="12"/>
          <w:lang w:eastAsia="zh-CN"/>
        </w:rPr>
      </w:pPr>
      <w:bookmarkStart w:id="115" w:name="附件一_开标记录表_"/>
      <w:bookmarkEnd w:id="115"/>
      <w:r>
        <w:rPr>
          <w:rFonts w:hint="eastAsia" w:ascii="黑体" w:hAnsi="黑体" w:eastAsia="黑体"/>
          <w:lang w:eastAsia="zh-CN"/>
        </w:rPr>
        <w:t>附件一 开标记录表</w:t>
      </w:r>
    </w:p>
    <w:p w14:paraId="2D232AF9">
      <w:pPr>
        <w:autoSpaceDE/>
        <w:autoSpaceDN/>
        <w:spacing w:before="120" w:beforeLines="50" w:after="120" w:afterLines="50" w:line="360" w:lineRule="auto"/>
        <w:jc w:val="center"/>
        <w:rPr>
          <w:b/>
          <w:bCs/>
          <w:kern w:val="2"/>
          <w:sz w:val="24"/>
          <w:szCs w:val="24"/>
          <w:lang w:eastAsia="zh-CN"/>
        </w:rPr>
      </w:pPr>
      <w:bookmarkStart w:id="116" w:name="_Toc11154"/>
      <w:bookmarkStart w:id="117" w:name="_Toc16381"/>
    </w:p>
    <w:p w14:paraId="6B476A49">
      <w:pPr>
        <w:autoSpaceDE/>
        <w:autoSpaceDN/>
        <w:spacing w:before="120" w:beforeLines="50" w:after="120" w:afterLines="50" w:line="360" w:lineRule="auto"/>
        <w:jc w:val="center"/>
        <w:rPr>
          <w:kern w:val="2"/>
          <w:sz w:val="24"/>
          <w:szCs w:val="24"/>
          <w:lang w:eastAsia="zh-CN"/>
        </w:rPr>
      </w:pPr>
      <w:r>
        <w:rPr>
          <w:rFonts w:hint="eastAsia"/>
          <w:kern w:val="2"/>
          <w:sz w:val="24"/>
          <w:szCs w:val="24"/>
          <w:lang w:eastAsia="zh-CN"/>
        </w:rPr>
        <w:t>以电子交易平台生成格式为准。</w:t>
      </w:r>
      <w:bookmarkEnd w:id="116"/>
      <w:bookmarkEnd w:id="117"/>
    </w:p>
    <w:p w14:paraId="441176B1">
      <w:pPr>
        <w:widowControl/>
        <w:autoSpaceDE/>
        <w:autoSpaceDN/>
        <w:rPr>
          <w:kern w:val="2"/>
          <w:sz w:val="24"/>
          <w:szCs w:val="24"/>
          <w:lang w:eastAsia="zh-CN"/>
        </w:rPr>
        <w:sectPr>
          <w:pgSz w:w="11910" w:h="16840"/>
          <w:pgMar w:top="1140" w:right="1060" w:bottom="1080" w:left="1180" w:header="876" w:footer="851" w:gutter="0"/>
          <w:cols w:space="720" w:num="1"/>
        </w:sectPr>
      </w:pPr>
      <w:r>
        <w:rPr>
          <w:kern w:val="2"/>
          <w:sz w:val="24"/>
          <w:szCs w:val="24"/>
          <w:lang w:eastAsia="zh-CN"/>
        </w:rPr>
        <w:br w:type="page"/>
      </w:r>
    </w:p>
    <w:p w14:paraId="24737824">
      <w:pPr>
        <w:pStyle w:val="13"/>
        <w:spacing w:before="66"/>
        <w:ind w:left="238"/>
        <w:rPr>
          <w:rFonts w:ascii="黑体" w:eastAsia="黑体"/>
          <w:lang w:eastAsia="zh-CN"/>
        </w:rPr>
      </w:pPr>
      <w:bookmarkStart w:id="118" w:name="附件二_问题澄清通知"/>
      <w:bookmarkEnd w:id="118"/>
      <w:bookmarkStart w:id="119" w:name="附件三_问题的澄清"/>
      <w:bookmarkEnd w:id="119"/>
    </w:p>
    <w:p w14:paraId="14936CD1">
      <w:pPr>
        <w:pStyle w:val="13"/>
        <w:spacing w:before="66"/>
        <w:ind w:left="238"/>
        <w:rPr>
          <w:rFonts w:ascii="黑体" w:eastAsia="黑体"/>
          <w:lang w:eastAsia="zh-CN"/>
        </w:rPr>
      </w:pPr>
      <w:r>
        <w:rPr>
          <w:rFonts w:hint="eastAsia" w:ascii="黑体" w:eastAsia="黑体"/>
          <w:lang w:eastAsia="zh-CN"/>
        </w:rPr>
        <w:t>附件二 问题澄清通知</w:t>
      </w:r>
    </w:p>
    <w:p w14:paraId="2B313919">
      <w:pPr>
        <w:pStyle w:val="13"/>
        <w:rPr>
          <w:rFonts w:ascii="黑体"/>
          <w:sz w:val="20"/>
          <w:lang w:eastAsia="zh-CN"/>
        </w:rPr>
      </w:pPr>
    </w:p>
    <w:p w14:paraId="0E276EC3">
      <w:pPr>
        <w:pStyle w:val="13"/>
        <w:spacing w:before="4"/>
        <w:rPr>
          <w:rFonts w:ascii="黑体"/>
          <w:sz w:val="15"/>
          <w:lang w:eastAsia="zh-CN"/>
        </w:rPr>
      </w:pPr>
    </w:p>
    <w:p w14:paraId="0C0827CD">
      <w:pPr>
        <w:wordWrap w:val="0"/>
        <w:autoSpaceDE/>
        <w:autoSpaceDN/>
        <w:spacing w:before="120" w:beforeLines="50" w:after="120" w:afterLines="50" w:line="360" w:lineRule="auto"/>
        <w:jc w:val="center"/>
        <w:rPr>
          <w:b/>
          <w:bCs/>
          <w:kern w:val="2"/>
          <w:sz w:val="28"/>
          <w:szCs w:val="28"/>
          <w:lang w:eastAsia="zh-CN"/>
        </w:rPr>
      </w:pPr>
      <w:r>
        <w:rPr>
          <w:rFonts w:hint="eastAsia"/>
          <w:b/>
          <w:bCs/>
          <w:kern w:val="2"/>
          <w:sz w:val="28"/>
          <w:szCs w:val="28"/>
          <w:lang w:eastAsia="zh-CN"/>
        </w:rPr>
        <w:t>问题澄清通知</w:t>
      </w:r>
    </w:p>
    <w:p w14:paraId="6BB8FB1B">
      <w:pPr>
        <w:wordWrap w:val="0"/>
        <w:autoSpaceDE/>
        <w:autoSpaceDN/>
        <w:spacing w:line="360" w:lineRule="auto"/>
        <w:jc w:val="center"/>
        <w:rPr>
          <w:kern w:val="2"/>
          <w:sz w:val="24"/>
          <w:szCs w:val="24"/>
          <w:lang w:eastAsia="zh-CN"/>
        </w:rPr>
      </w:pPr>
      <w:r>
        <w:rPr>
          <w:rFonts w:hint="eastAsia"/>
          <w:kern w:val="2"/>
          <w:sz w:val="24"/>
          <w:szCs w:val="24"/>
          <w:lang w:eastAsia="zh-CN"/>
        </w:rPr>
        <w:t>（编号：</w:t>
      </w:r>
      <w:r>
        <w:rPr>
          <w:rFonts w:hint="eastAsia"/>
          <w:kern w:val="2"/>
          <w:sz w:val="24"/>
          <w:szCs w:val="24"/>
          <w:u w:val="single"/>
          <w:lang w:eastAsia="zh-CN"/>
        </w:rPr>
        <w:t xml:space="preserve">               </w:t>
      </w:r>
      <w:r>
        <w:rPr>
          <w:rFonts w:hint="eastAsia"/>
          <w:kern w:val="2"/>
          <w:sz w:val="24"/>
          <w:szCs w:val="24"/>
          <w:lang w:eastAsia="zh-CN"/>
        </w:rPr>
        <w:t>）</w:t>
      </w:r>
    </w:p>
    <w:p w14:paraId="2461E15A">
      <w:pPr>
        <w:wordWrap w:val="0"/>
        <w:autoSpaceDE/>
        <w:autoSpaceDN/>
        <w:spacing w:line="360" w:lineRule="auto"/>
        <w:jc w:val="both"/>
        <w:rPr>
          <w:kern w:val="2"/>
          <w:sz w:val="24"/>
          <w:szCs w:val="24"/>
          <w:lang w:eastAsia="zh-CN"/>
        </w:rPr>
      </w:pPr>
    </w:p>
    <w:p w14:paraId="7B2368BF">
      <w:pPr>
        <w:wordWrap w:val="0"/>
        <w:autoSpaceDE/>
        <w:autoSpaceDN/>
        <w:spacing w:line="360" w:lineRule="auto"/>
        <w:jc w:val="both"/>
        <w:rPr>
          <w:kern w:val="2"/>
          <w:sz w:val="24"/>
          <w:szCs w:val="24"/>
          <w:lang w:eastAsia="zh-CN"/>
        </w:rPr>
      </w:pPr>
      <w:r>
        <w:rPr>
          <w:rFonts w:hint="eastAsia"/>
          <w:kern w:val="2"/>
          <w:sz w:val="24"/>
          <w:szCs w:val="24"/>
          <w:u w:val="single"/>
          <w:lang w:eastAsia="zh-CN"/>
        </w:rPr>
        <w:t xml:space="preserve">               </w:t>
      </w:r>
      <w:r>
        <w:rPr>
          <w:rFonts w:hint="eastAsia"/>
          <w:kern w:val="2"/>
          <w:sz w:val="24"/>
          <w:szCs w:val="24"/>
          <w:lang w:eastAsia="zh-CN"/>
        </w:rPr>
        <w:t>（投标人名称）：</w:t>
      </w:r>
    </w:p>
    <w:p w14:paraId="6AE7EAD5">
      <w:pPr>
        <w:wordWrap w:val="0"/>
        <w:autoSpaceDE/>
        <w:autoSpaceDN/>
        <w:spacing w:line="360" w:lineRule="auto"/>
        <w:jc w:val="both"/>
        <w:rPr>
          <w:kern w:val="2"/>
          <w:sz w:val="24"/>
          <w:szCs w:val="24"/>
          <w:lang w:eastAsia="zh-CN"/>
        </w:rPr>
      </w:pPr>
    </w:p>
    <w:p w14:paraId="23DFC8C1">
      <w:pPr>
        <w:wordWrap w:val="0"/>
        <w:autoSpaceDE/>
        <w:autoSpaceDN/>
        <w:spacing w:line="360" w:lineRule="auto"/>
        <w:jc w:val="both"/>
        <w:rPr>
          <w:kern w:val="2"/>
          <w:sz w:val="24"/>
          <w:szCs w:val="24"/>
          <w:lang w:eastAsia="zh-CN"/>
        </w:rPr>
      </w:pPr>
      <w:r>
        <w:rPr>
          <w:rFonts w:hint="eastAsia"/>
          <w:kern w:val="2"/>
          <w:sz w:val="24"/>
          <w:szCs w:val="24"/>
          <w:lang w:eastAsia="zh-CN"/>
        </w:rPr>
        <w:t xml:space="preserve">　　  </w:t>
      </w:r>
      <w:r>
        <w:rPr>
          <w:rFonts w:hint="eastAsia"/>
          <w:kern w:val="2"/>
          <w:sz w:val="24"/>
          <w:szCs w:val="24"/>
          <w:u w:val="single"/>
          <w:lang w:eastAsia="zh-CN"/>
        </w:rPr>
        <w:t xml:space="preserve">　             </w:t>
      </w:r>
      <w:r>
        <w:rPr>
          <w:rFonts w:hint="eastAsia"/>
          <w:kern w:val="2"/>
          <w:sz w:val="24"/>
          <w:szCs w:val="24"/>
          <w:lang w:eastAsia="zh-CN"/>
        </w:rPr>
        <w:t xml:space="preserve"> （项目名称）</w:t>
      </w:r>
      <w:r>
        <w:rPr>
          <w:rFonts w:hint="eastAsia"/>
          <w:kern w:val="2"/>
          <w:sz w:val="24"/>
          <w:szCs w:val="24"/>
          <w:u w:val="single"/>
          <w:lang w:eastAsia="zh-CN"/>
        </w:rPr>
        <w:t xml:space="preserve">        </w:t>
      </w:r>
      <w:r>
        <w:rPr>
          <w:rFonts w:hint="eastAsia"/>
          <w:kern w:val="2"/>
          <w:sz w:val="24"/>
          <w:szCs w:val="24"/>
          <w:lang w:eastAsia="zh-CN"/>
        </w:rPr>
        <w:t>标段施工招标的评标委员会，对你方的投标文件进行了仔细的审查，现需你方对下列问题以书面形式予以澄清或说明：</w:t>
      </w:r>
    </w:p>
    <w:p w14:paraId="058E2C56">
      <w:pPr>
        <w:wordWrap w:val="0"/>
        <w:autoSpaceDE/>
        <w:autoSpaceDN/>
        <w:spacing w:line="360" w:lineRule="auto"/>
        <w:ind w:firstLine="480" w:firstLineChars="200"/>
        <w:jc w:val="both"/>
        <w:rPr>
          <w:kern w:val="2"/>
          <w:sz w:val="24"/>
          <w:szCs w:val="24"/>
          <w:lang w:eastAsia="zh-CN"/>
        </w:rPr>
      </w:pPr>
      <w:r>
        <w:rPr>
          <w:rFonts w:hint="eastAsia"/>
          <w:kern w:val="2"/>
          <w:sz w:val="24"/>
          <w:szCs w:val="24"/>
          <w:lang w:eastAsia="zh-CN"/>
        </w:rPr>
        <w:t>1.</w:t>
      </w:r>
    </w:p>
    <w:p w14:paraId="007701F5">
      <w:pPr>
        <w:wordWrap w:val="0"/>
        <w:autoSpaceDE/>
        <w:autoSpaceDN/>
        <w:spacing w:line="360" w:lineRule="auto"/>
        <w:ind w:firstLine="480" w:firstLineChars="200"/>
        <w:jc w:val="both"/>
        <w:rPr>
          <w:kern w:val="2"/>
          <w:sz w:val="24"/>
          <w:szCs w:val="24"/>
          <w:lang w:eastAsia="zh-CN"/>
        </w:rPr>
      </w:pPr>
      <w:r>
        <w:rPr>
          <w:rFonts w:hint="eastAsia"/>
          <w:kern w:val="2"/>
          <w:sz w:val="24"/>
          <w:szCs w:val="24"/>
          <w:lang w:eastAsia="zh-CN"/>
        </w:rPr>
        <w:t>2.</w:t>
      </w:r>
    </w:p>
    <w:p w14:paraId="3380CB70">
      <w:pPr>
        <w:wordWrap w:val="0"/>
        <w:autoSpaceDE/>
        <w:autoSpaceDN/>
        <w:spacing w:line="360" w:lineRule="auto"/>
        <w:ind w:firstLine="480" w:firstLineChars="200"/>
        <w:jc w:val="both"/>
        <w:rPr>
          <w:kern w:val="2"/>
          <w:sz w:val="24"/>
          <w:szCs w:val="24"/>
          <w:lang w:eastAsia="zh-CN"/>
        </w:rPr>
      </w:pPr>
      <w:r>
        <w:rPr>
          <w:rFonts w:hint="eastAsia"/>
          <w:kern w:val="2"/>
          <w:sz w:val="24"/>
          <w:szCs w:val="24"/>
          <w:lang w:eastAsia="zh-CN"/>
        </w:rPr>
        <w:t xml:space="preserve"> ......   </w:t>
      </w:r>
    </w:p>
    <w:p w14:paraId="5F6F629D">
      <w:pPr>
        <w:wordWrap w:val="0"/>
        <w:autoSpaceDE/>
        <w:autoSpaceDN/>
        <w:spacing w:line="360" w:lineRule="auto"/>
        <w:jc w:val="both"/>
        <w:rPr>
          <w:kern w:val="2"/>
          <w:sz w:val="24"/>
          <w:szCs w:val="24"/>
          <w:lang w:eastAsia="zh-CN"/>
        </w:rPr>
      </w:pPr>
      <w:r>
        <w:rPr>
          <w:rFonts w:hint="eastAsia"/>
          <w:kern w:val="2"/>
          <w:sz w:val="24"/>
          <w:szCs w:val="24"/>
          <w:lang w:eastAsia="zh-CN"/>
        </w:rPr>
        <w:t>　　请将上述问题的澄清或说明于</w:t>
      </w:r>
      <w:r>
        <w:rPr>
          <w:rFonts w:hint="eastAsia"/>
          <w:kern w:val="2"/>
          <w:sz w:val="24"/>
          <w:szCs w:val="24"/>
          <w:u w:val="single"/>
          <w:lang w:eastAsia="zh-CN"/>
        </w:rPr>
        <w:t xml:space="preserve">   </w:t>
      </w:r>
      <w:r>
        <w:rPr>
          <w:rFonts w:hint="eastAsia"/>
          <w:kern w:val="2"/>
          <w:sz w:val="24"/>
          <w:szCs w:val="24"/>
          <w:lang w:eastAsia="zh-CN"/>
        </w:rPr>
        <w:t>年</w:t>
      </w:r>
      <w:r>
        <w:rPr>
          <w:rFonts w:hint="eastAsia"/>
          <w:kern w:val="2"/>
          <w:sz w:val="24"/>
          <w:szCs w:val="24"/>
          <w:u w:val="single"/>
          <w:lang w:eastAsia="zh-CN"/>
        </w:rPr>
        <w:t xml:space="preserve">   </w:t>
      </w:r>
      <w:r>
        <w:rPr>
          <w:rFonts w:hint="eastAsia"/>
          <w:kern w:val="2"/>
          <w:sz w:val="24"/>
          <w:szCs w:val="24"/>
          <w:lang w:eastAsia="zh-CN"/>
        </w:rPr>
        <w:t>月</w:t>
      </w:r>
      <w:r>
        <w:rPr>
          <w:rFonts w:hint="eastAsia"/>
          <w:kern w:val="2"/>
          <w:sz w:val="24"/>
          <w:szCs w:val="24"/>
          <w:u w:val="single"/>
          <w:lang w:eastAsia="zh-CN"/>
        </w:rPr>
        <w:t xml:space="preserve">   </w:t>
      </w:r>
      <w:r>
        <w:rPr>
          <w:rFonts w:hint="eastAsia"/>
          <w:kern w:val="2"/>
          <w:sz w:val="24"/>
          <w:szCs w:val="24"/>
          <w:lang w:eastAsia="zh-CN"/>
        </w:rPr>
        <w:t>日</w:t>
      </w:r>
      <w:r>
        <w:rPr>
          <w:rFonts w:hint="eastAsia"/>
          <w:kern w:val="2"/>
          <w:sz w:val="24"/>
          <w:szCs w:val="24"/>
          <w:u w:val="single"/>
          <w:lang w:eastAsia="zh-CN"/>
        </w:rPr>
        <w:t xml:space="preserve">   </w:t>
      </w:r>
      <w:r>
        <w:rPr>
          <w:rFonts w:hint="eastAsia"/>
          <w:kern w:val="2"/>
          <w:sz w:val="24"/>
          <w:szCs w:val="24"/>
          <w:lang w:eastAsia="zh-CN"/>
        </w:rPr>
        <w:t>时</w:t>
      </w:r>
      <w:r>
        <w:rPr>
          <w:rFonts w:hint="eastAsia"/>
          <w:kern w:val="2"/>
          <w:sz w:val="24"/>
          <w:szCs w:val="24"/>
          <w:u w:val="single"/>
          <w:lang w:eastAsia="zh-CN"/>
        </w:rPr>
        <w:t xml:space="preserve">   </w:t>
      </w:r>
      <w:r>
        <w:rPr>
          <w:rFonts w:hint="eastAsia"/>
          <w:kern w:val="2"/>
          <w:sz w:val="24"/>
          <w:szCs w:val="24"/>
          <w:lang w:eastAsia="zh-CN"/>
        </w:rPr>
        <w:t>分前递交至</w:t>
      </w:r>
      <w:r>
        <w:rPr>
          <w:rFonts w:hint="eastAsia"/>
          <w:kern w:val="2"/>
          <w:sz w:val="24"/>
          <w:szCs w:val="24"/>
          <w:u w:val="single"/>
          <w:lang w:eastAsia="zh-CN"/>
        </w:rPr>
        <w:t xml:space="preserve">      </w:t>
      </w:r>
      <w:r>
        <w:rPr>
          <w:rFonts w:hint="eastAsia"/>
          <w:kern w:val="2"/>
          <w:sz w:val="24"/>
          <w:szCs w:val="24"/>
          <w:lang w:eastAsia="zh-CN"/>
        </w:rPr>
        <w:t>（详细地址）或传真至</w:t>
      </w:r>
      <w:r>
        <w:rPr>
          <w:rFonts w:hint="eastAsia"/>
          <w:kern w:val="2"/>
          <w:sz w:val="24"/>
          <w:szCs w:val="24"/>
          <w:u w:val="single"/>
          <w:lang w:eastAsia="zh-CN"/>
        </w:rPr>
        <w:t xml:space="preserve">       </w:t>
      </w:r>
      <w:r>
        <w:rPr>
          <w:rFonts w:hint="eastAsia"/>
          <w:kern w:val="2"/>
          <w:sz w:val="24"/>
          <w:szCs w:val="24"/>
          <w:lang w:eastAsia="zh-CN"/>
        </w:rPr>
        <w:t>（传真号码）或发送至</w:t>
      </w:r>
      <w:r>
        <w:rPr>
          <w:rFonts w:hint="eastAsia"/>
          <w:kern w:val="2"/>
          <w:sz w:val="24"/>
          <w:szCs w:val="24"/>
          <w:u w:val="single"/>
          <w:lang w:eastAsia="zh-CN"/>
        </w:rPr>
        <w:t xml:space="preserve">       </w:t>
      </w:r>
      <w:r>
        <w:rPr>
          <w:rFonts w:hint="eastAsia"/>
          <w:kern w:val="2"/>
          <w:sz w:val="24"/>
          <w:szCs w:val="24"/>
          <w:lang w:eastAsia="zh-CN"/>
        </w:rPr>
        <w:t>（邮箱地址）或通过“电子招标交易平台”上传。采用传真或邮件方式的，应在</w:t>
      </w:r>
      <w:r>
        <w:rPr>
          <w:rFonts w:hint="eastAsia"/>
          <w:kern w:val="2"/>
          <w:sz w:val="24"/>
          <w:szCs w:val="24"/>
          <w:u w:val="single"/>
          <w:lang w:eastAsia="zh-CN"/>
        </w:rPr>
        <w:t xml:space="preserve">   </w:t>
      </w:r>
      <w:r>
        <w:rPr>
          <w:rFonts w:hint="eastAsia"/>
          <w:kern w:val="2"/>
          <w:sz w:val="24"/>
          <w:szCs w:val="24"/>
          <w:lang w:eastAsia="zh-CN"/>
        </w:rPr>
        <w:t>年</w:t>
      </w:r>
      <w:r>
        <w:rPr>
          <w:rFonts w:hint="eastAsia"/>
          <w:kern w:val="2"/>
          <w:sz w:val="24"/>
          <w:szCs w:val="24"/>
          <w:u w:val="single"/>
          <w:lang w:eastAsia="zh-CN"/>
        </w:rPr>
        <w:t xml:space="preserve">   </w:t>
      </w:r>
      <w:r>
        <w:rPr>
          <w:rFonts w:hint="eastAsia"/>
          <w:kern w:val="2"/>
          <w:sz w:val="24"/>
          <w:szCs w:val="24"/>
          <w:lang w:eastAsia="zh-CN"/>
        </w:rPr>
        <w:t>月</w:t>
      </w:r>
      <w:r>
        <w:rPr>
          <w:rFonts w:hint="eastAsia"/>
          <w:kern w:val="2"/>
          <w:sz w:val="24"/>
          <w:szCs w:val="24"/>
          <w:u w:val="single"/>
          <w:lang w:eastAsia="zh-CN"/>
        </w:rPr>
        <w:t xml:space="preserve">   </w:t>
      </w:r>
      <w:r>
        <w:rPr>
          <w:rFonts w:hint="eastAsia"/>
          <w:kern w:val="2"/>
          <w:sz w:val="24"/>
          <w:szCs w:val="24"/>
          <w:lang w:eastAsia="zh-CN"/>
        </w:rPr>
        <w:t>日</w:t>
      </w:r>
      <w:r>
        <w:rPr>
          <w:rFonts w:hint="eastAsia"/>
          <w:kern w:val="2"/>
          <w:sz w:val="24"/>
          <w:szCs w:val="24"/>
          <w:u w:val="single"/>
          <w:lang w:eastAsia="zh-CN"/>
        </w:rPr>
        <w:t xml:space="preserve">   </w:t>
      </w:r>
      <w:r>
        <w:rPr>
          <w:rFonts w:hint="eastAsia"/>
          <w:kern w:val="2"/>
          <w:sz w:val="24"/>
          <w:szCs w:val="24"/>
          <w:lang w:eastAsia="zh-CN"/>
        </w:rPr>
        <w:t>时</w:t>
      </w:r>
      <w:r>
        <w:rPr>
          <w:rFonts w:hint="eastAsia"/>
          <w:kern w:val="2"/>
          <w:sz w:val="24"/>
          <w:szCs w:val="24"/>
          <w:u w:val="single"/>
          <w:lang w:eastAsia="zh-CN"/>
        </w:rPr>
        <w:t xml:space="preserve">   </w:t>
      </w:r>
      <w:r>
        <w:rPr>
          <w:rFonts w:hint="eastAsia"/>
          <w:kern w:val="2"/>
          <w:sz w:val="24"/>
          <w:szCs w:val="24"/>
          <w:lang w:eastAsia="zh-CN"/>
        </w:rPr>
        <w:t>分前将原件递交至</w:t>
      </w:r>
      <w:r>
        <w:rPr>
          <w:rFonts w:hint="eastAsia"/>
          <w:kern w:val="2"/>
          <w:sz w:val="24"/>
          <w:szCs w:val="24"/>
          <w:u w:val="single"/>
          <w:lang w:eastAsia="zh-CN"/>
        </w:rPr>
        <w:t xml:space="preserve">        </w:t>
      </w:r>
      <w:r>
        <w:rPr>
          <w:rFonts w:hint="eastAsia"/>
          <w:kern w:val="2"/>
          <w:sz w:val="24"/>
          <w:szCs w:val="24"/>
          <w:lang w:eastAsia="zh-CN"/>
        </w:rPr>
        <w:t>（详细地址）。</w:t>
      </w:r>
    </w:p>
    <w:p w14:paraId="785C6A85">
      <w:pPr>
        <w:wordWrap w:val="0"/>
        <w:autoSpaceDE/>
        <w:autoSpaceDN/>
        <w:spacing w:line="360" w:lineRule="auto"/>
        <w:jc w:val="both"/>
        <w:rPr>
          <w:kern w:val="2"/>
          <w:sz w:val="24"/>
          <w:szCs w:val="24"/>
          <w:lang w:eastAsia="zh-CN"/>
        </w:rPr>
      </w:pPr>
    </w:p>
    <w:p w14:paraId="6F6C4DD3">
      <w:pPr>
        <w:wordWrap w:val="0"/>
        <w:autoSpaceDE/>
        <w:autoSpaceDN/>
        <w:spacing w:line="360" w:lineRule="auto"/>
        <w:jc w:val="both"/>
        <w:rPr>
          <w:kern w:val="2"/>
          <w:sz w:val="24"/>
          <w:szCs w:val="24"/>
          <w:lang w:eastAsia="zh-CN"/>
        </w:rPr>
      </w:pPr>
    </w:p>
    <w:p w14:paraId="3CFFF26A">
      <w:pPr>
        <w:wordWrap w:val="0"/>
        <w:autoSpaceDE/>
        <w:autoSpaceDN/>
        <w:spacing w:line="360" w:lineRule="auto"/>
        <w:jc w:val="both"/>
        <w:rPr>
          <w:kern w:val="2"/>
          <w:sz w:val="24"/>
          <w:szCs w:val="24"/>
          <w:lang w:eastAsia="zh-CN"/>
        </w:rPr>
      </w:pPr>
    </w:p>
    <w:p w14:paraId="43B83DF6">
      <w:pPr>
        <w:wordWrap w:val="0"/>
        <w:autoSpaceDE/>
        <w:autoSpaceDN/>
        <w:spacing w:line="360" w:lineRule="auto"/>
        <w:jc w:val="both"/>
        <w:rPr>
          <w:kern w:val="2"/>
          <w:sz w:val="24"/>
          <w:szCs w:val="24"/>
          <w:lang w:eastAsia="zh-CN"/>
        </w:rPr>
      </w:pPr>
    </w:p>
    <w:p w14:paraId="74433A42">
      <w:pPr>
        <w:wordWrap w:val="0"/>
        <w:autoSpaceDE/>
        <w:autoSpaceDN/>
        <w:spacing w:line="360" w:lineRule="auto"/>
        <w:jc w:val="right"/>
        <w:rPr>
          <w:kern w:val="2"/>
          <w:sz w:val="24"/>
          <w:szCs w:val="24"/>
          <w:u w:val="single"/>
          <w:lang w:eastAsia="zh-CN"/>
        </w:rPr>
      </w:pPr>
      <w:r>
        <w:rPr>
          <w:rFonts w:hint="eastAsia"/>
          <w:kern w:val="2"/>
          <w:sz w:val="24"/>
          <w:szCs w:val="24"/>
          <w:lang w:eastAsia="zh-CN"/>
        </w:rPr>
        <w:t>评标委员会授权的招标人或招标代理机构：</w:t>
      </w:r>
      <w:r>
        <w:rPr>
          <w:rFonts w:hint="eastAsia"/>
          <w:kern w:val="2"/>
          <w:sz w:val="24"/>
          <w:szCs w:val="24"/>
          <w:u w:val="single"/>
          <w:lang w:eastAsia="zh-CN"/>
        </w:rPr>
        <w:t xml:space="preserve">        </w:t>
      </w:r>
      <w:r>
        <w:rPr>
          <w:rFonts w:hint="eastAsia"/>
          <w:kern w:val="2"/>
          <w:sz w:val="24"/>
          <w:szCs w:val="24"/>
          <w:lang w:eastAsia="zh-CN"/>
        </w:rPr>
        <w:t>（签字或盖单位章）</w:t>
      </w:r>
    </w:p>
    <w:p w14:paraId="1E0CDEF6">
      <w:pPr>
        <w:wordWrap w:val="0"/>
        <w:autoSpaceDE/>
        <w:autoSpaceDN/>
        <w:spacing w:line="360" w:lineRule="auto"/>
        <w:jc w:val="both"/>
        <w:rPr>
          <w:kern w:val="2"/>
          <w:sz w:val="24"/>
          <w:szCs w:val="24"/>
          <w:lang w:eastAsia="zh-CN"/>
        </w:rPr>
      </w:pPr>
      <w:r>
        <w:rPr>
          <w:rFonts w:hint="eastAsia"/>
          <w:kern w:val="2"/>
          <w:sz w:val="24"/>
          <w:szCs w:val="24"/>
          <w:lang w:eastAsia="zh-CN"/>
        </w:rPr>
        <w:t xml:space="preserve">                                                </w:t>
      </w:r>
    </w:p>
    <w:p w14:paraId="7DA05D71">
      <w:pPr>
        <w:wordWrap w:val="0"/>
        <w:autoSpaceDE/>
        <w:autoSpaceDN/>
        <w:spacing w:line="360" w:lineRule="auto"/>
        <w:jc w:val="center"/>
        <w:rPr>
          <w:kern w:val="2"/>
          <w:sz w:val="24"/>
          <w:szCs w:val="24"/>
          <w:lang w:eastAsia="zh-CN"/>
        </w:rPr>
      </w:pPr>
      <w:r>
        <w:rPr>
          <w:rFonts w:hint="eastAsia"/>
          <w:kern w:val="2"/>
          <w:sz w:val="24"/>
          <w:szCs w:val="24"/>
          <w:lang w:eastAsia="zh-CN"/>
        </w:rPr>
        <w:t xml:space="preserve">                                     </w:t>
      </w:r>
      <w:r>
        <w:rPr>
          <w:rFonts w:hint="eastAsia"/>
          <w:kern w:val="2"/>
          <w:sz w:val="24"/>
          <w:szCs w:val="24"/>
          <w:u w:val="single"/>
          <w:lang w:eastAsia="zh-CN"/>
        </w:rPr>
        <w:t xml:space="preserve">        </w:t>
      </w:r>
      <w:r>
        <w:rPr>
          <w:rFonts w:hint="eastAsia"/>
          <w:kern w:val="2"/>
          <w:sz w:val="24"/>
          <w:szCs w:val="24"/>
          <w:lang w:eastAsia="zh-CN"/>
        </w:rPr>
        <w:t>年</w:t>
      </w:r>
      <w:r>
        <w:rPr>
          <w:rFonts w:hint="eastAsia"/>
          <w:kern w:val="2"/>
          <w:sz w:val="24"/>
          <w:szCs w:val="24"/>
          <w:u w:val="single"/>
          <w:lang w:eastAsia="zh-CN"/>
        </w:rPr>
        <w:t xml:space="preserve">    </w:t>
      </w:r>
      <w:r>
        <w:rPr>
          <w:rFonts w:hint="eastAsia"/>
          <w:kern w:val="2"/>
          <w:sz w:val="24"/>
          <w:szCs w:val="24"/>
          <w:lang w:eastAsia="zh-CN"/>
        </w:rPr>
        <w:t>月</w:t>
      </w:r>
      <w:r>
        <w:rPr>
          <w:rFonts w:hint="eastAsia"/>
          <w:kern w:val="2"/>
          <w:sz w:val="24"/>
          <w:szCs w:val="24"/>
          <w:u w:val="single"/>
          <w:lang w:eastAsia="zh-CN"/>
        </w:rPr>
        <w:t xml:space="preserve">    </w:t>
      </w:r>
      <w:r>
        <w:rPr>
          <w:rFonts w:hint="eastAsia"/>
          <w:kern w:val="2"/>
          <w:sz w:val="24"/>
          <w:szCs w:val="24"/>
          <w:lang w:eastAsia="zh-CN"/>
        </w:rPr>
        <w:t>日</w:t>
      </w:r>
    </w:p>
    <w:p w14:paraId="33509C18">
      <w:pPr>
        <w:rPr>
          <w:lang w:eastAsia="zh-CN"/>
        </w:rPr>
        <w:sectPr>
          <w:pgSz w:w="11910" w:h="16840"/>
          <w:pgMar w:top="1140" w:right="1060" w:bottom="1080" w:left="1180" w:header="876" w:footer="851" w:gutter="0"/>
          <w:cols w:space="720" w:num="1"/>
        </w:sectPr>
      </w:pPr>
    </w:p>
    <w:p w14:paraId="1BF2FAAA">
      <w:pPr>
        <w:pStyle w:val="13"/>
        <w:spacing w:before="9"/>
        <w:rPr>
          <w:sz w:val="15"/>
          <w:lang w:eastAsia="zh-CN"/>
        </w:rPr>
      </w:pPr>
    </w:p>
    <w:p w14:paraId="76FF534D">
      <w:pPr>
        <w:pStyle w:val="13"/>
        <w:spacing w:before="66"/>
        <w:ind w:left="238"/>
        <w:rPr>
          <w:rFonts w:ascii="黑体" w:eastAsia="黑体"/>
          <w:lang w:eastAsia="zh-CN"/>
        </w:rPr>
      </w:pPr>
      <w:r>
        <w:rPr>
          <w:rFonts w:hint="eastAsia" w:ascii="黑体" w:eastAsia="黑体"/>
          <w:lang w:eastAsia="zh-CN"/>
        </w:rPr>
        <w:t>附件三 问题的澄清</w:t>
      </w:r>
    </w:p>
    <w:p w14:paraId="483CD650">
      <w:pPr>
        <w:wordWrap w:val="0"/>
        <w:autoSpaceDE/>
        <w:autoSpaceDN/>
        <w:spacing w:before="120" w:beforeLines="50" w:after="120" w:afterLines="50" w:line="360" w:lineRule="auto"/>
        <w:jc w:val="center"/>
        <w:rPr>
          <w:b/>
          <w:bCs/>
          <w:kern w:val="2"/>
          <w:sz w:val="28"/>
          <w:szCs w:val="28"/>
          <w:lang w:eastAsia="zh-CN"/>
        </w:rPr>
      </w:pPr>
      <w:r>
        <w:rPr>
          <w:rFonts w:hint="eastAsia"/>
          <w:b/>
          <w:bCs/>
          <w:kern w:val="2"/>
          <w:sz w:val="28"/>
          <w:szCs w:val="28"/>
          <w:lang w:eastAsia="zh-CN"/>
        </w:rPr>
        <w:t>问题的澄清</w:t>
      </w:r>
    </w:p>
    <w:p w14:paraId="10F3434E">
      <w:pPr>
        <w:wordWrap w:val="0"/>
        <w:autoSpaceDE/>
        <w:autoSpaceDN/>
        <w:spacing w:line="360" w:lineRule="auto"/>
        <w:jc w:val="center"/>
        <w:rPr>
          <w:kern w:val="2"/>
          <w:sz w:val="24"/>
          <w:szCs w:val="24"/>
          <w:lang w:eastAsia="zh-CN"/>
        </w:rPr>
      </w:pPr>
      <w:r>
        <w:rPr>
          <w:rFonts w:hint="eastAsia"/>
          <w:kern w:val="2"/>
          <w:sz w:val="24"/>
          <w:szCs w:val="24"/>
          <w:lang w:eastAsia="zh-CN"/>
        </w:rPr>
        <w:t>（编号：</w:t>
      </w:r>
      <w:r>
        <w:rPr>
          <w:rFonts w:hint="eastAsia"/>
          <w:kern w:val="2"/>
          <w:sz w:val="24"/>
          <w:szCs w:val="24"/>
          <w:u w:val="single"/>
          <w:lang w:eastAsia="zh-CN"/>
        </w:rPr>
        <w:t xml:space="preserve">           </w:t>
      </w:r>
      <w:r>
        <w:rPr>
          <w:rFonts w:hint="eastAsia"/>
          <w:kern w:val="2"/>
          <w:sz w:val="24"/>
          <w:szCs w:val="24"/>
          <w:lang w:eastAsia="zh-CN"/>
        </w:rPr>
        <w:t>）</w:t>
      </w:r>
    </w:p>
    <w:p w14:paraId="12D89642">
      <w:pPr>
        <w:wordWrap w:val="0"/>
        <w:autoSpaceDE/>
        <w:autoSpaceDN/>
        <w:spacing w:line="360" w:lineRule="auto"/>
        <w:jc w:val="both"/>
        <w:rPr>
          <w:kern w:val="2"/>
          <w:sz w:val="24"/>
          <w:szCs w:val="24"/>
          <w:lang w:eastAsia="zh-CN"/>
        </w:rPr>
      </w:pPr>
    </w:p>
    <w:p w14:paraId="75D1503F">
      <w:pPr>
        <w:wordWrap w:val="0"/>
        <w:autoSpaceDE/>
        <w:autoSpaceDN/>
        <w:spacing w:line="360" w:lineRule="auto"/>
        <w:jc w:val="both"/>
        <w:rPr>
          <w:kern w:val="2"/>
          <w:sz w:val="24"/>
          <w:szCs w:val="24"/>
          <w:lang w:eastAsia="zh-CN"/>
        </w:rPr>
      </w:pPr>
      <w:r>
        <w:rPr>
          <w:rFonts w:hint="eastAsia"/>
          <w:kern w:val="2"/>
          <w:sz w:val="24"/>
          <w:szCs w:val="24"/>
          <w:u w:val="single"/>
          <w:lang w:eastAsia="zh-CN"/>
        </w:rPr>
        <w:t xml:space="preserve">                  （</w:t>
      </w:r>
      <w:r>
        <w:rPr>
          <w:rFonts w:hint="eastAsia"/>
          <w:kern w:val="2"/>
          <w:sz w:val="24"/>
          <w:szCs w:val="24"/>
          <w:lang w:eastAsia="zh-CN"/>
        </w:rPr>
        <w:t>项目名称）</w:t>
      </w:r>
      <w:r>
        <w:rPr>
          <w:rFonts w:hint="eastAsia"/>
          <w:kern w:val="2"/>
          <w:sz w:val="24"/>
          <w:szCs w:val="24"/>
          <w:u w:val="single"/>
          <w:lang w:eastAsia="zh-CN"/>
        </w:rPr>
        <w:t xml:space="preserve">         </w:t>
      </w:r>
      <w:r>
        <w:rPr>
          <w:rFonts w:hint="eastAsia"/>
          <w:kern w:val="2"/>
          <w:sz w:val="24"/>
          <w:szCs w:val="24"/>
          <w:lang w:eastAsia="zh-CN"/>
        </w:rPr>
        <w:t>标段施工招标评标委员会：</w:t>
      </w:r>
    </w:p>
    <w:p w14:paraId="032F2943">
      <w:pPr>
        <w:wordWrap w:val="0"/>
        <w:autoSpaceDE/>
        <w:autoSpaceDN/>
        <w:spacing w:line="360" w:lineRule="auto"/>
        <w:jc w:val="both"/>
        <w:rPr>
          <w:kern w:val="2"/>
          <w:sz w:val="24"/>
          <w:szCs w:val="24"/>
          <w:lang w:eastAsia="zh-CN"/>
        </w:rPr>
      </w:pPr>
    </w:p>
    <w:p w14:paraId="0E79A8D7">
      <w:pPr>
        <w:wordWrap w:val="0"/>
        <w:autoSpaceDE/>
        <w:autoSpaceDN/>
        <w:spacing w:line="360" w:lineRule="auto"/>
        <w:ind w:firstLine="480" w:firstLineChars="200"/>
        <w:jc w:val="both"/>
        <w:rPr>
          <w:kern w:val="2"/>
          <w:sz w:val="24"/>
          <w:szCs w:val="24"/>
          <w:lang w:eastAsia="zh-CN"/>
        </w:rPr>
      </w:pPr>
      <w:r>
        <w:rPr>
          <w:rFonts w:hint="eastAsia"/>
          <w:kern w:val="2"/>
          <w:sz w:val="24"/>
          <w:szCs w:val="24"/>
          <w:lang w:eastAsia="zh-CN"/>
        </w:rPr>
        <w:t>问题澄清通知（编号：</w:t>
      </w:r>
      <w:r>
        <w:rPr>
          <w:rFonts w:hint="eastAsia"/>
          <w:kern w:val="2"/>
          <w:sz w:val="24"/>
          <w:szCs w:val="24"/>
          <w:u w:val="single"/>
          <w:lang w:eastAsia="zh-CN"/>
        </w:rPr>
        <w:t xml:space="preserve">        </w:t>
      </w:r>
      <w:r>
        <w:rPr>
          <w:rFonts w:hint="eastAsia"/>
          <w:kern w:val="2"/>
          <w:sz w:val="24"/>
          <w:szCs w:val="24"/>
          <w:lang w:eastAsia="zh-CN"/>
        </w:rPr>
        <w:t>）已收悉，现澄清、说明如下：</w:t>
      </w:r>
    </w:p>
    <w:p w14:paraId="2A3A3AED">
      <w:pPr>
        <w:wordWrap w:val="0"/>
        <w:autoSpaceDE/>
        <w:autoSpaceDN/>
        <w:spacing w:line="360" w:lineRule="auto"/>
        <w:ind w:firstLine="480" w:firstLineChars="200"/>
        <w:jc w:val="both"/>
        <w:rPr>
          <w:kern w:val="2"/>
          <w:sz w:val="24"/>
          <w:szCs w:val="24"/>
          <w:lang w:eastAsia="zh-CN"/>
        </w:rPr>
      </w:pPr>
      <w:r>
        <w:rPr>
          <w:rFonts w:hint="eastAsia"/>
          <w:kern w:val="2"/>
          <w:sz w:val="24"/>
          <w:szCs w:val="24"/>
          <w:lang w:eastAsia="zh-CN"/>
        </w:rPr>
        <w:t>1.</w:t>
      </w:r>
    </w:p>
    <w:p w14:paraId="477DE801">
      <w:pPr>
        <w:wordWrap w:val="0"/>
        <w:autoSpaceDE/>
        <w:autoSpaceDN/>
        <w:spacing w:line="360" w:lineRule="auto"/>
        <w:ind w:firstLine="480" w:firstLineChars="200"/>
        <w:jc w:val="both"/>
        <w:rPr>
          <w:kern w:val="2"/>
          <w:sz w:val="24"/>
          <w:szCs w:val="24"/>
          <w:lang w:eastAsia="zh-CN"/>
        </w:rPr>
      </w:pPr>
      <w:r>
        <w:rPr>
          <w:rFonts w:hint="eastAsia"/>
          <w:kern w:val="2"/>
          <w:sz w:val="24"/>
          <w:szCs w:val="24"/>
          <w:lang w:eastAsia="zh-CN"/>
        </w:rPr>
        <w:t>2.</w:t>
      </w:r>
    </w:p>
    <w:p w14:paraId="36437F37">
      <w:pPr>
        <w:wordWrap w:val="0"/>
        <w:autoSpaceDE/>
        <w:autoSpaceDN/>
        <w:spacing w:line="360" w:lineRule="auto"/>
        <w:ind w:firstLine="480" w:firstLineChars="200"/>
        <w:jc w:val="both"/>
        <w:rPr>
          <w:kern w:val="2"/>
          <w:sz w:val="24"/>
          <w:szCs w:val="24"/>
          <w:lang w:eastAsia="zh-CN"/>
        </w:rPr>
      </w:pPr>
      <w:r>
        <w:rPr>
          <w:rFonts w:hint="eastAsia"/>
          <w:kern w:val="2"/>
          <w:sz w:val="24"/>
          <w:szCs w:val="24"/>
          <w:lang w:eastAsia="zh-CN"/>
        </w:rPr>
        <w:t>.....</w:t>
      </w:r>
    </w:p>
    <w:p w14:paraId="63A1E7E7">
      <w:pPr>
        <w:wordWrap w:val="0"/>
        <w:autoSpaceDE/>
        <w:autoSpaceDN/>
        <w:spacing w:line="360" w:lineRule="auto"/>
        <w:ind w:firstLine="480" w:firstLineChars="200"/>
        <w:jc w:val="both"/>
        <w:rPr>
          <w:kern w:val="2"/>
          <w:sz w:val="24"/>
          <w:szCs w:val="24"/>
          <w:lang w:eastAsia="zh-CN"/>
        </w:rPr>
      </w:pPr>
    </w:p>
    <w:p w14:paraId="5B37C5B4">
      <w:pPr>
        <w:wordWrap w:val="0"/>
        <w:autoSpaceDE/>
        <w:autoSpaceDN/>
        <w:spacing w:line="360" w:lineRule="auto"/>
        <w:ind w:firstLine="480" w:firstLineChars="200"/>
        <w:jc w:val="both"/>
        <w:rPr>
          <w:kern w:val="2"/>
          <w:sz w:val="24"/>
          <w:szCs w:val="24"/>
          <w:lang w:eastAsia="zh-CN"/>
        </w:rPr>
      </w:pPr>
      <w:r>
        <w:rPr>
          <w:rFonts w:hint="eastAsia"/>
          <w:kern w:val="2"/>
          <w:sz w:val="24"/>
          <w:szCs w:val="24"/>
          <w:lang w:eastAsia="zh-CN"/>
        </w:rPr>
        <w:t>上述问题澄清或说明，不改变我方投标文件的实质性内容，构成我方投标文件的组成部分。</w:t>
      </w:r>
    </w:p>
    <w:p w14:paraId="5AD691ED">
      <w:pPr>
        <w:wordWrap w:val="0"/>
        <w:autoSpaceDE/>
        <w:autoSpaceDN/>
        <w:spacing w:line="360" w:lineRule="auto"/>
        <w:jc w:val="both"/>
        <w:rPr>
          <w:kern w:val="2"/>
          <w:sz w:val="24"/>
          <w:szCs w:val="24"/>
          <w:lang w:eastAsia="zh-CN"/>
        </w:rPr>
      </w:pPr>
    </w:p>
    <w:p w14:paraId="2358606A">
      <w:pPr>
        <w:wordWrap w:val="0"/>
        <w:autoSpaceDE/>
        <w:autoSpaceDN/>
        <w:spacing w:line="360" w:lineRule="auto"/>
        <w:jc w:val="both"/>
        <w:rPr>
          <w:kern w:val="2"/>
          <w:sz w:val="24"/>
          <w:szCs w:val="24"/>
          <w:lang w:eastAsia="zh-CN"/>
        </w:rPr>
      </w:pPr>
    </w:p>
    <w:p w14:paraId="196C4039">
      <w:pPr>
        <w:wordWrap w:val="0"/>
        <w:autoSpaceDE/>
        <w:autoSpaceDN/>
        <w:spacing w:line="360" w:lineRule="auto"/>
        <w:jc w:val="both"/>
        <w:rPr>
          <w:kern w:val="2"/>
          <w:sz w:val="24"/>
          <w:szCs w:val="24"/>
          <w:lang w:eastAsia="zh-CN"/>
        </w:rPr>
      </w:pPr>
      <w:r>
        <w:rPr>
          <w:rFonts w:hint="eastAsia"/>
          <w:kern w:val="2"/>
          <w:sz w:val="24"/>
          <w:szCs w:val="24"/>
          <w:lang w:eastAsia="zh-CN"/>
        </w:rPr>
        <w:t>　　　　　　　　　　　　　　　</w:t>
      </w:r>
    </w:p>
    <w:p w14:paraId="29F83948">
      <w:pPr>
        <w:wordWrap w:val="0"/>
        <w:autoSpaceDE/>
        <w:autoSpaceDN/>
        <w:spacing w:line="360" w:lineRule="auto"/>
        <w:jc w:val="both"/>
        <w:rPr>
          <w:kern w:val="2"/>
          <w:sz w:val="24"/>
          <w:szCs w:val="24"/>
          <w:lang w:eastAsia="zh-CN"/>
        </w:rPr>
      </w:pPr>
    </w:p>
    <w:p w14:paraId="30FD470A">
      <w:pPr>
        <w:wordWrap w:val="0"/>
        <w:autoSpaceDE/>
        <w:autoSpaceDN/>
        <w:spacing w:line="360" w:lineRule="auto"/>
        <w:jc w:val="both"/>
        <w:rPr>
          <w:kern w:val="2"/>
          <w:sz w:val="24"/>
          <w:szCs w:val="24"/>
          <w:lang w:eastAsia="zh-CN"/>
        </w:rPr>
      </w:pPr>
    </w:p>
    <w:p w14:paraId="20DFE083">
      <w:pPr>
        <w:wordWrap w:val="0"/>
        <w:autoSpaceDE/>
        <w:autoSpaceDN/>
        <w:spacing w:line="360" w:lineRule="auto"/>
        <w:jc w:val="right"/>
        <w:rPr>
          <w:kern w:val="2"/>
          <w:sz w:val="24"/>
          <w:szCs w:val="24"/>
          <w:lang w:eastAsia="zh-CN"/>
        </w:rPr>
      </w:pPr>
      <w:r>
        <w:rPr>
          <w:rFonts w:hint="eastAsia"/>
          <w:kern w:val="2"/>
          <w:sz w:val="24"/>
          <w:szCs w:val="24"/>
          <w:lang w:eastAsia="zh-CN"/>
        </w:rPr>
        <w:t>投标人：</w:t>
      </w:r>
      <w:r>
        <w:rPr>
          <w:rFonts w:hint="eastAsia"/>
          <w:kern w:val="2"/>
          <w:sz w:val="24"/>
          <w:szCs w:val="24"/>
          <w:u w:val="single"/>
          <w:lang w:eastAsia="zh-CN"/>
        </w:rPr>
        <w:t xml:space="preserve">                      </w:t>
      </w:r>
      <w:r>
        <w:rPr>
          <w:rFonts w:hint="eastAsia"/>
          <w:kern w:val="2"/>
          <w:sz w:val="24"/>
          <w:szCs w:val="24"/>
          <w:lang w:eastAsia="zh-CN"/>
        </w:rPr>
        <w:t>（盖单位章）</w:t>
      </w:r>
      <w:r>
        <w:rPr>
          <w:rFonts w:hint="eastAsia"/>
          <w:kern w:val="2"/>
          <w:sz w:val="24"/>
          <w:szCs w:val="24"/>
          <w:vertAlign w:val="superscript"/>
          <w:lang w:eastAsia="zh-CN"/>
        </w:rPr>
        <w:footnoteReference w:id="0"/>
      </w:r>
    </w:p>
    <w:p w14:paraId="58B7AB13">
      <w:pPr>
        <w:wordWrap w:val="0"/>
        <w:autoSpaceDE/>
        <w:autoSpaceDN/>
        <w:spacing w:line="360" w:lineRule="auto"/>
        <w:jc w:val="both"/>
        <w:rPr>
          <w:kern w:val="2"/>
          <w:sz w:val="24"/>
          <w:szCs w:val="24"/>
          <w:lang w:eastAsia="zh-CN"/>
        </w:rPr>
      </w:pPr>
      <w:r>
        <w:rPr>
          <w:rFonts w:hint="eastAsia"/>
          <w:kern w:val="2"/>
          <w:sz w:val="24"/>
          <w:szCs w:val="24"/>
          <w:lang w:eastAsia="zh-CN"/>
        </w:rPr>
        <w:t>　　　　　　　　　　　　　　　　　　　　　　　　　　　</w:t>
      </w:r>
    </w:p>
    <w:p w14:paraId="5D395D4B">
      <w:pPr>
        <w:wordWrap w:val="0"/>
        <w:autoSpaceDE/>
        <w:autoSpaceDN/>
        <w:spacing w:line="360" w:lineRule="auto"/>
        <w:jc w:val="both"/>
        <w:rPr>
          <w:kern w:val="2"/>
          <w:sz w:val="24"/>
          <w:szCs w:val="24"/>
          <w:lang w:eastAsia="zh-CN"/>
        </w:rPr>
      </w:pPr>
      <w:r>
        <w:rPr>
          <w:rFonts w:hint="eastAsia"/>
          <w:kern w:val="2"/>
          <w:sz w:val="24"/>
          <w:szCs w:val="24"/>
          <w:lang w:eastAsia="zh-CN"/>
        </w:rPr>
        <w:t xml:space="preserve">　　　　　　　　　　　　　　　           </w:t>
      </w:r>
      <w:r>
        <w:rPr>
          <w:rFonts w:hint="eastAsia"/>
          <w:kern w:val="2"/>
          <w:sz w:val="24"/>
          <w:szCs w:val="24"/>
          <w:u w:val="single"/>
          <w:lang w:eastAsia="zh-CN"/>
        </w:rPr>
        <w:t xml:space="preserve">        </w:t>
      </w:r>
      <w:r>
        <w:rPr>
          <w:rFonts w:hint="eastAsia"/>
          <w:kern w:val="2"/>
          <w:sz w:val="24"/>
          <w:szCs w:val="24"/>
          <w:lang w:eastAsia="zh-CN"/>
        </w:rPr>
        <w:t>年</w:t>
      </w:r>
      <w:r>
        <w:rPr>
          <w:rFonts w:hint="eastAsia"/>
          <w:kern w:val="2"/>
          <w:sz w:val="24"/>
          <w:szCs w:val="24"/>
          <w:u w:val="single"/>
          <w:lang w:eastAsia="zh-CN"/>
        </w:rPr>
        <w:t xml:space="preserve">    </w:t>
      </w:r>
      <w:r>
        <w:rPr>
          <w:rFonts w:hint="eastAsia"/>
          <w:kern w:val="2"/>
          <w:sz w:val="24"/>
          <w:szCs w:val="24"/>
          <w:lang w:eastAsia="zh-CN"/>
        </w:rPr>
        <w:t>月</w:t>
      </w:r>
      <w:r>
        <w:rPr>
          <w:rFonts w:hint="eastAsia"/>
          <w:kern w:val="2"/>
          <w:sz w:val="24"/>
          <w:szCs w:val="24"/>
          <w:u w:val="single"/>
          <w:lang w:eastAsia="zh-CN"/>
        </w:rPr>
        <w:t xml:space="preserve">    </w:t>
      </w:r>
      <w:r>
        <w:rPr>
          <w:rFonts w:hint="eastAsia"/>
          <w:kern w:val="2"/>
          <w:sz w:val="24"/>
          <w:szCs w:val="24"/>
          <w:lang w:eastAsia="zh-CN"/>
        </w:rPr>
        <w:t>日</w:t>
      </w:r>
    </w:p>
    <w:p w14:paraId="6EC21CB9">
      <w:pPr>
        <w:widowControl/>
        <w:autoSpaceDE/>
        <w:autoSpaceDN/>
        <w:rPr>
          <w:kern w:val="2"/>
          <w:sz w:val="24"/>
          <w:szCs w:val="24"/>
          <w:lang w:eastAsia="zh-CN"/>
        </w:rPr>
      </w:pPr>
      <w:r>
        <w:rPr>
          <w:kern w:val="2"/>
          <w:sz w:val="24"/>
          <w:szCs w:val="24"/>
          <w:lang w:eastAsia="zh-CN"/>
        </w:rPr>
        <w:br w:type="page"/>
      </w:r>
    </w:p>
    <w:p w14:paraId="3BA73171">
      <w:pPr>
        <w:pStyle w:val="13"/>
        <w:rPr>
          <w:sz w:val="20"/>
          <w:lang w:eastAsia="zh-CN"/>
        </w:rPr>
      </w:pPr>
    </w:p>
    <w:p w14:paraId="4DC9BD79">
      <w:pPr>
        <w:pStyle w:val="13"/>
        <w:spacing w:before="66"/>
        <w:ind w:left="238"/>
        <w:rPr>
          <w:rFonts w:ascii="黑体" w:eastAsia="黑体"/>
          <w:lang w:eastAsia="zh-CN"/>
        </w:rPr>
      </w:pPr>
      <w:r>
        <w:rPr>
          <w:rFonts w:hint="eastAsia" w:ascii="黑体" w:eastAsia="黑体"/>
          <w:lang w:eastAsia="zh-CN"/>
        </w:rPr>
        <w:t>附件四 中标通知书</w:t>
      </w:r>
    </w:p>
    <w:p w14:paraId="1C283FC7">
      <w:pPr>
        <w:pStyle w:val="13"/>
        <w:rPr>
          <w:rFonts w:ascii="黑体"/>
          <w:sz w:val="20"/>
          <w:lang w:eastAsia="zh-CN"/>
        </w:rPr>
      </w:pPr>
    </w:p>
    <w:p w14:paraId="4878D6EB">
      <w:pPr>
        <w:pStyle w:val="13"/>
        <w:spacing w:before="4"/>
        <w:rPr>
          <w:rFonts w:ascii="黑体"/>
          <w:sz w:val="15"/>
          <w:lang w:eastAsia="zh-CN"/>
        </w:rPr>
      </w:pPr>
    </w:p>
    <w:p w14:paraId="51B57BBD">
      <w:pPr>
        <w:jc w:val="center"/>
        <w:rPr>
          <w:lang w:eastAsia="zh-CN"/>
        </w:rPr>
        <w:sectPr>
          <w:pgSz w:w="11910" w:h="16840"/>
          <w:pgMar w:top="1140" w:right="1060" w:bottom="1080" w:left="1180" w:header="876" w:footer="851" w:gutter="0"/>
          <w:cols w:space="720" w:num="1"/>
        </w:sectPr>
      </w:pPr>
      <w:r>
        <w:rPr>
          <w:rFonts w:hint="eastAsia"/>
          <w:sz w:val="24"/>
          <w:lang w:eastAsia="zh-CN"/>
        </w:rPr>
        <w:t>以电子交易平台生成格式为准。</w:t>
      </w:r>
    </w:p>
    <w:p w14:paraId="32989B4B">
      <w:pPr>
        <w:rPr>
          <w:sz w:val="20"/>
          <w:lang w:eastAsia="zh-CN"/>
        </w:rPr>
        <w:sectPr>
          <w:pgSz w:w="11910" w:h="16840"/>
          <w:pgMar w:top="1140" w:right="1060" w:bottom="1080" w:left="1180" w:header="876" w:footer="851" w:gutter="0"/>
          <w:cols w:space="720" w:num="1"/>
        </w:sectPr>
      </w:pPr>
    </w:p>
    <w:p w14:paraId="430EFF3B">
      <w:pPr>
        <w:pStyle w:val="13"/>
        <w:spacing w:before="197"/>
        <w:ind w:left="238"/>
        <w:rPr>
          <w:rFonts w:ascii="黑体" w:eastAsia="黑体"/>
          <w:lang w:eastAsia="zh-CN"/>
        </w:rPr>
      </w:pPr>
      <w:bookmarkStart w:id="120" w:name="附件五_中标结果通知书"/>
      <w:bookmarkEnd w:id="120"/>
      <w:bookmarkStart w:id="121" w:name="附件六_确认通知"/>
      <w:bookmarkEnd w:id="121"/>
      <w:r>
        <w:rPr>
          <w:rFonts w:hint="eastAsia" w:ascii="黑体" w:eastAsia="黑体"/>
          <w:lang w:eastAsia="zh-CN"/>
        </w:rPr>
        <w:t>附件五 中标结果通知书</w:t>
      </w:r>
    </w:p>
    <w:p w14:paraId="3A4EBED8">
      <w:pPr>
        <w:pStyle w:val="13"/>
        <w:jc w:val="center"/>
        <w:rPr>
          <w:rFonts w:ascii="黑体"/>
          <w:sz w:val="28"/>
          <w:lang w:eastAsia="zh-CN"/>
        </w:rPr>
      </w:pPr>
    </w:p>
    <w:p w14:paraId="0A8CEB44">
      <w:pPr>
        <w:pStyle w:val="13"/>
        <w:spacing w:before="9"/>
        <w:jc w:val="center"/>
        <w:rPr>
          <w:sz w:val="15"/>
          <w:lang w:eastAsia="zh-CN"/>
        </w:rPr>
      </w:pPr>
      <w:r>
        <w:rPr>
          <w:rFonts w:hint="eastAsia" w:asciiTheme="minorEastAsia" w:hAnsiTheme="minorEastAsia" w:eastAsiaTheme="minorEastAsia" w:cstheme="minorEastAsia"/>
          <w:lang w:eastAsia="zh-CN"/>
        </w:rPr>
        <w:t>以电子交易平台生成格式为准。</w:t>
      </w:r>
    </w:p>
    <w:p w14:paraId="4EC487AD">
      <w:pPr>
        <w:rPr>
          <w:sz w:val="15"/>
          <w:lang w:eastAsia="zh-CN"/>
        </w:rPr>
      </w:pPr>
    </w:p>
    <w:p w14:paraId="25B80D7D">
      <w:pPr>
        <w:pStyle w:val="10"/>
        <w:rPr>
          <w:color w:val="auto"/>
          <w:lang w:eastAsia="zh-CN"/>
        </w:rPr>
      </w:pPr>
    </w:p>
    <w:p w14:paraId="30444396">
      <w:pPr>
        <w:rPr>
          <w:lang w:eastAsia="zh-CN"/>
        </w:rPr>
      </w:pPr>
    </w:p>
    <w:p w14:paraId="12C0D184">
      <w:pPr>
        <w:pStyle w:val="10"/>
        <w:rPr>
          <w:color w:val="auto"/>
          <w:lang w:eastAsia="zh-CN"/>
        </w:rPr>
      </w:pPr>
    </w:p>
    <w:p w14:paraId="578C80F4">
      <w:pPr>
        <w:rPr>
          <w:lang w:eastAsia="zh-CN"/>
        </w:rPr>
      </w:pPr>
    </w:p>
    <w:p w14:paraId="3680CF48">
      <w:pPr>
        <w:pStyle w:val="10"/>
        <w:rPr>
          <w:color w:val="auto"/>
          <w:lang w:eastAsia="zh-CN"/>
        </w:rPr>
      </w:pPr>
    </w:p>
    <w:p w14:paraId="081379AC">
      <w:pPr>
        <w:rPr>
          <w:lang w:eastAsia="zh-CN"/>
        </w:rPr>
      </w:pPr>
    </w:p>
    <w:p w14:paraId="3F1A3291">
      <w:pPr>
        <w:pStyle w:val="10"/>
        <w:rPr>
          <w:color w:val="auto"/>
          <w:lang w:eastAsia="zh-CN"/>
        </w:rPr>
      </w:pPr>
    </w:p>
    <w:p w14:paraId="5599C2BB">
      <w:pPr>
        <w:rPr>
          <w:lang w:eastAsia="zh-CN"/>
        </w:rPr>
      </w:pPr>
    </w:p>
    <w:p w14:paraId="72889B56">
      <w:pPr>
        <w:pStyle w:val="10"/>
        <w:rPr>
          <w:color w:val="auto"/>
          <w:lang w:eastAsia="zh-CN"/>
        </w:rPr>
      </w:pPr>
    </w:p>
    <w:p w14:paraId="463A76D9">
      <w:pPr>
        <w:rPr>
          <w:lang w:eastAsia="zh-CN"/>
        </w:rPr>
      </w:pPr>
    </w:p>
    <w:p w14:paraId="316860F6">
      <w:pPr>
        <w:pStyle w:val="10"/>
        <w:rPr>
          <w:color w:val="auto"/>
          <w:lang w:eastAsia="zh-CN"/>
        </w:rPr>
      </w:pPr>
    </w:p>
    <w:p w14:paraId="53D0C5AE">
      <w:pPr>
        <w:rPr>
          <w:lang w:eastAsia="zh-CN"/>
        </w:rPr>
      </w:pPr>
    </w:p>
    <w:p w14:paraId="1C0498A1">
      <w:pPr>
        <w:pStyle w:val="10"/>
        <w:rPr>
          <w:color w:val="auto"/>
          <w:lang w:eastAsia="zh-CN"/>
        </w:rPr>
      </w:pPr>
    </w:p>
    <w:p w14:paraId="25620F52">
      <w:pPr>
        <w:rPr>
          <w:lang w:eastAsia="zh-CN"/>
        </w:rPr>
      </w:pPr>
    </w:p>
    <w:p w14:paraId="799539F7">
      <w:pPr>
        <w:pStyle w:val="10"/>
        <w:rPr>
          <w:color w:val="auto"/>
          <w:lang w:eastAsia="zh-CN"/>
        </w:rPr>
      </w:pPr>
    </w:p>
    <w:p w14:paraId="55808E55">
      <w:pPr>
        <w:rPr>
          <w:lang w:eastAsia="zh-CN"/>
        </w:rPr>
      </w:pPr>
    </w:p>
    <w:p w14:paraId="6CF0C72C">
      <w:pPr>
        <w:pStyle w:val="10"/>
        <w:rPr>
          <w:color w:val="auto"/>
          <w:lang w:eastAsia="zh-CN"/>
        </w:rPr>
      </w:pPr>
    </w:p>
    <w:p w14:paraId="7856F155">
      <w:pPr>
        <w:rPr>
          <w:lang w:eastAsia="zh-CN"/>
        </w:rPr>
      </w:pPr>
    </w:p>
    <w:p w14:paraId="32354E0C">
      <w:pPr>
        <w:pStyle w:val="10"/>
        <w:rPr>
          <w:color w:val="auto"/>
          <w:lang w:eastAsia="zh-CN"/>
        </w:rPr>
      </w:pPr>
    </w:p>
    <w:p w14:paraId="20092AF3">
      <w:pPr>
        <w:rPr>
          <w:lang w:eastAsia="zh-CN"/>
        </w:rPr>
      </w:pPr>
    </w:p>
    <w:p w14:paraId="2CF6E0AD">
      <w:pPr>
        <w:pStyle w:val="10"/>
        <w:rPr>
          <w:color w:val="auto"/>
          <w:lang w:eastAsia="zh-CN"/>
        </w:rPr>
      </w:pPr>
    </w:p>
    <w:p w14:paraId="39D3286C">
      <w:pPr>
        <w:rPr>
          <w:lang w:eastAsia="zh-CN"/>
        </w:rPr>
      </w:pPr>
    </w:p>
    <w:p w14:paraId="27A01AA1">
      <w:pPr>
        <w:pStyle w:val="10"/>
        <w:rPr>
          <w:color w:val="auto"/>
          <w:lang w:eastAsia="zh-CN"/>
        </w:rPr>
      </w:pPr>
    </w:p>
    <w:p w14:paraId="38EE3917">
      <w:pPr>
        <w:rPr>
          <w:lang w:eastAsia="zh-CN"/>
        </w:rPr>
      </w:pPr>
    </w:p>
    <w:p w14:paraId="7C3225A3">
      <w:pPr>
        <w:pStyle w:val="10"/>
        <w:rPr>
          <w:color w:val="auto"/>
          <w:lang w:eastAsia="zh-CN"/>
        </w:rPr>
      </w:pPr>
    </w:p>
    <w:p w14:paraId="6F1A739E">
      <w:pPr>
        <w:rPr>
          <w:lang w:eastAsia="zh-CN"/>
        </w:rPr>
      </w:pPr>
    </w:p>
    <w:p w14:paraId="7CC37F1F">
      <w:pPr>
        <w:pStyle w:val="10"/>
        <w:rPr>
          <w:color w:val="auto"/>
          <w:lang w:eastAsia="zh-CN"/>
        </w:rPr>
      </w:pPr>
    </w:p>
    <w:p w14:paraId="433B5CDF">
      <w:pPr>
        <w:rPr>
          <w:lang w:eastAsia="zh-CN"/>
        </w:rPr>
      </w:pPr>
    </w:p>
    <w:p w14:paraId="6C9825B1">
      <w:pPr>
        <w:pStyle w:val="10"/>
        <w:rPr>
          <w:color w:val="auto"/>
          <w:lang w:eastAsia="zh-CN"/>
        </w:rPr>
      </w:pPr>
    </w:p>
    <w:p w14:paraId="27F9DAEF">
      <w:pPr>
        <w:rPr>
          <w:lang w:eastAsia="zh-CN"/>
        </w:rPr>
      </w:pPr>
    </w:p>
    <w:p w14:paraId="3CF27A3C">
      <w:pPr>
        <w:pStyle w:val="10"/>
        <w:rPr>
          <w:color w:val="auto"/>
          <w:lang w:eastAsia="zh-CN"/>
        </w:rPr>
      </w:pPr>
    </w:p>
    <w:p w14:paraId="35819395">
      <w:pPr>
        <w:rPr>
          <w:lang w:eastAsia="zh-CN"/>
        </w:rPr>
      </w:pPr>
    </w:p>
    <w:p w14:paraId="3507ECF9">
      <w:pPr>
        <w:pStyle w:val="10"/>
        <w:rPr>
          <w:color w:val="auto"/>
          <w:lang w:eastAsia="zh-CN"/>
        </w:rPr>
      </w:pPr>
    </w:p>
    <w:p w14:paraId="77AD707D">
      <w:pPr>
        <w:rPr>
          <w:lang w:eastAsia="zh-CN"/>
        </w:rPr>
      </w:pPr>
    </w:p>
    <w:p w14:paraId="4B9EDC78">
      <w:pPr>
        <w:pStyle w:val="10"/>
        <w:rPr>
          <w:color w:val="auto"/>
          <w:lang w:eastAsia="zh-CN"/>
        </w:rPr>
      </w:pPr>
    </w:p>
    <w:p w14:paraId="1D1EED43">
      <w:pPr>
        <w:rPr>
          <w:lang w:eastAsia="zh-CN"/>
        </w:rPr>
      </w:pPr>
    </w:p>
    <w:p w14:paraId="2E51DC73">
      <w:pPr>
        <w:pStyle w:val="10"/>
        <w:rPr>
          <w:color w:val="auto"/>
          <w:lang w:eastAsia="zh-CN"/>
        </w:rPr>
      </w:pPr>
    </w:p>
    <w:p w14:paraId="36A572B5">
      <w:pPr>
        <w:rPr>
          <w:lang w:eastAsia="zh-CN"/>
        </w:rPr>
      </w:pPr>
    </w:p>
    <w:p w14:paraId="04C885F5">
      <w:pPr>
        <w:pStyle w:val="10"/>
        <w:rPr>
          <w:color w:val="auto"/>
          <w:lang w:eastAsia="zh-CN"/>
        </w:rPr>
      </w:pPr>
    </w:p>
    <w:p w14:paraId="2F9D1825">
      <w:pPr>
        <w:rPr>
          <w:lang w:eastAsia="zh-CN"/>
        </w:rPr>
      </w:pPr>
    </w:p>
    <w:p w14:paraId="507713B1">
      <w:pPr>
        <w:pStyle w:val="10"/>
        <w:rPr>
          <w:color w:val="auto"/>
          <w:lang w:eastAsia="zh-CN"/>
        </w:rPr>
      </w:pPr>
    </w:p>
    <w:p w14:paraId="64079AA0">
      <w:pPr>
        <w:rPr>
          <w:lang w:eastAsia="zh-CN"/>
        </w:rPr>
      </w:pPr>
    </w:p>
    <w:p w14:paraId="1CF39AE3">
      <w:pPr>
        <w:pStyle w:val="10"/>
        <w:rPr>
          <w:color w:val="auto"/>
          <w:lang w:eastAsia="zh-CN"/>
        </w:rPr>
      </w:pPr>
    </w:p>
    <w:p w14:paraId="4BBB416A">
      <w:pPr>
        <w:rPr>
          <w:lang w:eastAsia="zh-CN"/>
        </w:rPr>
      </w:pPr>
    </w:p>
    <w:p w14:paraId="36824CCD">
      <w:pPr>
        <w:pStyle w:val="10"/>
        <w:rPr>
          <w:color w:val="auto"/>
          <w:lang w:eastAsia="zh-CN"/>
        </w:rPr>
      </w:pPr>
    </w:p>
    <w:p w14:paraId="07FBD0F5">
      <w:pPr>
        <w:rPr>
          <w:lang w:eastAsia="zh-CN"/>
        </w:rPr>
      </w:pPr>
    </w:p>
    <w:p w14:paraId="7E7E9ED3">
      <w:pPr>
        <w:pStyle w:val="10"/>
        <w:rPr>
          <w:color w:val="auto"/>
          <w:lang w:eastAsia="zh-CN"/>
        </w:rPr>
      </w:pPr>
    </w:p>
    <w:p w14:paraId="0F7BACCD">
      <w:pPr>
        <w:rPr>
          <w:lang w:eastAsia="zh-CN"/>
        </w:rPr>
      </w:pPr>
    </w:p>
    <w:p w14:paraId="481F16EE">
      <w:pPr>
        <w:pStyle w:val="10"/>
        <w:rPr>
          <w:color w:val="auto"/>
          <w:lang w:eastAsia="zh-CN"/>
        </w:rPr>
      </w:pPr>
    </w:p>
    <w:p w14:paraId="2C57A48F">
      <w:pPr>
        <w:rPr>
          <w:lang w:eastAsia="zh-CN"/>
        </w:rPr>
        <w:sectPr>
          <w:type w:val="continuous"/>
          <w:pgSz w:w="11910" w:h="16840"/>
          <w:pgMar w:top="1140" w:right="1060" w:bottom="1080" w:left="1180" w:header="876" w:footer="851" w:gutter="0"/>
          <w:cols w:space="720" w:num="1"/>
        </w:sectPr>
      </w:pPr>
    </w:p>
    <w:p w14:paraId="05D6C994">
      <w:pPr>
        <w:pStyle w:val="13"/>
        <w:spacing w:before="66"/>
        <w:ind w:left="238"/>
        <w:rPr>
          <w:rFonts w:ascii="黑体" w:eastAsia="黑体"/>
          <w:lang w:eastAsia="zh-CN"/>
        </w:rPr>
      </w:pPr>
      <w:r>
        <w:rPr>
          <w:rFonts w:hint="eastAsia" w:ascii="黑体" w:eastAsia="黑体"/>
          <w:lang w:eastAsia="zh-CN"/>
        </w:rPr>
        <w:t>附件六 确认通知</w:t>
      </w:r>
    </w:p>
    <w:p w14:paraId="3FB5175A">
      <w:pPr>
        <w:pStyle w:val="13"/>
        <w:rPr>
          <w:rFonts w:ascii="黑体"/>
          <w:sz w:val="35"/>
          <w:lang w:eastAsia="zh-CN"/>
        </w:rPr>
      </w:pPr>
      <w:r>
        <w:rPr>
          <w:lang w:eastAsia="zh-CN"/>
        </w:rPr>
        <w:br w:type="column"/>
      </w:r>
    </w:p>
    <w:p w14:paraId="1A20F51F">
      <w:pPr>
        <w:pStyle w:val="7"/>
        <w:ind w:left="238"/>
        <w:rPr>
          <w:lang w:eastAsia="zh-CN"/>
        </w:rPr>
      </w:pPr>
      <w:r>
        <w:rPr>
          <w:lang w:eastAsia="zh-CN"/>
        </w:rPr>
        <w:t>确 认 通 知</w:t>
      </w:r>
    </w:p>
    <w:p w14:paraId="5FC22181">
      <w:pPr>
        <w:rPr>
          <w:lang w:eastAsia="zh-CN"/>
        </w:rPr>
        <w:sectPr>
          <w:type w:val="continuous"/>
          <w:pgSz w:w="11910" w:h="16840"/>
          <w:pgMar w:top="1600" w:right="1060" w:bottom="280" w:left="1180" w:header="720" w:footer="720" w:gutter="0"/>
          <w:cols w:equalWidth="0" w:num="2">
            <w:col w:w="2079" w:space="1687"/>
            <w:col w:w="5904"/>
          </w:cols>
        </w:sectPr>
      </w:pPr>
    </w:p>
    <w:p w14:paraId="03524862">
      <w:pPr>
        <w:pStyle w:val="13"/>
        <w:rPr>
          <w:rFonts w:ascii="黑体"/>
          <w:sz w:val="20"/>
          <w:lang w:eastAsia="zh-CN"/>
        </w:rPr>
      </w:pPr>
    </w:p>
    <w:p w14:paraId="2BB17E0F">
      <w:pPr>
        <w:pStyle w:val="13"/>
        <w:spacing w:before="1"/>
        <w:rPr>
          <w:rFonts w:ascii="黑体"/>
          <w:sz w:val="18"/>
          <w:lang w:eastAsia="zh-CN"/>
        </w:rPr>
      </w:pPr>
    </w:p>
    <w:p w14:paraId="2FC05112">
      <w:pPr>
        <w:pStyle w:val="13"/>
        <w:tabs>
          <w:tab w:val="left" w:pos="1678"/>
        </w:tabs>
        <w:spacing w:before="74"/>
        <w:ind w:left="238"/>
        <w:rPr>
          <w:lang w:eastAsia="zh-CN"/>
        </w:rPr>
      </w:pPr>
      <w:r>
        <w:rPr>
          <w:rFonts w:ascii="Times New Roman" w:eastAsia="Times New Roman"/>
          <w:u w:val="single"/>
          <w:lang w:eastAsia="zh-CN"/>
        </w:rPr>
        <w:tab/>
      </w:r>
      <w:r>
        <w:rPr>
          <w:lang w:eastAsia="zh-CN"/>
        </w:rPr>
        <w:t>（招标人名称）：</w:t>
      </w:r>
    </w:p>
    <w:p w14:paraId="5BDE8057">
      <w:pPr>
        <w:pStyle w:val="13"/>
        <w:rPr>
          <w:sz w:val="26"/>
          <w:lang w:eastAsia="zh-CN"/>
        </w:rPr>
      </w:pPr>
    </w:p>
    <w:p w14:paraId="33E165D4">
      <w:pPr>
        <w:pStyle w:val="13"/>
        <w:spacing w:before="8"/>
        <w:rPr>
          <w:sz w:val="32"/>
          <w:lang w:eastAsia="zh-CN"/>
        </w:rPr>
      </w:pPr>
    </w:p>
    <w:p w14:paraId="2D391863">
      <w:pPr>
        <w:pStyle w:val="13"/>
        <w:tabs>
          <w:tab w:val="left" w:pos="2278"/>
          <w:tab w:val="left" w:pos="2998"/>
          <w:tab w:val="left" w:pos="3718"/>
          <w:tab w:val="left" w:pos="4685"/>
          <w:tab w:val="left" w:pos="6574"/>
          <w:tab w:val="left" w:pos="7119"/>
          <w:tab w:val="left" w:pos="8587"/>
          <w:tab w:val="left" w:pos="9367"/>
        </w:tabs>
        <w:spacing w:line="422" w:lineRule="auto"/>
        <w:ind w:left="238" w:right="297" w:firstLine="480"/>
        <w:rPr>
          <w:rFonts w:ascii="Times New Roman" w:eastAsia="Times New Roman"/>
          <w:lang w:eastAsia="zh-CN"/>
        </w:rPr>
      </w:pPr>
      <w:r>
        <w:rPr>
          <w:lang w:eastAsia="zh-CN"/>
        </w:rPr>
        <w:t>你方于</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日发出的</w:t>
      </w:r>
      <w:r>
        <w:rPr>
          <w:u w:val="single"/>
          <w:lang w:eastAsia="zh-CN"/>
        </w:rPr>
        <w:tab/>
      </w:r>
      <w:r>
        <w:rPr>
          <w:spacing w:val="-3"/>
          <w:lang w:eastAsia="zh-CN"/>
        </w:rPr>
        <w:t>（</w:t>
      </w:r>
      <w:r>
        <w:rPr>
          <w:lang w:eastAsia="zh-CN"/>
        </w:rPr>
        <w:t>项目名称</w:t>
      </w:r>
      <w:r>
        <w:rPr>
          <w:spacing w:val="-24"/>
          <w:lang w:eastAsia="zh-CN"/>
        </w:rPr>
        <w:t>）</w:t>
      </w:r>
      <w:r>
        <w:rPr>
          <w:spacing w:val="-24"/>
          <w:u w:val="single"/>
          <w:lang w:eastAsia="zh-CN"/>
        </w:rPr>
        <w:tab/>
      </w:r>
      <w:r>
        <w:rPr>
          <w:lang w:eastAsia="zh-CN"/>
        </w:rPr>
        <w:t>标段招标关</w:t>
      </w:r>
      <w:r>
        <w:rPr>
          <w:spacing w:val="4"/>
          <w:lang w:eastAsia="zh-CN"/>
        </w:rPr>
        <w:t>于</w:t>
      </w:r>
      <w:r>
        <w:rPr>
          <w:lang w:eastAsia="zh-CN"/>
        </w:rPr>
        <w:t>招标文件</w:t>
      </w:r>
      <w:r>
        <w:rPr>
          <w:spacing w:val="4"/>
          <w:lang w:eastAsia="zh-CN"/>
        </w:rPr>
        <w:t>澄</w:t>
      </w:r>
      <w:r>
        <w:rPr>
          <w:lang w:eastAsia="zh-CN"/>
        </w:rPr>
        <w:t>清</w:t>
      </w:r>
      <w:r>
        <w:rPr>
          <w:rFonts w:ascii="Times New Roman" w:eastAsia="Times New Roman"/>
          <w:lang w:eastAsia="zh-CN"/>
        </w:rPr>
        <w:t>/</w:t>
      </w:r>
      <w:r>
        <w:rPr>
          <w:lang w:eastAsia="zh-CN"/>
        </w:rPr>
        <w:t>修改</w:t>
      </w:r>
      <w:r>
        <w:rPr>
          <w:spacing w:val="4"/>
          <w:lang w:eastAsia="zh-CN"/>
        </w:rPr>
        <w:t>的</w:t>
      </w:r>
      <w:r>
        <w:rPr>
          <w:lang w:eastAsia="zh-CN"/>
        </w:rPr>
        <w:t>通知（</w:t>
      </w:r>
      <w:r>
        <w:rPr>
          <w:spacing w:val="4"/>
          <w:lang w:eastAsia="zh-CN"/>
        </w:rPr>
        <w:t>第</w:t>
      </w:r>
      <w:r>
        <w:rPr>
          <w:spacing w:val="4"/>
          <w:u w:val="single"/>
          <w:lang w:eastAsia="zh-CN"/>
        </w:rPr>
        <w:tab/>
      </w:r>
      <w:r>
        <w:rPr>
          <w:lang w:eastAsia="zh-CN"/>
        </w:rPr>
        <w:t>号补</w:t>
      </w:r>
      <w:r>
        <w:rPr>
          <w:spacing w:val="4"/>
          <w:lang w:eastAsia="zh-CN"/>
        </w:rPr>
        <w:t>遗</w:t>
      </w:r>
      <w:r>
        <w:rPr>
          <w:lang w:eastAsia="zh-CN"/>
        </w:rPr>
        <w:t>书，正文共</w:t>
      </w:r>
      <w:r>
        <w:rPr>
          <w:u w:val="single"/>
          <w:lang w:eastAsia="zh-CN"/>
        </w:rPr>
        <w:tab/>
      </w:r>
      <w:r>
        <w:rPr>
          <w:lang w:eastAsia="zh-CN"/>
        </w:rPr>
        <w:t>页</w:t>
      </w:r>
      <w:r>
        <w:rPr>
          <w:spacing w:val="3"/>
          <w:lang w:eastAsia="zh-CN"/>
        </w:rPr>
        <w:t>），</w:t>
      </w:r>
      <w:r>
        <w:rPr>
          <w:lang w:eastAsia="zh-CN"/>
        </w:rPr>
        <w:t>我方已</w:t>
      </w:r>
      <w:r>
        <w:rPr>
          <w:spacing w:val="4"/>
          <w:lang w:eastAsia="zh-CN"/>
        </w:rPr>
        <w:t>于</w:t>
      </w:r>
      <w:r>
        <w:rPr>
          <w:rFonts w:ascii="Times New Roman" w:eastAsia="Times New Roman"/>
          <w:u w:val="single"/>
          <w:lang w:eastAsia="zh-CN"/>
        </w:rPr>
        <w:tab/>
      </w:r>
    </w:p>
    <w:p w14:paraId="75F245E1">
      <w:pPr>
        <w:pStyle w:val="13"/>
        <w:tabs>
          <w:tab w:val="left" w:pos="838"/>
          <w:tab w:val="left" w:pos="1438"/>
        </w:tabs>
        <w:spacing w:line="422" w:lineRule="auto"/>
        <w:ind w:left="718" w:right="7266" w:hanging="480"/>
        <w:rPr>
          <w:lang w:eastAsia="zh-CN"/>
        </w:rPr>
      </w:pPr>
      <w:r>
        <w:rPr>
          <w:lang w:eastAsia="zh-CN"/>
        </w:rPr>
        <w:t>年</w:t>
      </w:r>
      <w:r>
        <w:rPr>
          <w:u w:val="single"/>
          <w:lang w:eastAsia="zh-CN"/>
        </w:rPr>
        <w:tab/>
      </w:r>
      <w:r>
        <w:rPr>
          <w:u w:val="single"/>
          <w:lang w:eastAsia="zh-CN"/>
        </w:rPr>
        <w:tab/>
      </w:r>
      <w:r>
        <w:rPr>
          <w:lang w:eastAsia="zh-CN"/>
        </w:rPr>
        <w:t>月</w:t>
      </w:r>
      <w:r>
        <w:rPr>
          <w:u w:val="single"/>
          <w:lang w:eastAsia="zh-CN"/>
        </w:rPr>
        <w:tab/>
      </w:r>
      <w:r>
        <w:rPr>
          <w:lang w:eastAsia="zh-CN"/>
        </w:rPr>
        <w:t>日收到</w:t>
      </w:r>
      <w:r>
        <w:rPr>
          <w:spacing w:val="-17"/>
          <w:lang w:eastAsia="zh-CN"/>
        </w:rPr>
        <w:t>。</w:t>
      </w:r>
      <w:r>
        <w:rPr>
          <w:lang w:eastAsia="zh-CN"/>
        </w:rPr>
        <w:t>特此确认。</w:t>
      </w:r>
    </w:p>
    <w:p w14:paraId="0014E59F">
      <w:pPr>
        <w:pStyle w:val="13"/>
        <w:rPr>
          <w:sz w:val="20"/>
          <w:lang w:eastAsia="zh-CN"/>
        </w:rPr>
      </w:pPr>
    </w:p>
    <w:p w14:paraId="1E6D6CE2">
      <w:pPr>
        <w:pStyle w:val="13"/>
        <w:rPr>
          <w:sz w:val="20"/>
          <w:lang w:eastAsia="zh-CN"/>
        </w:rPr>
      </w:pPr>
    </w:p>
    <w:p w14:paraId="54A9D392">
      <w:pPr>
        <w:pStyle w:val="13"/>
        <w:rPr>
          <w:sz w:val="20"/>
          <w:lang w:eastAsia="zh-CN"/>
        </w:rPr>
      </w:pPr>
    </w:p>
    <w:p w14:paraId="35008828">
      <w:pPr>
        <w:pStyle w:val="13"/>
        <w:rPr>
          <w:sz w:val="20"/>
          <w:lang w:eastAsia="zh-CN"/>
        </w:rPr>
      </w:pPr>
    </w:p>
    <w:p w14:paraId="6496B195">
      <w:pPr>
        <w:pStyle w:val="13"/>
        <w:tabs>
          <w:tab w:val="left" w:pos="7438"/>
        </w:tabs>
        <w:spacing w:before="211"/>
        <w:ind w:left="3838"/>
        <w:rPr>
          <w:lang w:eastAsia="zh-CN"/>
        </w:rPr>
      </w:pPr>
      <w:r>
        <w:rPr>
          <w:lang w:eastAsia="zh-CN"/>
        </w:rPr>
        <w:t>投标人：</w:t>
      </w:r>
      <w:r>
        <w:rPr>
          <w:u w:val="single"/>
          <w:lang w:eastAsia="zh-CN"/>
        </w:rPr>
        <w:tab/>
      </w:r>
      <w:r>
        <w:rPr>
          <w:lang w:eastAsia="zh-CN"/>
        </w:rPr>
        <w:t>（盖单位章）</w:t>
      </w:r>
    </w:p>
    <w:p w14:paraId="029910AD">
      <w:pPr>
        <w:pStyle w:val="13"/>
        <w:rPr>
          <w:sz w:val="20"/>
          <w:lang w:eastAsia="zh-CN"/>
        </w:rPr>
      </w:pPr>
    </w:p>
    <w:p w14:paraId="43EADEC3">
      <w:pPr>
        <w:pStyle w:val="13"/>
        <w:spacing w:before="7"/>
        <w:rPr>
          <w:sz w:val="19"/>
          <w:lang w:eastAsia="zh-CN"/>
        </w:rPr>
      </w:pPr>
    </w:p>
    <w:p w14:paraId="1398F27B">
      <w:pPr>
        <w:pStyle w:val="13"/>
        <w:tabs>
          <w:tab w:val="left" w:pos="5758"/>
          <w:tab w:val="left" w:pos="6478"/>
          <w:tab w:val="left" w:pos="7198"/>
        </w:tabs>
        <w:spacing w:before="67"/>
        <w:ind w:left="4797"/>
        <w:rPr>
          <w:lang w:eastAsia="zh-CN"/>
        </w:rPr>
      </w:pPr>
      <w:r>
        <w:rPr>
          <w:rFonts w:ascii="Times New Roman" w:eastAsia="Times New Roman"/>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7D17B230">
      <w:pPr>
        <w:rPr>
          <w:lang w:eastAsia="zh-CN"/>
        </w:rPr>
        <w:sectPr>
          <w:type w:val="continuous"/>
          <w:pgSz w:w="11910" w:h="16840"/>
          <w:pgMar w:top="1600" w:right="1060" w:bottom="280" w:left="1180" w:header="720" w:footer="720" w:gutter="0"/>
          <w:cols w:space="720" w:num="1"/>
        </w:sectPr>
      </w:pPr>
    </w:p>
    <w:p w14:paraId="6C19CEAE">
      <w:pPr>
        <w:pStyle w:val="13"/>
        <w:spacing w:before="8"/>
        <w:rPr>
          <w:sz w:val="15"/>
          <w:lang w:eastAsia="zh-CN"/>
        </w:rPr>
      </w:pPr>
    </w:p>
    <w:p w14:paraId="66F7FF66">
      <w:pPr>
        <w:pStyle w:val="13"/>
        <w:spacing w:before="8"/>
        <w:rPr>
          <w:rFonts w:ascii="黑体"/>
          <w:sz w:val="15"/>
          <w:lang w:eastAsia="zh-CN"/>
        </w:rPr>
      </w:pPr>
      <w:bookmarkStart w:id="122" w:name="附件七_业绩证明材料原件清单"/>
      <w:bookmarkEnd w:id="122"/>
    </w:p>
    <w:p w14:paraId="3ABEBB06">
      <w:pPr>
        <w:pStyle w:val="13"/>
        <w:rPr>
          <w:sz w:val="20"/>
          <w:lang w:eastAsia="zh-CN"/>
        </w:rPr>
      </w:pPr>
      <w:bookmarkStart w:id="123" w:name="附件九_本项目电子招标投标的具体要求"/>
      <w:bookmarkEnd w:id="123"/>
      <w:bookmarkStart w:id="124" w:name="_bookmark83"/>
      <w:bookmarkEnd w:id="124"/>
    </w:p>
    <w:p w14:paraId="100761A1">
      <w:pPr>
        <w:pStyle w:val="13"/>
        <w:rPr>
          <w:sz w:val="20"/>
          <w:lang w:eastAsia="zh-CN"/>
        </w:rPr>
      </w:pPr>
    </w:p>
    <w:p w14:paraId="2C181EC1">
      <w:pPr>
        <w:pStyle w:val="13"/>
        <w:rPr>
          <w:sz w:val="20"/>
          <w:lang w:eastAsia="zh-CN"/>
        </w:rPr>
      </w:pPr>
    </w:p>
    <w:p w14:paraId="78B43062">
      <w:pPr>
        <w:pStyle w:val="13"/>
        <w:rPr>
          <w:sz w:val="20"/>
          <w:lang w:eastAsia="zh-CN"/>
        </w:rPr>
      </w:pPr>
    </w:p>
    <w:p w14:paraId="050D8368">
      <w:pPr>
        <w:pStyle w:val="13"/>
        <w:rPr>
          <w:sz w:val="20"/>
          <w:lang w:eastAsia="zh-CN"/>
        </w:rPr>
      </w:pPr>
    </w:p>
    <w:p w14:paraId="307F8A61">
      <w:pPr>
        <w:pStyle w:val="13"/>
        <w:rPr>
          <w:sz w:val="20"/>
          <w:lang w:eastAsia="zh-CN"/>
        </w:rPr>
      </w:pPr>
    </w:p>
    <w:p w14:paraId="2D8D8665">
      <w:pPr>
        <w:pStyle w:val="13"/>
        <w:rPr>
          <w:sz w:val="20"/>
          <w:lang w:eastAsia="zh-CN"/>
        </w:rPr>
      </w:pPr>
    </w:p>
    <w:p w14:paraId="143EAD17">
      <w:pPr>
        <w:pStyle w:val="13"/>
        <w:rPr>
          <w:sz w:val="20"/>
          <w:lang w:eastAsia="zh-CN"/>
        </w:rPr>
      </w:pPr>
    </w:p>
    <w:p w14:paraId="51D38C48">
      <w:pPr>
        <w:pStyle w:val="13"/>
        <w:rPr>
          <w:sz w:val="20"/>
          <w:lang w:eastAsia="zh-CN"/>
        </w:rPr>
      </w:pPr>
    </w:p>
    <w:p w14:paraId="2208C900">
      <w:pPr>
        <w:pStyle w:val="13"/>
        <w:rPr>
          <w:sz w:val="20"/>
          <w:lang w:eastAsia="zh-CN"/>
        </w:rPr>
      </w:pPr>
    </w:p>
    <w:p w14:paraId="6517B39D">
      <w:pPr>
        <w:pStyle w:val="13"/>
        <w:rPr>
          <w:sz w:val="20"/>
          <w:lang w:eastAsia="zh-CN"/>
        </w:rPr>
      </w:pPr>
    </w:p>
    <w:p w14:paraId="1FA899F2">
      <w:pPr>
        <w:pStyle w:val="13"/>
        <w:rPr>
          <w:sz w:val="20"/>
          <w:lang w:eastAsia="zh-CN"/>
        </w:rPr>
      </w:pPr>
    </w:p>
    <w:p w14:paraId="5C6A27CF">
      <w:pPr>
        <w:pStyle w:val="13"/>
        <w:rPr>
          <w:sz w:val="20"/>
          <w:lang w:eastAsia="zh-CN"/>
        </w:rPr>
      </w:pPr>
    </w:p>
    <w:p w14:paraId="517216B5">
      <w:pPr>
        <w:pStyle w:val="13"/>
        <w:rPr>
          <w:sz w:val="20"/>
          <w:lang w:eastAsia="zh-CN"/>
        </w:rPr>
      </w:pPr>
    </w:p>
    <w:p w14:paraId="69069EC4">
      <w:pPr>
        <w:pStyle w:val="13"/>
        <w:rPr>
          <w:sz w:val="20"/>
          <w:lang w:eastAsia="zh-CN"/>
        </w:rPr>
      </w:pPr>
    </w:p>
    <w:p w14:paraId="2C36D821">
      <w:pPr>
        <w:pStyle w:val="13"/>
        <w:rPr>
          <w:sz w:val="20"/>
          <w:lang w:eastAsia="zh-CN"/>
        </w:rPr>
      </w:pPr>
    </w:p>
    <w:p w14:paraId="67BE5ECB">
      <w:pPr>
        <w:pStyle w:val="13"/>
        <w:rPr>
          <w:sz w:val="20"/>
          <w:lang w:eastAsia="zh-CN"/>
        </w:rPr>
      </w:pPr>
    </w:p>
    <w:p w14:paraId="3CF9C0A9">
      <w:pPr>
        <w:pStyle w:val="13"/>
        <w:rPr>
          <w:sz w:val="20"/>
          <w:lang w:eastAsia="zh-CN"/>
        </w:rPr>
      </w:pPr>
    </w:p>
    <w:p w14:paraId="4B73FDA6">
      <w:pPr>
        <w:pStyle w:val="13"/>
        <w:rPr>
          <w:sz w:val="20"/>
          <w:lang w:eastAsia="zh-CN"/>
        </w:rPr>
      </w:pPr>
    </w:p>
    <w:p w14:paraId="01B12954">
      <w:pPr>
        <w:pStyle w:val="13"/>
        <w:rPr>
          <w:sz w:val="20"/>
          <w:lang w:eastAsia="zh-CN"/>
        </w:rPr>
      </w:pPr>
    </w:p>
    <w:p w14:paraId="09B763EC">
      <w:pPr>
        <w:pStyle w:val="13"/>
        <w:spacing w:before="11"/>
        <w:rPr>
          <w:sz w:val="15"/>
          <w:lang w:eastAsia="zh-CN"/>
        </w:rPr>
      </w:pPr>
    </w:p>
    <w:p w14:paraId="655115A3">
      <w:pPr>
        <w:pStyle w:val="2"/>
        <w:rPr>
          <w:lang w:eastAsia="zh-CN"/>
        </w:rPr>
      </w:pPr>
      <w:bookmarkStart w:id="125" w:name="第三章__评标办法"/>
      <w:bookmarkEnd w:id="125"/>
      <w:bookmarkStart w:id="126" w:name="_Toc12993"/>
      <w:r>
        <w:rPr>
          <w:lang w:eastAsia="zh-CN"/>
        </w:rPr>
        <w:t>第三章</w:t>
      </w:r>
      <w:r>
        <w:rPr>
          <w:rFonts w:hint="eastAsia"/>
          <w:lang w:eastAsia="zh-CN"/>
        </w:rPr>
        <w:t xml:space="preserve"> </w:t>
      </w:r>
      <w:r>
        <w:rPr>
          <w:lang w:eastAsia="zh-CN"/>
        </w:rPr>
        <w:t>评标办法</w:t>
      </w:r>
      <w:bookmarkEnd w:id="126"/>
    </w:p>
    <w:p w14:paraId="465DA6A3">
      <w:pPr>
        <w:rPr>
          <w:lang w:eastAsia="zh-CN"/>
        </w:rPr>
        <w:sectPr>
          <w:footerReference r:id="rId8" w:type="default"/>
          <w:pgSz w:w="11910" w:h="16840"/>
          <w:pgMar w:top="1140" w:right="1060" w:bottom="1040" w:left="1180" w:header="876" w:footer="851" w:gutter="0"/>
          <w:cols w:space="720" w:num="1"/>
        </w:sectPr>
      </w:pPr>
    </w:p>
    <w:p w14:paraId="07D16BB1">
      <w:pPr>
        <w:pStyle w:val="13"/>
        <w:rPr>
          <w:rFonts w:ascii="黑体"/>
          <w:sz w:val="20"/>
          <w:lang w:eastAsia="zh-CN"/>
        </w:rPr>
      </w:pPr>
    </w:p>
    <w:p w14:paraId="46525BEC">
      <w:pPr>
        <w:pStyle w:val="3"/>
        <w:keepNext/>
        <w:keepLines/>
        <w:autoSpaceDE/>
        <w:autoSpaceDN/>
        <w:spacing w:before="0" w:line="360" w:lineRule="auto"/>
        <w:ind w:left="0" w:right="0"/>
        <w:rPr>
          <w:rFonts w:ascii="宋体" w:hAnsi="Times New Roman" w:eastAsia="宋体" w:cs="方正小标宋简体"/>
          <w:b/>
          <w:bCs/>
          <w:kern w:val="2"/>
          <w:sz w:val="32"/>
          <w:szCs w:val="32"/>
          <w:lang w:eastAsia="zh-CN"/>
        </w:rPr>
      </w:pPr>
      <w:bookmarkStart w:id="127" w:name="第三章__评标办法（综合评估法）"/>
      <w:bookmarkEnd w:id="127"/>
      <w:r>
        <w:rPr>
          <w:rFonts w:ascii="宋体" w:hAnsi="Times New Roman" w:eastAsia="宋体" w:cs="方正小标宋简体"/>
          <w:b/>
          <w:bCs/>
          <w:kern w:val="2"/>
          <w:sz w:val="32"/>
          <w:szCs w:val="32"/>
          <w:lang w:eastAsia="zh-CN"/>
        </w:rPr>
        <w:t>第三章</w:t>
      </w:r>
      <w:r>
        <w:rPr>
          <w:rFonts w:ascii="宋体" w:hAnsi="Times New Roman" w:eastAsia="宋体" w:cs="方正小标宋简体"/>
          <w:b/>
          <w:bCs/>
          <w:kern w:val="2"/>
          <w:sz w:val="32"/>
          <w:szCs w:val="32"/>
          <w:lang w:eastAsia="zh-CN"/>
        </w:rPr>
        <w:tab/>
      </w:r>
      <w:r>
        <w:rPr>
          <w:rFonts w:ascii="宋体" w:hAnsi="Times New Roman" w:eastAsia="宋体" w:cs="方正小标宋简体"/>
          <w:b/>
          <w:bCs/>
          <w:kern w:val="2"/>
          <w:sz w:val="32"/>
          <w:szCs w:val="32"/>
          <w:lang w:eastAsia="zh-CN"/>
        </w:rPr>
        <w:t>评标办法（综合评估法）</w:t>
      </w:r>
    </w:p>
    <w:p w14:paraId="2BA0CD66">
      <w:pPr>
        <w:pStyle w:val="13"/>
        <w:spacing w:before="356"/>
        <w:ind w:left="238"/>
        <w:rPr>
          <w:sz w:val="12"/>
        </w:rPr>
      </w:pPr>
      <w:bookmarkStart w:id="128" w:name="评标办法前附表_"/>
      <w:bookmarkEnd w:id="128"/>
      <w:r>
        <w:rPr>
          <w:rFonts w:hint="eastAsia" w:ascii="黑体" w:hAnsi="黑体" w:eastAsia="黑体"/>
        </w:rPr>
        <w:t>评标办法前附表</w:t>
      </w:r>
      <w:r>
        <w:fldChar w:fldCharType="begin"/>
      </w:r>
      <w:r>
        <w:instrText xml:space="preserve"> HYPERLINK \l "_bookmark86" </w:instrText>
      </w:r>
      <w:r>
        <w:fldChar w:fldCharType="separate"/>
      </w:r>
      <w:r>
        <w:rPr>
          <w:position w:val="12"/>
          <w:sz w:val="12"/>
        </w:rPr>
        <w:t>①</w:t>
      </w:r>
      <w:r>
        <w:rPr>
          <w:position w:val="12"/>
          <w:sz w:val="12"/>
        </w:rPr>
        <w:fldChar w:fldCharType="end"/>
      </w:r>
    </w:p>
    <w:p w14:paraId="359654C4">
      <w:pPr>
        <w:pStyle w:val="13"/>
        <w:spacing w:before="12"/>
        <w:rPr>
          <w:sz w:val="10"/>
        </w:rPr>
      </w:pPr>
    </w:p>
    <w:tbl>
      <w:tblPr>
        <w:tblStyle w:val="32"/>
        <w:tblW w:w="9287" w:type="dxa"/>
        <w:tblInd w:w="1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55"/>
        <w:gridCol w:w="778"/>
        <w:gridCol w:w="7554"/>
      </w:tblGrid>
      <w:tr w14:paraId="32A5BD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4" w:hRule="atLeast"/>
        </w:trPr>
        <w:tc>
          <w:tcPr>
            <w:tcW w:w="1733" w:type="dxa"/>
            <w:gridSpan w:val="2"/>
            <w:tcBorders>
              <w:bottom w:val="single" w:color="000000" w:sz="4" w:space="0"/>
              <w:right w:val="single" w:color="000000" w:sz="2" w:space="0"/>
            </w:tcBorders>
            <w:vAlign w:val="center"/>
          </w:tcPr>
          <w:p w14:paraId="42BAAFD4">
            <w:pPr>
              <w:pStyle w:val="34"/>
              <w:spacing w:before="109"/>
              <w:ind w:left="549"/>
              <w:jc w:val="both"/>
              <w:rPr>
                <w:b/>
                <w:sz w:val="21"/>
              </w:rPr>
            </w:pPr>
            <w:r>
              <w:rPr>
                <w:rFonts w:hint="eastAsia"/>
                <w:b/>
                <w:sz w:val="21"/>
              </w:rPr>
              <w:t>条款号</w:t>
            </w:r>
          </w:p>
        </w:tc>
        <w:tc>
          <w:tcPr>
            <w:tcW w:w="7554" w:type="dxa"/>
            <w:tcBorders>
              <w:left w:val="single" w:color="000000" w:sz="2" w:space="0"/>
              <w:bottom w:val="single" w:color="000000" w:sz="4" w:space="0"/>
            </w:tcBorders>
            <w:vAlign w:val="center"/>
          </w:tcPr>
          <w:p w14:paraId="2A1DA57C">
            <w:pPr>
              <w:pStyle w:val="34"/>
              <w:spacing w:before="109"/>
              <w:ind w:left="2819" w:right="2786"/>
              <w:jc w:val="center"/>
              <w:rPr>
                <w:b/>
                <w:sz w:val="21"/>
              </w:rPr>
            </w:pPr>
            <w:r>
              <w:rPr>
                <w:rFonts w:hint="eastAsia"/>
                <w:b/>
                <w:sz w:val="21"/>
              </w:rPr>
              <w:t>评审因素与评审标准</w:t>
            </w:r>
          </w:p>
        </w:tc>
      </w:tr>
      <w:tr w14:paraId="5E957A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71" w:hRule="atLeast"/>
        </w:trPr>
        <w:tc>
          <w:tcPr>
            <w:tcW w:w="955" w:type="dxa"/>
            <w:tcBorders>
              <w:top w:val="single" w:color="000000" w:sz="4" w:space="0"/>
              <w:right w:val="single" w:color="000000" w:sz="2" w:space="0"/>
            </w:tcBorders>
            <w:vAlign w:val="center"/>
          </w:tcPr>
          <w:p w14:paraId="0779386C">
            <w:pPr>
              <w:pStyle w:val="34"/>
              <w:ind w:left="266"/>
              <w:jc w:val="both"/>
              <w:rPr>
                <w:sz w:val="21"/>
              </w:rPr>
            </w:pPr>
            <w:r>
              <w:rPr>
                <w:sz w:val="21"/>
              </w:rPr>
              <w:t>2.1.1</w:t>
            </w:r>
          </w:p>
          <w:p w14:paraId="30FFDAFD">
            <w:pPr>
              <w:pStyle w:val="34"/>
              <w:spacing w:before="159"/>
              <w:ind w:left="266"/>
              <w:jc w:val="both"/>
              <w:rPr>
                <w:sz w:val="21"/>
              </w:rPr>
            </w:pPr>
            <w:r>
              <w:rPr>
                <w:sz w:val="21"/>
              </w:rPr>
              <w:t>2.1.3</w:t>
            </w:r>
          </w:p>
        </w:tc>
        <w:tc>
          <w:tcPr>
            <w:tcW w:w="778" w:type="dxa"/>
            <w:tcBorders>
              <w:top w:val="single" w:color="000000" w:sz="4" w:space="0"/>
              <w:left w:val="single" w:color="000000" w:sz="2" w:space="0"/>
              <w:right w:val="single" w:color="000000" w:sz="2" w:space="0"/>
            </w:tcBorders>
            <w:vAlign w:val="center"/>
          </w:tcPr>
          <w:p w14:paraId="548A1E81">
            <w:pPr>
              <w:pStyle w:val="34"/>
              <w:spacing w:line="357" w:lineRule="auto"/>
              <w:ind w:left="190" w:right="163"/>
              <w:jc w:val="both"/>
              <w:rPr>
                <w:sz w:val="21"/>
                <w:lang w:eastAsia="zh-CN"/>
              </w:rPr>
            </w:pPr>
            <w:r>
              <w:rPr>
                <w:sz w:val="21"/>
                <w:lang w:eastAsia="zh-CN"/>
              </w:rPr>
              <w:t>形式评审与响应性评审标准</w:t>
            </w:r>
          </w:p>
        </w:tc>
        <w:tc>
          <w:tcPr>
            <w:tcW w:w="7554" w:type="dxa"/>
            <w:tcBorders>
              <w:top w:val="single" w:color="000000" w:sz="4" w:space="0"/>
              <w:left w:val="single" w:color="000000" w:sz="2" w:space="0"/>
            </w:tcBorders>
            <w:vAlign w:val="center"/>
          </w:tcPr>
          <w:p w14:paraId="475B2EB4">
            <w:pPr>
              <w:pStyle w:val="34"/>
              <w:spacing w:before="109"/>
              <w:ind w:left="540"/>
              <w:jc w:val="both"/>
              <w:rPr>
                <w:b/>
                <w:sz w:val="21"/>
                <w:lang w:eastAsia="zh-CN"/>
              </w:rPr>
            </w:pPr>
            <w:r>
              <w:rPr>
                <w:rFonts w:hint="eastAsia"/>
                <w:b/>
                <w:sz w:val="21"/>
                <w:lang w:eastAsia="zh-CN"/>
              </w:rPr>
              <w:t>第一个信封（商务及技术文件）评审标准：</w:t>
            </w:r>
          </w:p>
          <w:p w14:paraId="14FE4F0B">
            <w:pPr>
              <w:wordWrap w:val="0"/>
              <w:autoSpaceDE/>
              <w:autoSpaceDN/>
              <w:spacing w:line="400" w:lineRule="exact"/>
              <w:ind w:firstLine="420" w:firstLineChars="200"/>
              <w:jc w:val="both"/>
              <w:rPr>
                <w:kern w:val="2"/>
                <w:sz w:val="21"/>
                <w:szCs w:val="21"/>
                <w:lang w:eastAsia="zh-CN"/>
              </w:rPr>
            </w:pPr>
            <w:r>
              <w:rPr>
                <w:rFonts w:hint="eastAsia"/>
                <w:kern w:val="2"/>
                <w:sz w:val="21"/>
                <w:szCs w:val="21"/>
                <w:lang w:eastAsia="zh-CN"/>
              </w:rPr>
              <w:t>（1）投标文件按照招标文件规定的格式、内容填写，字迹清晰可辨：</w:t>
            </w:r>
          </w:p>
          <w:p w14:paraId="7224291D">
            <w:pPr>
              <w:pStyle w:val="34"/>
              <w:numPr>
                <w:ilvl w:val="1"/>
                <w:numId w:val="6"/>
              </w:numPr>
              <w:tabs>
                <w:tab w:val="left" w:pos="687"/>
              </w:tabs>
              <w:spacing w:before="129" w:line="357" w:lineRule="auto"/>
              <w:ind w:right="80" w:firstLine="420"/>
              <w:jc w:val="both"/>
              <w:rPr>
                <w:sz w:val="21"/>
                <w:lang w:eastAsia="zh-CN"/>
              </w:rPr>
            </w:pPr>
            <w:r>
              <w:rPr>
                <w:rFonts w:hint="eastAsia"/>
                <w:sz w:val="21"/>
                <w:lang w:eastAsia="zh-CN"/>
              </w:rPr>
              <w:t>投标函按招标文件规定填报了项目及标段名称、补遗书编号（如有）、服务周期、质量要求及安全目标等；</w:t>
            </w:r>
          </w:p>
          <w:p w14:paraId="2EA46425">
            <w:pPr>
              <w:pStyle w:val="34"/>
              <w:numPr>
                <w:ilvl w:val="1"/>
                <w:numId w:val="6"/>
              </w:numPr>
              <w:tabs>
                <w:tab w:val="left" w:pos="699"/>
              </w:tabs>
              <w:spacing w:line="269" w:lineRule="exact"/>
              <w:ind w:left="698" w:hanging="158"/>
              <w:jc w:val="both"/>
              <w:rPr>
                <w:sz w:val="21"/>
                <w:lang w:eastAsia="zh-CN"/>
              </w:rPr>
            </w:pPr>
            <w:r>
              <w:rPr>
                <w:rFonts w:hint="eastAsia"/>
                <w:sz w:val="21"/>
                <w:lang w:eastAsia="zh-CN"/>
              </w:rPr>
              <w:t>投标函文字与招标文件规定一致，未进行实质性的修改和删减；</w:t>
            </w:r>
          </w:p>
          <w:p w14:paraId="799D94FB">
            <w:pPr>
              <w:pStyle w:val="34"/>
              <w:numPr>
                <w:ilvl w:val="1"/>
                <w:numId w:val="6"/>
              </w:numPr>
              <w:tabs>
                <w:tab w:val="left" w:pos="687"/>
              </w:tabs>
              <w:spacing w:before="130"/>
              <w:ind w:left="686" w:hanging="146"/>
              <w:jc w:val="both"/>
              <w:rPr>
                <w:sz w:val="21"/>
                <w:lang w:eastAsia="zh-CN"/>
              </w:rPr>
            </w:pPr>
            <w:r>
              <w:rPr>
                <w:rFonts w:hint="eastAsia"/>
                <w:sz w:val="21"/>
                <w:lang w:eastAsia="zh-CN"/>
              </w:rPr>
              <w:t>投标文件组成齐全完整，内容均按规定填写；</w:t>
            </w:r>
          </w:p>
          <w:p w14:paraId="60AD9058">
            <w:pPr>
              <w:wordWrap w:val="0"/>
              <w:autoSpaceDE/>
              <w:autoSpaceDN/>
              <w:spacing w:line="400" w:lineRule="exact"/>
              <w:ind w:firstLine="420" w:firstLineChars="200"/>
              <w:jc w:val="both"/>
              <w:rPr>
                <w:kern w:val="2"/>
                <w:sz w:val="21"/>
                <w:szCs w:val="21"/>
                <w:lang w:eastAsia="zh-CN"/>
              </w:rPr>
            </w:pPr>
            <w:r>
              <w:rPr>
                <w:rFonts w:hint="eastAsia"/>
                <w:kern w:val="2"/>
                <w:sz w:val="21"/>
                <w:szCs w:val="21"/>
                <w:lang w:eastAsia="zh-CN"/>
              </w:rPr>
              <w:t>（2）投标文件上法定代表人或其委托代理人的签字、投标人的单位章盖章齐全，符合招标文件规定。</w:t>
            </w:r>
          </w:p>
          <w:p w14:paraId="4923F1B0">
            <w:pPr>
              <w:wordWrap w:val="0"/>
              <w:autoSpaceDE/>
              <w:autoSpaceDN/>
              <w:spacing w:line="400" w:lineRule="exact"/>
              <w:ind w:firstLine="420" w:firstLineChars="200"/>
              <w:jc w:val="both"/>
              <w:rPr>
                <w:kern w:val="2"/>
                <w:sz w:val="21"/>
                <w:szCs w:val="21"/>
                <w:lang w:eastAsia="zh-CN"/>
              </w:rPr>
            </w:pPr>
            <w:r>
              <w:rPr>
                <w:rFonts w:hint="eastAsia"/>
                <w:kern w:val="2"/>
                <w:sz w:val="21"/>
                <w:szCs w:val="21"/>
                <w:lang w:eastAsia="zh-CN"/>
              </w:rPr>
              <w:t>（3）投标人按照招标文件的规定提供了投标保证金：</w:t>
            </w:r>
          </w:p>
          <w:p w14:paraId="7841FD05">
            <w:pPr>
              <w:wordWrap w:val="0"/>
              <w:autoSpaceDE/>
              <w:autoSpaceDN/>
              <w:spacing w:line="400" w:lineRule="exact"/>
              <w:ind w:firstLine="420" w:firstLineChars="200"/>
              <w:jc w:val="both"/>
              <w:rPr>
                <w:kern w:val="2"/>
                <w:sz w:val="21"/>
                <w:szCs w:val="21"/>
                <w:lang w:eastAsia="zh-CN"/>
              </w:rPr>
            </w:pPr>
            <w:r>
              <w:rPr>
                <w:rFonts w:hint="eastAsia"/>
                <w:kern w:val="2"/>
                <w:sz w:val="21"/>
                <w:szCs w:val="21"/>
                <w:lang w:eastAsia="zh-CN"/>
              </w:rPr>
              <w:t>投标保证金金额符合招标文件规定的金额，且投标保证金有效期不少于投标有效期；</w:t>
            </w:r>
          </w:p>
          <w:p w14:paraId="63F2CE59">
            <w:pPr>
              <w:wordWrap w:val="0"/>
              <w:autoSpaceDE/>
              <w:autoSpaceDN/>
              <w:spacing w:line="400" w:lineRule="exact"/>
              <w:ind w:firstLine="420" w:firstLineChars="200"/>
              <w:jc w:val="both"/>
              <w:rPr>
                <w:kern w:val="2"/>
                <w:sz w:val="21"/>
                <w:szCs w:val="21"/>
                <w:lang w:eastAsia="zh-CN"/>
              </w:rPr>
            </w:pPr>
            <w:r>
              <w:rPr>
                <w:rFonts w:hint="eastAsia"/>
                <w:kern w:val="2"/>
                <w:sz w:val="21"/>
                <w:szCs w:val="21"/>
                <w:lang w:eastAsia="zh-CN"/>
              </w:rPr>
              <w:t>若投标保证金采用现金或支票形式提交，投标人应在递交投标文件截止时间之前，将投标保证金由投标人的基本账户转入招标人指定账户；</w:t>
            </w:r>
          </w:p>
          <w:p w14:paraId="3D1D4F41">
            <w:pPr>
              <w:wordWrap w:val="0"/>
              <w:autoSpaceDE/>
              <w:autoSpaceDN/>
              <w:spacing w:line="400" w:lineRule="exact"/>
              <w:ind w:firstLine="420" w:firstLineChars="200"/>
              <w:jc w:val="both"/>
              <w:rPr>
                <w:kern w:val="2"/>
                <w:sz w:val="21"/>
                <w:szCs w:val="21"/>
                <w:lang w:eastAsia="zh-CN"/>
              </w:rPr>
            </w:pPr>
            <w:r>
              <w:rPr>
                <w:rFonts w:hint="eastAsia"/>
                <w:kern w:val="2"/>
                <w:sz w:val="21"/>
                <w:szCs w:val="21"/>
                <w:lang w:eastAsia="zh-CN"/>
              </w:rPr>
              <w:t>若投标保证金采用银行保函形式提交，银行保函的内容、开具保函的银行均满足招标文件要求，投标文件中提供了银行保函彩色影印件及验真渠道。</w:t>
            </w:r>
          </w:p>
          <w:p w14:paraId="09409613">
            <w:pPr>
              <w:wordWrap w:val="0"/>
              <w:autoSpaceDE/>
              <w:autoSpaceDN/>
              <w:spacing w:line="400" w:lineRule="exact"/>
              <w:ind w:firstLine="420" w:firstLineChars="200"/>
              <w:jc w:val="both"/>
              <w:rPr>
                <w:kern w:val="2"/>
                <w:sz w:val="21"/>
                <w:szCs w:val="21"/>
                <w:lang w:eastAsia="zh-CN"/>
              </w:rPr>
            </w:pPr>
            <w:r>
              <w:rPr>
                <w:rFonts w:hint="eastAsia"/>
                <w:kern w:val="2"/>
                <w:sz w:val="21"/>
                <w:szCs w:val="21"/>
                <w:lang w:eastAsia="zh-CN"/>
              </w:rPr>
              <w:t>若投标保证金采用电子保函形式提交，电子保函应由投标人自主选择的便企金融服务平台或金融机构出具，保函的有效期均满足招标文件要求，投标文件中提供了电子保函彩色影印件及验真渠道。</w:t>
            </w:r>
          </w:p>
          <w:p w14:paraId="5DB05371">
            <w:pPr>
              <w:wordWrap w:val="0"/>
              <w:autoSpaceDE/>
              <w:autoSpaceDN/>
              <w:spacing w:line="400" w:lineRule="exact"/>
              <w:ind w:firstLine="420" w:firstLineChars="200"/>
              <w:jc w:val="both"/>
              <w:rPr>
                <w:kern w:val="2"/>
                <w:sz w:val="21"/>
                <w:szCs w:val="21"/>
                <w:lang w:eastAsia="zh-CN"/>
              </w:rPr>
            </w:pPr>
            <w:r>
              <w:rPr>
                <w:rFonts w:hint="eastAsia"/>
                <w:kern w:val="2"/>
                <w:sz w:val="21"/>
                <w:szCs w:val="21"/>
                <w:lang w:eastAsia="zh-CN"/>
              </w:rPr>
              <w:t>（4）投标人法定代表人授权委托代理人签署投标文件的，须提交授权委托书，且授权人和被授权人均在授权委托书上使用CA数字证书加盖个人电子印章或电子签名章。</w:t>
            </w:r>
          </w:p>
          <w:p w14:paraId="6418087A">
            <w:pPr>
              <w:wordWrap w:val="0"/>
              <w:autoSpaceDE/>
              <w:autoSpaceDN/>
              <w:spacing w:line="400" w:lineRule="exact"/>
              <w:ind w:firstLine="420" w:firstLineChars="200"/>
              <w:jc w:val="both"/>
              <w:rPr>
                <w:kern w:val="2"/>
                <w:sz w:val="21"/>
                <w:szCs w:val="21"/>
                <w:lang w:eastAsia="zh-CN"/>
              </w:rPr>
            </w:pPr>
            <w:r>
              <w:rPr>
                <w:rFonts w:hint="eastAsia"/>
                <w:kern w:val="2"/>
                <w:sz w:val="21"/>
                <w:szCs w:val="21"/>
                <w:lang w:eastAsia="zh-CN"/>
              </w:rPr>
              <w:t>（5）投标人法定代表人亲自签署投标文件的，提供了法定代表人身份证明，且法定代表人在法定代表人身份证明上使用CA 数字证书加盖个人电子印章或电子签名章。</w:t>
            </w:r>
          </w:p>
          <w:p w14:paraId="3E92FE67">
            <w:pPr>
              <w:wordWrap w:val="0"/>
              <w:autoSpaceDE/>
              <w:autoSpaceDN/>
              <w:spacing w:line="400" w:lineRule="exact"/>
              <w:ind w:firstLine="420" w:firstLineChars="200"/>
              <w:jc w:val="both"/>
              <w:rPr>
                <w:kern w:val="2"/>
                <w:sz w:val="21"/>
                <w:szCs w:val="21"/>
                <w:lang w:eastAsia="zh-CN"/>
              </w:rPr>
            </w:pPr>
            <w:r>
              <w:rPr>
                <w:rFonts w:hint="eastAsia"/>
                <w:kern w:val="2"/>
                <w:sz w:val="21"/>
                <w:szCs w:val="21"/>
                <w:lang w:eastAsia="zh-CN"/>
              </w:rPr>
              <w:t>（6）</w:t>
            </w:r>
            <w:r>
              <w:rPr>
                <w:rFonts w:hint="eastAsia" w:hAnsi="Times New Roman" w:cs="方正小标宋简体"/>
                <w:kern w:val="2"/>
                <w:sz w:val="21"/>
                <w:szCs w:val="21"/>
                <w:lang w:eastAsia="zh-CN"/>
              </w:rPr>
              <w:t>投标人未以联合体形式进行投标。</w:t>
            </w:r>
          </w:p>
          <w:p w14:paraId="28CDFF44">
            <w:pPr>
              <w:wordWrap w:val="0"/>
              <w:autoSpaceDE/>
              <w:autoSpaceDN/>
              <w:spacing w:line="400" w:lineRule="exact"/>
              <w:ind w:firstLine="420" w:firstLineChars="200"/>
              <w:jc w:val="both"/>
              <w:rPr>
                <w:kern w:val="2"/>
                <w:sz w:val="21"/>
                <w:szCs w:val="21"/>
                <w:lang w:eastAsia="zh-CN"/>
              </w:rPr>
            </w:pPr>
            <w:r>
              <w:rPr>
                <w:rFonts w:hint="eastAsia"/>
                <w:kern w:val="2"/>
                <w:sz w:val="21"/>
                <w:szCs w:val="21"/>
                <w:lang w:eastAsia="zh-CN"/>
              </w:rPr>
              <w:t>（7）投标人未进行分包。</w:t>
            </w:r>
          </w:p>
          <w:p w14:paraId="248A7237">
            <w:pPr>
              <w:wordWrap w:val="0"/>
              <w:autoSpaceDE/>
              <w:autoSpaceDN/>
              <w:spacing w:line="400" w:lineRule="exact"/>
              <w:ind w:firstLine="420" w:firstLineChars="200"/>
              <w:jc w:val="both"/>
              <w:rPr>
                <w:kern w:val="2"/>
                <w:sz w:val="21"/>
                <w:szCs w:val="21"/>
                <w:lang w:eastAsia="zh-CN"/>
              </w:rPr>
            </w:pPr>
            <w:r>
              <w:rPr>
                <w:rFonts w:hint="eastAsia"/>
                <w:kern w:val="2"/>
                <w:sz w:val="21"/>
                <w:szCs w:val="21"/>
                <w:lang w:eastAsia="zh-CN"/>
              </w:rPr>
              <w:t>（8）同一投标人未提交两个以上不同的投标文件及备选投标方案。</w:t>
            </w:r>
          </w:p>
        </w:tc>
      </w:tr>
    </w:tbl>
    <w:p w14:paraId="7768F98A">
      <w:pPr>
        <w:pStyle w:val="13"/>
        <w:spacing w:before="3"/>
        <w:rPr>
          <w:sz w:val="16"/>
          <w:lang w:eastAsia="zh-CN"/>
        </w:rPr>
      </w:pPr>
      <w:r>
        <w:rPr>
          <w:lang w:eastAsia="zh-CN"/>
        </w:rPr>
        <mc:AlternateContent>
          <mc:Choice Requires="wps">
            <w:drawing>
              <wp:anchor distT="0" distB="0" distL="114300" distR="114300" simplePos="0" relativeHeight="251675648" behindDoc="1" locked="0" layoutInCell="1" allowOverlap="1">
                <wp:simplePos x="0" y="0"/>
                <wp:positionH relativeFrom="page">
                  <wp:posOffset>900430</wp:posOffset>
                </wp:positionH>
                <wp:positionV relativeFrom="paragraph">
                  <wp:posOffset>156845</wp:posOffset>
                </wp:positionV>
                <wp:extent cx="1828800" cy="0"/>
                <wp:effectExtent l="0" t="0" r="19050" b="19050"/>
                <wp:wrapTopAndBottom/>
                <wp:docPr id="35" name="Line 20"/>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0">
                          <a:solidFill>
                            <a:srgbClr val="000000"/>
                          </a:solidFill>
                          <a:round/>
                        </a:ln>
                      </wps:spPr>
                      <wps:bodyPr/>
                    </wps:wsp>
                  </a:graphicData>
                </a:graphic>
              </wp:anchor>
            </w:drawing>
          </mc:Choice>
          <mc:Fallback>
            <w:pict>
              <v:line id="Line 20" o:spid="_x0000_s1026" o:spt="20" style="position:absolute;left:0pt;margin-left:70.9pt;margin-top:12.35pt;height:0pt;width:144pt;mso-position-horizontal-relative:page;mso-wrap-distance-bottom:0pt;mso-wrap-distance-top:0pt;z-index:-251640832;mso-width-relative:page;mso-height-relative:page;" filled="f" stroked="t" coordsize="21600,21600" o:gfxdata="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MpmnTWAAAACQEAAA8AAAAAAAAAAQAgAAAAIgAAAGRycy9kb3ducmV2&#10;LnhtbFBLAQIUABQAAAAIAIdO4kAQCwR1xQEAAJ4DAAAOAAAAAAAAAAEAIAAAACUBAABkcnMvZTJv&#10;RG9jLnhtbFBLBQYAAAAABgAGAFkBAABcBQAAAAA=&#10;">
                <v:fill on="f" focussize="0,0"/>
                <v:stroke weight="0pt" color="#000000" joinstyle="round"/>
                <v:imagedata o:title=""/>
                <o:lock v:ext="edit" aspectratio="f"/>
                <w10:wrap type="topAndBottom"/>
              </v:line>
            </w:pict>
          </mc:Fallback>
        </mc:AlternateContent>
      </w:r>
    </w:p>
    <w:p w14:paraId="13848E57">
      <w:pPr>
        <w:spacing w:before="161"/>
        <w:ind w:left="238"/>
        <w:rPr>
          <w:rFonts w:ascii="黑体" w:eastAsia="黑体"/>
          <w:sz w:val="18"/>
          <w:lang w:eastAsia="zh-CN"/>
        </w:rPr>
      </w:pPr>
      <w:r>
        <w:rPr>
          <w:position w:val="9"/>
          <w:sz w:val="9"/>
          <w:lang w:eastAsia="zh-CN"/>
        </w:rPr>
        <w:t>①</w:t>
      </w:r>
      <w:r>
        <w:rPr>
          <w:sz w:val="18"/>
          <w:lang w:eastAsia="zh-CN"/>
        </w:rPr>
        <w:t>“评标办法前附表”用于进一步明确正文中的未尽事宜，由招标人根据招标项目具体特点和实际需要编制和填写。</w:t>
      </w:r>
    </w:p>
    <w:p w14:paraId="38EF5A8C">
      <w:pPr>
        <w:spacing w:before="70" w:line="312" w:lineRule="auto"/>
        <w:ind w:left="418" w:right="426"/>
        <w:rPr>
          <w:rFonts w:ascii="黑体" w:eastAsia="黑体"/>
          <w:sz w:val="18"/>
          <w:lang w:eastAsia="zh-CN"/>
        </w:rPr>
      </w:pPr>
      <w:r>
        <w:rPr>
          <w:sz w:val="18"/>
          <w:lang w:eastAsia="zh-CN"/>
        </w:rPr>
        <w:t>评标办法前附表是对评标办法正文的补充和细化，应对照评标办法正文中同一编号的条款一起阅读和理解。</w:t>
      </w:r>
      <w:r>
        <w:rPr>
          <w:rFonts w:hint="eastAsia" w:ascii="黑体" w:eastAsia="黑体"/>
          <w:sz w:val="18"/>
          <w:lang w:eastAsia="zh-CN"/>
        </w:rPr>
        <w:t>如前附表与正文不一致时，以前附表的规定为准。</w:t>
      </w:r>
    </w:p>
    <w:p w14:paraId="5754C988">
      <w:pPr>
        <w:spacing w:line="312" w:lineRule="auto"/>
        <w:rPr>
          <w:rFonts w:ascii="黑体" w:eastAsia="黑体"/>
          <w:sz w:val="18"/>
          <w:lang w:eastAsia="zh-CN"/>
        </w:rPr>
        <w:sectPr>
          <w:headerReference r:id="rId9" w:type="default"/>
          <w:pgSz w:w="11910" w:h="16840"/>
          <w:pgMar w:top="1140" w:right="1060" w:bottom="1080" w:left="1180" w:header="876" w:footer="851" w:gutter="0"/>
          <w:cols w:space="720" w:num="1"/>
        </w:sectPr>
      </w:pPr>
    </w:p>
    <w:p w14:paraId="51B321F0">
      <w:pPr>
        <w:pStyle w:val="13"/>
        <w:spacing w:after="1"/>
        <w:rPr>
          <w:rFonts w:ascii="Times New Roman"/>
          <w:sz w:val="23"/>
          <w:lang w:eastAsia="zh-CN"/>
        </w:rPr>
      </w:pPr>
    </w:p>
    <w:tbl>
      <w:tblPr>
        <w:tblStyle w:val="32"/>
        <w:tblW w:w="9287" w:type="dxa"/>
        <w:tblInd w:w="1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55"/>
        <w:gridCol w:w="778"/>
        <w:gridCol w:w="7554"/>
      </w:tblGrid>
      <w:tr w14:paraId="1007D5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9" w:hRule="atLeast"/>
        </w:trPr>
        <w:tc>
          <w:tcPr>
            <w:tcW w:w="1733" w:type="dxa"/>
            <w:gridSpan w:val="2"/>
            <w:tcBorders>
              <w:bottom w:val="single" w:color="000000" w:sz="4" w:space="0"/>
              <w:right w:val="single" w:color="000000" w:sz="2" w:space="0"/>
            </w:tcBorders>
            <w:vAlign w:val="center"/>
          </w:tcPr>
          <w:p w14:paraId="1F37976F">
            <w:pPr>
              <w:pStyle w:val="34"/>
              <w:spacing w:before="109"/>
              <w:ind w:left="549"/>
              <w:jc w:val="both"/>
              <w:rPr>
                <w:b/>
                <w:sz w:val="21"/>
              </w:rPr>
            </w:pPr>
            <w:r>
              <w:rPr>
                <w:rFonts w:hint="eastAsia"/>
                <w:b/>
                <w:sz w:val="21"/>
              </w:rPr>
              <w:t>条款号</w:t>
            </w:r>
          </w:p>
        </w:tc>
        <w:tc>
          <w:tcPr>
            <w:tcW w:w="7554" w:type="dxa"/>
            <w:tcBorders>
              <w:left w:val="single" w:color="000000" w:sz="2" w:space="0"/>
              <w:bottom w:val="single" w:color="000000" w:sz="4" w:space="0"/>
            </w:tcBorders>
            <w:vAlign w:val="center"/>
          </w:tcPr>
          <w:p w14:paraId="71C3FB74">
            <w:pPr>
              <w:pStyle w:val="34"/>
              <w:spacing w:before="109"/>
              <w:ind w:left="2819" w:right="2786"/>
              <w:jc w:val="center"/>
              <w:rPr>
                <w:b/>
                <w:sz w:val="21"/>
              </w:rPr>
            </w:pPr>
            <w:r>
              <w:rPr>
                <w:rFonts w:hint="eastAsia"/>
                <w:b/>
                <w:sz w:val="21"/>
              </w:rPr>
              <w:t>评审因素与评审标准</w:t>
            </w:r>
          </w:p>
        </w:tc>
      </w:tr>
      <w:tr w14:paraId="7DAE4B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98" w:hRule="atLeast"/>
        </w:trPr>
        <w:tc>
          <w:tcPr>
            <w:tcW w:w="955" w:type="dxa"/>
            <w:tcBorders>
              <w:top w:val="single" w:color="000000" w:sz="4" w:space="0"/>
              <w:right w:val="single" w:color="000000" w:sz="2" w:space="0"/>
            </w:tcBorders>
          </w:tcPr>
          <w:p w14:paraId="285A1B21">
            <w:pPr>
              <w:pStyle w:val="34"/>
              <w:rPr>
                <w:rFonts w:ascii="Times New Roman"/>
                <w:sz w:val="20"/>
              </w:rPr>
            </w:pPr>
          </w:p>
        </w:tc>
        <w:tc>
          <w:tcPr>
            <w:tcW w:w="778" w:type="dxa"/>
            <w:tcBorders>
              <w:top w:val="single" w:color="000000" w:sz="4" w:space="0"/>
              <w:left w:val="single" w:color="000000" w:sz="2" w:space="0"/>
              <w:right w:val="single" w:color="000000" w:sz="2" w:space="0"/>
            </w:tcBorders>
          </w:tcPr>
          <w:p w14:paraId="58941A77">
            <w:pPr>
              <w:pStyle w:val="34"/>
              <w:rPr>
                <w:rFonts w:ascii="Times New Roman"/>
                <w:sz w:val="20"/>
              </w:rPr>
            </w:pPr>
          </w:p>
        </w:tc>
        <w:tc>
          <w:tcPr>
            <w:tcW w:w="7554" w:type="dxa"/>
            <w:tcBorders>
              <w:top w:val="single" w:color="000000" w:sz="4" w:space="0"/>
              <w:left w:val="single" w:color="000000" w:sz="2" w:space="0"/>
            </w:tcBorders>
          </w:tcPr>
          <w:p w14:paraId="47DDE178">
            <w:pPr>
              <w:autoSpaceDE/>
              <w:autoSpaceDN/>
              <w:spacing w:line="380" w:lineRule="exact"/>
              <w:ind w:firstLine="420" w:firstLineChars="200"/>
              <w:jc w:val="both"/>
              <w:rPr>
                <w:kern w:val="2"/>
                <w:sz w:val="21"/>
                <w:szCs w:val="21"/>
                <w:lang w:eastAsia="zh-CN"/>
              </w:rPr>
            </w:pPr>
            <w:r>
              <w:rPr>
                <w:rFonts w:hint="eastAsia"/>
                <w:kern w:val="2"/>
                <w:sz w:val="21"/>
                <w:szCs w:val="21"/>
                <w:lang w:eastAsia="zh-CN"/>
              </w:rPr>
              <w:t>（9）投标文件中未出现有关投标报价的内容。</w:t>
            </w:r>
          </w:p>
          <w:p w14:paraId="24174EA1">
            <w:pPr>
              <w:autoSpaceDE/>
              <w:autoSpaceDN/>
              <w:spacing w:line="380" w:lineRule="exact"/>
              <w:ind w:firstLine="420" w:firstLineChars="200"/>
              <w:jc w:val="both"/>
              <w:rPr>
                <w:kern w:val="2"/>
                <w:sz w:val="21"/>
                <w:szCs w:val="21"/>
                <w:lang w:eastAsia="zh-CN"/>
              </w:rPr>
            </w:pPr>
            <w:r>
              <w:rPr>
                <w:rFonts w:hint="eastAsia"/>
                <w:kern w:val="2"/>
                <w:sz w:val="21"/>
                <w:szCs w:val="21"/>
                <w:lang w:eastAsia="zh-CN"/>
              </w:rPr>
              <w:t>（10）投标文件载明的招标项目完成期限符合招标文件规定。</w:t>
            </w:r>
          </w:p>
          <w:p w14:paraId="52D13BDE">
            <w:pPr>
              <w:autoSpaceDE/>
              <w:autoSpaceDN/>
              <w:spacing w:line="380" w:lineRule="exact"/>
              <w:ind w:firstLine="420" w:firstLineChars="200"/>
              <w:jc w:val="both"/>
              <w:rPr>
                <w:kern w:val="2"/>
                <w:sz w:val="21"/>
                <w:szCs w:val="21"/>
                <w:lang w:eastAsia="zh-CN"/>
              </w:rPr>
            </w:pPr>
            <w:r>
              <w:rPr>
                <w:rFonts w:hint="eastAsia"/>
                <w:kern w:val="2"/>
                <w:sz w:val="21"/>
                <w:szCs w:val="21"/>
                <w:lang w:eastAsia="zh-CN"/>
              </w:rPr>
              <w:t>（11）投标文件对招标文件的实质性要求和条件作出响应。</w:t>
            </w:r>
          </w:p>
          <w:p w14:paraId="32C54A74">
            <w:pPr>
              <w:autoSpaceDE/>
              <w:autoSpaceDN/>
              <w:spacing w:line="380" w:lineRule="exact"/>
              <w:ind w:firstLine="420" w:firstLineChars="200"/>
              <w:jc w:val="both"/>
              <w:rPr>
                <w:kern w:val="2"/>
                <w:sz w:val="21"/>
                <w:szCs w:val="21"/>
                <w:lang w:eastAsia="zh-CN"/>
              </w:rPr>
            </w:pPr>
            <w:r>
              <w:rPr>
                <w:rFonts w:hint="eastAsia"/>
                <w:kern w:val="2"/>
                <w:sz w:val="21"/>
                <w:szCs w:val="21"/>
                <w:lang w:eastAsia="zh-CN"/>
              </w:rPr>
              <w:t>（12）权利义务符合招标文件规定：</w:t>
            </w:r>
          </w:p>
          <w:p w14:paraId="3CDAB9DB">
            <w:pPr>
              <w:autoSpaceDE/>
              <w:autoSpaceDN/>
              <w:spacing w:line="380" w:lineRule="exact"/>
              <w:ind w:firstLine="420" w:firstLineChars="200"/>
              <w:jc w:val="both"/>
              <w:rPr>
                <w:kern w:val="2"/>
                <w:sz w:val="21"/>
                <w:szCs w:val="21"/>
                <w:lang w:eastAsia="zh-CN"/>
              </w:rPr>
            </w:pPr>
            <w:r>
              <w:rPr>
                <w:rFonts w:hint="eastAsia"/>
                <w:kern w:val="2"/>
                <w:sz w:val="21"/>
                <w:szCs w:val="21"/>
                <w:lang w:eastAsia="zh-CN"/>
              </w:rPr>
              <w:t>a.投标人应接受招标文件规定的风险划分原则，未提出新的风险划分办法；</w:t>
            </w:r>
          </w:p>
          <w:p w14:paraId="4BAB63D4">
            <w:pPr>
              <w:autoSpaceDE/>
              <w:autoSpaceDN/>
              <w:spacing w:line="380" w:lineRule="exact"/>
              <w:ind w:firstLine="420" w:firstLineChars="200"/>
              <w:jc w:val="both"/>
              <w:rPr>
                <w:kern w:val="2"/>
                <w:sz w:val="21"/>
                <w:szCs w:val="21"/>
                <w:lang w:eastAsia="zh-CN"/>
              </w:rPr>
            </w:pPr>
            <w:r>
              <w:rPr>
                <w:rFonts w:hint="eastAsia"/>
                <w:kern w:val="2"/>
                <w:sz w:val="21"/>
                <w:szCs w:val="21"/>
                <w:lang w:eastAsia="zh-CN"/>
              </w:rPr>
              <w:t>b.投标人未增加发包人的责任范围，或减少投标人义务；</w:t>
            </w:r>
          </w:p>
          <w:p w14:paraId="26E7A8F4">
            <w:pPr>
              <w:autoSpaceDE/>
              <w:autoSpaceDN/>
              <w:spacing w:line="380" w:lineRule="exact"/>
              <w:ind w:firstLine="420" w:firstLineChars="200"/>
              <w:jc w:val="both"/>
              <w:rPr>
                <w:kern w:val="2"/>
                <w:sz w:val="21"/>
                <w:szCs w:val="21"/>
                <w:lang w:eastAsia="zh-CN"/>
              </w:rPr>
            </w:pPr>
            <w:r>
              <w:rPr>
                <w:rFonts w:hint="eastAsia"/>
                <w:kern w:val="2"/>
                <w:sz w:val="21"/>
                <w:szCs w:val="21"/>
                <w:lang w:eastAsia="zh-CN"/>
              </w:rPr>
              <w:t>c.投标人未提出不同的支付办法；</w:t>
            </w:r>
          </w:p>
          <w:p w14:paraId="5510299E">
            <w:pPr>
              <w:autoSpaceDE/>
              <w:autoSpaceDN/>
              <w:spacing w:line="380" w:lineRule="exact"/>
              <w:ind w:firstLine="420" w:firstLineChars="200"/>
              <w:jc w:val="both"/>
              <w:rPr>
                <w:kern w:val="2"/>
                <w:sz w:val="21"/>
                <w:szCs w:val="21"/>
                <w:lang w:eastAsia="zh-CN"/>
              </w:rPr>
            </w:pPr>
            <w:r>
              <w:rPr>
                <w:rFonts w:hint="eastAsia"/>
                <w:kern w:val="2"/>
                <w:sz w:val="21"/>
                <w:szCs w:val="21"/>
                <w:lang w:eastAsia="zh-CN"/>
              </w:rPr>
              <w:t>d.投标人对合同纠纷、事故处理办法未提出异议；</w:t>
            </w:r>
          </w:p>
          <w:p w14:paraId="489706AB">
            <w:pPr>
              <w:autoSpaceDE/>
              <w:autoSpaceDN/>
              <w:spacing w:line="380" w:lineRule="exact"/>
              <w:ind w:firstLine="420" w:firstLineChars="200"/>
              <w:jc w:val="both"/>
              <w:rPr>
                <w:kern w:val="2"/>
                <w:sz w:val="21"/>
                <w:szCs w:val="21"/>
                <w:lang w:eastAsia="zh-CN"/>
              </w:rPr>
            </w:pPr>
            <w:r>
              <w:rPr>
                <w:rFonts w:hint="eastAsia"/>
                <w:kern w:val="2"/>
                <w:sz w:val="21"/>
                <w:szCs w:val="21"/>
                <w:lang w:eastAsia="zh-CN"/>
              </w:rPr>
              <w:t>e.投标人在投标活动中无欺诈行为；</w:t>
            </w:r>
          </w:p>
          <w:p w14:paraId="11048559">
            <w:pPr>
              <w:autoSpaceDE/>
              <w:autoSpaceDN/>
              <w:spacing w:line="380" w:lineRule="exact"/>
              <w:ind w:firstLine="420" w:firstLineChars="200"/>
              <w:jc w:val="both"/>
              <w:rPr>
                <w:kern w:val="2"/>
                <w:sz w:val="21"/>
                <w:szCs w:val="21"/>
                <w:lang w:eastAsia="zh-CN"/>
              </w:rPr>
            </w:pPr>
            <w:r>
              <w:rPr>
                <w:rFonts w:hint="eastAsia"/>
                <w:kern w:val="2"/>
                <w:sz w:val="21"/>
                <w:szCs w:val="21"/>
                <w:lang w:eastAsia="zh-CN"/>
              </w:rPr>
              <w:t>f.投标人未对合同条款有重要保留。</w:t>
            </w:r>
          </w:p>
          <w:p w14:paraId="069FB32A">
            <w:pPr>
              <w:autoSpaceDE/>
              <w:autoSpaceDN/>
              <w:spacing w:line="380" w:lineRule="exact"/>
              <w:ind w:firstLine="420" w:firstLineChars="200"/>
              <w:jc w:val="both"/>
              <w:rPr>
                <w:rFonts w:hAnsi="Times New Roman" w:cs="方正小标宋简体"/>
                <w:kern w:val="2"/>
                <w:sz w:val="21"/>
                <w:szCs w:val="21"/>
                <w:lang w:eastAsia="zh-CN"/>
              </w:rPr>
            </w:pPr>
            <w:r>
              <w:rPr>
                <w:rFonts w:hint="eastAsia"/>
                <w:kern w:val="2"/>
                <w:sz w:val="21"/>
                <w:szCs w:val="21"/>
                <w:lang w:eastAsia="zh-CN"/>
              </w:rPr>
              <w:t>（13）</w:t>
            </w:r>
            <w:bookmarkStart w:id="129" w:name="OLE_LINK48"/>
            <w:bookmarkStart w:id="130" w:name="OLE_LINK47"/>
            <w:r>
              <w:rPr>
                <w:rFonts w:hint="eastAsia" w:hAnsi="Times New Roman" w:cs="方正小标宋简体"/>
                <w:kern w:val="2"/>
                <w:sz w:val="21"/>
                <w:szCs w:val="21"/>
                <w:lang w:eastAsia="zh-CN"/>
              </w:rPr>
              <w:t>按招标文件规定</w:t>
            </w:r>
            <w:bookmarkEnd w:id="129"/>
            <w:bookmarkEnd w:id="130"/>
            <w:r>
              <w:rPr>
                <w:rFonts w:hint="eastAsia" w:hAnsi="Times New Roman" w:cs="方正小标宋简体"/>
                <w:kern w:val="2"/>
                <w:sz w:val="21"/>
                <w:szCs w:val="21"/>
                <w:lang w:eastAsia="zh-CN"/>
              </w:rPr>
              <w:t>提供有效的投标人告知承诺函。</w:t>
            </w:r>
          </w:p>
          <w:p w14:paraId="4CF395D7">
            <w:pPr>
              <w:autoSpaceDE/>
              <w:autoSpaceDN/>
              <w:spacing w:line="380" w:lineRule="exact"/>
              <w:ind w:firstLine="420" w:firstLineChars="200"/>
              <w:jc w:val="both"/>
              <w:rPr>
                <w:rFonts w:hAnsi="Times New Roman" w:cs="方正小标宋简体"/>
                <w:kern w:val="2"/>
                <w:sz w:val="21"/>
                <w:szCs w:val="21"/>
                <w:lang w:eastAsia="zh-CN"/>
              </w:rPr>
            </w:pPr>
            <w:bookmarkStart w:id="131" w:name="OLE_LINK4"/>
            <w:bookmarkStart w:id="132" w:name="OLE_LINK3"/>
            <w:r>
              <w:rPr>
                <w:rFonts w:hAnsi="Times New Roman" w:cs="方正小标宋简体"/>
                <w:kern w:val="2"/>
                <w:sz w:val="21"/>
                <w:szCs w:val="21"/>
                <w:lang w:eastAsia="zh-CN"/>
              </w:rPr>
              <w:t>（1</w:t>
            </w:r>
            <w:r>
              <w:rPr>
                <w:rFonts w:hint="eastAsia" w:hAnsi="Times New Roman" w:cs="方正小标宋简体"/>
                <w:kern w:val="2"/>
                <w:sz w:val="21"/>
                <w:szCs w:val="21"/>
                <w:lang w:eastAsia="zh-CN"/>
              </w:rPr>
              <w:t>4</w:t>
            </w:r>
            <w:r>
              <w:rPr>
                <w:rFonts w:hAnsi="Times New Roman" w:cs="方正小标宋简体"/>
                <w:kern w:val="2"/>
                <w:sz w:val="21"/>
                <w:szCs w:val="21"/>
                <w:lang w:eastAsia="zh-CN"/>
              </w:rPr>
              <w:t>）“</w:t>
            </w:r>
            <w:r>
              <w:rPr>
                <w:rFonts w:hint="eastAsia" w:hAnsi="Times New Roman" w:cs="方正小标宋简体"/>
                <w:kern w:val="2"/>
                <w:sz w:val="21"/>
                <w:szCs w:val="21"/>
                <w:lang w:eastAsia="zh-CN"/>
              </w:rPr>
              <w:t>技术建议书</w:t>
            </w:r>
            <w:r>
              <w:rPr>
                <w:rFonts w:hAnsi="Times New Roman" w:cs="方正小标宋简体"/>
                <w:kern w:val="2"/>
                <w:sz w:val="21"/>
                <w:szCs w:val="21"/>
                <w:lang w:eastAsia="zh-CN"/>
              </w:rPr>
              <w:t>”采用暗标形式，其编制须满足招标文件要求。</w:t>
            </w:r>
            <w:bookmarkEnd w:id="131"/>
            <w:bookmarkEnd w:id="132"/>
          </w:p>
          <w:p w14:paraId="625A8225">
            <w:pPr>
              <w:autoSpaceDE/>
              <w:autoSpaceDN/>
              <w:spacing w:line="380" w:lineRule="exact"/>
              <w:ind w:firstLine="420" w:firstLineChars="200"/>
              <w:jc w:val="both"/>
              <w:rPr>
                <w:rFonts w:ascii="Times New Roman" w:hAnsi="Times New Roman"/>
                <w:kern w:val="2"/>
                <w:sz w:val="21"/>
                <w:szCs w:val="21"/>
                <w:lang w:eastAsia="zh-CN"/>
              </w:rPr>
            </w:pPr>
            <w:r>
              <w:rPr>
                <w:rFonts w:hAnsi="Times New Roman" w:cs="方正小标宋简体"/>
                <w:kern w:val="2"/>
                <w:sz w:val="21"/>
                <w:szCs w:val="21"/>
                <w:lang w:eastAsia="zh-CN"/>
              </w:rPr>
              <w:t>（1</w:t>
            </w:r>
            <w:r>
              <w:rPr>
                <w:rFonts w:hint="eastAsia" w:hAnsi="Times New Roman" w:cs="方正小标宋简体"/>
                <w:kern w:val="2"/>
                <w:sz w:val="21"/>
                <w:szCs w:val="21"/>
                <w:lang w:eastAsia="zh-CN"/>
              </w:rPr>
              <w:t>5</w:t>
            </w:r>
            <w:r>
              <w:rPr>
                <w:rFonts w:hAnsi="Times New Roman" w:cs="方正小标宋简体"/>
                <w:kern w:val="2"/>
                <w:sz w:val="21"/>
                <w:szCs w:val="21"/>
                <w:lang w:eastAsia="zh-CN"/>
              </w:rPr>
              <w:t>）投</w:t>
            </w:r>
            <w:r>
              <w:rPr>
                <w:rFonts w:ascii="Times New Roman" w:hAnsi="Times New Roman"/>
                <w:kern w:val="2"/>
                <w:sz w:val="21"/>
                <w:szCs w:val="21"/>
                <w:lang w:eastAsia="zh-CN"/>
              </w:rPr>
              <w:t>标文件份数符合招标文件第二章“投标人须知”第3.7.4项规定。</w:t>
            </w:r>
          </w:p>
          <w:p w14:paraId="4DB50544">
            <w:pPr>
              <w:autoSpaceDE/>
              <w:autoSpaceDN/>
              <w:spacing w:line="380" w:lineRule="exact"/>
              <w:ind w:firstLine="420" w:firstLineChars="200"/>
              <w:jc w:val="both"/>
              <w:rPr>
                <w:rFonts w:hAnsi="Times New Roman" w:cs="方正小标宋简体"/>
                <w:kern w:val="2"/>
                <w:sz w:val="21"/>
                <w:szCs w:val="21"/>
                <w:lang w:eastAsia="zh-CN"/>
              </w:rPr>
            </w:pPr>
            <w:r>
              <w:rPr>
                <w:rFonts w:hint="eastAsia"/>
                <w:kern w:val="2"/>
                <w:sz w:val="21"/>
                <w:szCs w:val="21"/>
                <w:lang w:eastAsia="zh-CN"/>
              </w:rPr>
              <w:t>（16）未发现投标人与其他投标人存在使用同一不可篡改的唯一标识软硬件设备投标的（如：MAC地址、标书制作特征码、标书唯一特征码等）。</w:t>
            </w:r>
          </w:p>
          <w:p w14:paraId="77B66FA5">
            <w:pPr>
              <w:autoSpaceDE/>
              <w:autoSpaceDN/>
              <w:spacing w:line="380" w:lineRule="exact"/>
              <w:ind w:firstLine="422" w:firstLineChars="200"/>
              <w:jc w:val="both"/>
              <w:rPr>
                <w:rFonts w:hAnsi="Times New Roman" w:cs="方正小标宋简体"/>
                <w:b/>
                <w:bCs/>
                <w:kern w:val="2"/>
                <w:sz w:val="21"/>
                <w:szCs w:val="21"/>
                <w:lang w:eastAsia="zh-CN"/>
              </w:rPr>
            </w:pPr>
            <w:r>
              <w:rPr>
                <w:rFonts w:hint="eastAsia" w:hAnsi="Times New Roman" w:cs="方正小标宋简体"/>
                <w:b/>
                <w:bCs/>
                <w:kern w:val="2"/>
                <w:sz w:val="21"/>
                <w:szCs w:val="21"/>
                <w:lang w:eastAsia="zh-CN"/>
              </w:rPr>
              <w:t>投标文件未满足以上任一条件的，其投标视为无效，评标委员会将否决其投标。</w:t>
            </w:r>
          </w:p>
          <w:p w14:paraId="4DB44514">
            <w:pPr>
              <w:pStyle w:val="10"/>
              <w:spacing w:line="380" w:lineRule="exact"/>
              <w:ind w:firstLine="422"/>
              <w:rPr>
                <w:color w:val="auto"/>
                <w:lang w:eastAsia="zh-CN"/>
              </w:rPr>
            </w:pPr>
            <w:r>
              <w:rPr>
                <w:rFonts w:hint="eastAsia" w:ascii="宋体" w:hAnsi="宋体" w:cs="宋体"/>
                <w:b/>
                <w:bCs/>
                <w:color w:val="auto"/>
                <w:lang w:eastAsia="zh-CN"/>
              </w:rPr>
              <w:t>第二个信封（报价文件）评审标准：</w:t>
            </w:r>
          </w:p>
          <w:p w14:paraId="0F910FEA">
            <w:pPr>
              <w:autoSpaceDE/>
              <w:autoSpaceDN/>
              <w:spacing w:line="380" w:lineRule="exact"/>
              <w:ind w:firstLine="420" w:firstLineChars="200"/>
              <w:jc w:val="both"/>
              <w:rPr>
                <w:kern w:val="2"/>
                <w:sz w:val="21"/>
                <w:szCs w:val="21"/>
                <w:lang w:eastAsia="zh-CN"/>
              </w:rPr>
            </w:pPr>
            <w:r>
              <w:rPr>
                <w:rFonts w:hint="eastAsia"/>
                <w:kern w:val="2"/>
                <w:sz w:val="21"/>
                <w:szCs w:val="21"/>
                <w:lang w:eastAsia="zh-CN"/>
              </w:rPr>
              <w:t>（1）投标文件按照招标文件规定的格式、内容填写，字迹清晰可辨：</w:t>
            </w:r>
          </w:p>
          <w:p w14:paraId="0E7388A8">
            <w:pPr>
              <w:autoSpaceDE/>
              <w:autoSpaceDN/>
              <w:spacing w:line="380" w:lineRule="exact"/>
              <w:ind w:firstLine="420" w:firstLineChars="200"/>
              <w:jc w:val="both"/>
              <w:rPr>
                <w:kern w:val="2"/>
                <w:sz w:val="21"/>
                <w:szCs w:val="21"/>
                <w:lang w:eastAsia="zh-CN"/>
              </w:rPr>
            </w:pPr>
            <w:r>
              <w:rPr>
                <w:rFonts w:hint="eastAsia"/>
                <w:kern w:val="2"/>
                <w:sz w:val="21"/>
                <w:szCs w:val="21"/>
                <w:lang w:eastAsia="zh-CN"/>
              </w:rPr>
              <w:t>a.投标函按招标文件规定填报了项目名称、标段号、补遗书编号（如有）、投标价（包括大写金额和小写金额）；</w:t>
            </w:r>
          </w:p>
          <w:p w14:paraId="24E05958">
            <w:pPr>
              <w:autoSpaceDE/>
              <w:autoSpaceDN/>
              <w:spacing w:line="380" w:lineRule="exact"/>
              <w:ind w:firstLine="420" w:firstLineChars="200"/>
              <w:jc w:val="both"/>
              <w:rPr>
                <w:kern w:val="2"/>
                <w:sz w:val="21"/>
                <w:szCs w:val="21"/>
                <w:lang w:eastAsia="zh-CN"/>
              </w:rPr>
            </w:pPr>
            <w:r>
              <w:rPr>
                <w:rFonts w:hint="eastAsia"/>
                <w:kern w:val="2"/>
                <w:sz w:val="21"/>
                <w:szCs w:val="21"/>
                <w:lang w:eastAsia="zh-CN"/>
              </w:rPr>
              <w:t>b.投标函、已标价报价清单说明文字与招标文件规定一致，未进行实质性修改和删减；</w:t>
            </w:r>
          </w:p>
          <w:p w14:paraId="389DBB13">
            <w:pPr>
              <w:autoSpaceDE/>
              <w:autoSpaceDN/>
              <w:spacing w:line="380" w:lineRule="exact"/>
              <w:ind w:firstLine="420" w:firstLineChars="200"/>
              <w:jc w:val="both"/>
              <w:rPr>
                <w:kern w:val="2"/>
                <w:sz w:val="21"/>
                <w:szCs w:val="21"/>
                <w:lang w:eastAsia="zh-CN"/>
              </w:rPr>
            </w:pPr>
            <w:r>
              <w:rPr>
                <w:rFonts w:hint="eastAsia"/>
                <w:kern w:val="2"/>
                <w:sz w:val="21"/>
                <w:szCs w:val="21"/>
                <w:lang w:eastAsia="zh-CN"/>
              </w:rPr>
              <w:t>c.投标文件组成齐全完整，内容均按规定填写。</w:t>
            </w:r>
          </w:p>
          <w:p w14:paraId="39CE23E2">
            <w:pPr>
              <w:autoSpaceDE/>
              <w:autoSpaceDN/>
              <w:spacing w:line="380" w:lineRule="exact"/>
              <w:ind w:firstLine="420" w:firstLineChars="200"/>
              <w:jc w:val="both"/>
              <w:rPr>
                <w:kern w:val="2"/>
                <w:sz w:val="21"/>
                <w:szCs w:val="21"/>
                <w:lang w:eastAsia="zh-CN"/>
              </w:rPr>
            </w:pPr>
            <w:r>
              <w:rPr>
                <w:rFonts w:hint="eastAsia"/>
                <w:kern w:val="2"/>
                <w:sz w:val="21"/>
                <w:szCs w:val="21"/>
                <w:lang w:eastAsia="zh-CN"/>
              </w:rPr>
              <w:t>（2）投标文件上法定代表人或其委托代理人的签字、投标人的单位章盖章齐全，符合招标文件规定。</w:t>
            </w:r>
          </w:p>
          <w:p w14:paraId="090AB084">
            <w:pPr>
              <w:autoSpaceDE/>
              <w:autoSpaceDN/>
              <w:spacing w:line="380" w:lineRule="exact"/>
              <w:ind w:firstLine="420" w:firstLineChars="200"/>
              <w:jc w:val="both"/>
              <w:rPr>
                <w:kern w:val="2"/>
                <w:sz w:val="21"/>
                <w:szCs w:val="21"/>
                <w:lang w:eastAsia="zh-CN"/>
              </w:rPr>
            </w:pPr>
            <w:r>
              <w:rPr>
                <w:rFonts w:hint="eastAsia"/>
                <w:kern w:val="2"/>
                <w:sz w:val="21"/>
                <w:szCs w:val="21"/>
                <w:lang w:eastAsia="zh-CN"/>
              </w:rPr>
              <w:t>（3）投标报价未超过招标文件设定的最高投标限价。</w:t>
            </w:r>
          </w:p>
          <w:p w14:paraId="38E49099">
            <w:pPr>
              <w:autoSpaceDE/>
              <w:autoSpaceDN/>
              <w:spacing w:line="380" w:lineRule="exact"/>
              <w:ind w:firstLine="420" w:firstLineChars="200"/>
              <w:jc w:val="both"/>
              <w:rPr>
                <w:kern w:val="2"/>
                <w:sz w:val="21"/>
                <w:szCs w:val="21"/>
                <w:lang w:eastAsia="zh-CN"/>
              </w:rPr>
            </w:pPr>
            <w:r>
              <w:rPr>
                <w:rFonts w:hint="eastAsia"/>
                <w:kern w:val="2"/>
                <w:sz w:val="21"/>
                <w:szCs w:val="21"/>
                <w:lang w:eastAsia="zh-CN"/>
              </w:rPr>
              <w:t>（4）投标报价中报价的大写金额能够确定具体数值。</w:t>
            </w:r>
          </w:p>
          <w:p w14:paraId="4F14A05C">
            <w:pPr>
              <w:autoSpaceDE/>
              <w:autoSpaceDN/>
              <w:spacing w:line="380" w:lineRule="exact"/>
              <w:ind w:firstLine="420" w:firstLineChars="200"/>
              <w:jc w:val="both"/>
              <w:rPr>
                <w:kern w:val="2"/>
                <w:sz w:val="21"/>
                <w:szCs w:val="21"/>
                <w:lang w:eastAsia="zh-CN"/>
              </w:rPr>
            </w:pPr>
            <w:r>
              <w:rPr>
                <w:rFonts w:hint="eastAsia"/>
                <w:kern w:val="2"/>
                <w:sz w:val="21"/>
                <w:szCs w:val="21"/>
                <w:lang w:eastAsia="zh-CN"/>
              </w:rPr>
              <w:t>（5）同一投标人未提交两个以上不同的投标报价。</w:t>
            </w:r>
          </w:p>
          <w:p w14:paraId="091E8FC8">
            <w:pPr>
              <w:autoSpaceDE/>
              <w:autoSpaceDN/>
              <w:snapToGrid w:val="0"/>
              <w:spacing w:line="380" w:lineRule="exact"/>
              <w:ind w:left="55" w:leftChars="25" w:right="55" w:rightChars="25" w:firstLine="420" w:firstLineChars="200"/>
              <w:rPr>
                <w:rFonts w:ascii="Times New Roman" w:hAnsi="Times New Roman"/>
                <w:kern w:val="2"/>
                <w:sz w:val="21"/>
                <w:szCs w:val="21"/>
                <w:lang w:eastAsia="zh-CN"/>
              </w:rPr>
            </w:pPr>
            <w:r>
              <w:rPr>
                <w:rFonts w:hint="eastAsia" w:ascii="Times New Roman" w:hAnsi="Times New Roman"/>
                <w:kern w:val="2"/>
                <w:sz w:val="21"/>
                <w:szCs w:val="21"/>
                <w:lang w:eastAsia="zh-CN"/>
              </w:rPr>
              <w:t>6）投标人未提交调价函。</w:t>
            </w:r>
          </w:p>
          <w:p w14:paraId="7E6BB0AA">
            <w:pPr>
              <w:autoSpaceDE/>
              <w:autoSpaceDN/>
              <w:snapToGrid w:val="0"/>
              <w:spacing w:line="380" w:lineRule="exact"/>
              <w:ind w:left="55" w:leftChars="25" w:right="55" w:rightChars="25" w:firstLine="420" w:firstLineChars="200"/>
              <w:rPr>
                <w:rFonts w:ascii="Times New Roman" w:hAnsi="Times New Roman"/>
                <w:kern w:val="2"/>
                <w:sz w:val="21"/>
                <w:szCs w:val="21"/>
                <w:lang w:eastAsia="zh-CN"/>
              </w:rPr>
            </w:pPr>
            <w:r>
              <w:rPr>
                <w:rFonts w:hint="eastAsia" w:ascii="Times New Roman" w:hAnsi="Times New Roman"/>
                <w:kern w:val="2"/>
                <w:sz w:val="21"/>
                <w:szCs w:val="21"/>
                <w:lang w:eastAsia="zh-CN"/>
              </w:rPr>
              <w:t>（7）投标文件份数符合招标文件第二章“投标人须知”第3.7.4项规定。</w:t>
            </w:r>
          </w:p>
          <w:p w14:paraId="73E68049">
            <w:pPr>
              <w:autoSpaceDE/>
              <w:autoSpaceDN/>
              <w:spacing w:line="380" w:lineRule="exact"/>
              <w:ind w:firstLine="420" w:firstLineChars="200"/>
              <w:jc w:val="both"/>
              <w:rPr>
                <w:kern w:val="2"/>
                <w:sz w:val="21"/>
                <w:szCs w:val="21"/>
                <w:lang w:eastAsia="zh-CN"/>
              </w:rPr>
            </w:pPr>
            <w:r>
              <w:rPr>
                <w:rFonts w:hint="eastAsia" w:ascii="Times New Roman" w:hAnsi="Times New Roman"/>
                <w:kern w:val="2"/>
                <w:sz w:val="21"/>
                <w:szCs w:val="21"/>
                <w:lang w:eastAsia="zh-CN"/>
              </w:rPr>
              <w:t>（8）未发现投标人与其他投标人存在使用同一不可篡改的唯一标识软硬件设备投标的（如：MAC地址、标书制作特征码、标书唯一特征码等）。</w:t>
            </w:r>
          </w:p>
          <w:p w14:paraId="12D0F9FE">
            <w:pPr>
              <w:autoSpaceDE/>
              <w:autoSpaceDN/>
              <w:spacing w:line="380" w:lineRule="exact"/>
              <w:ind w:firstLine="422" w:firstLineChars="200"/>
              <w:jc w:val="both"/>
              <w:rPr>
                <w:kern w:val="2"/>
                <w:sz w:val="21"/>
                <w:szCs w:val="21"/>
                <w:lang w:eastAsia="zh-CN"/>
              </w:rPr>
            </w:pPr>
            <w:r>
              <w:rPr>
                <w:rFonts w:hint="eastAsia" w:hAnsi="Times New Roman" w:cs="方正小标宋简体"/>
                <w:b/>
                <w:bCs/>
                <w:kern w:val="2"/>
                <w:sz w:val="21"/>
                <w:szCs w:val="21"/>
                <w:lang w:eastAsia="zh-CN"/>
              </w:rPr>
              <w:t>投标文件未满足以上任一条件的，其投标视为无效，评标委员会将否决其投标。</w:t>
            </w:r>
          </w:p>
        </w:tc>
      </w:tr>
    </w:tbl>
    <w:p w14:paraId="2C1A251A">
      <w:pPr>
        <w:spacing w:line="400" w:lineRule="atLeast"/>
        <w:rPr>
          <w:rFonts w:ascii="黑体" w:eastAsia="黑体"/>
          <w:sz w:val="21"/>
          <w:lang w:eastAsia="zh-CN"/>
        </w:rPr>
        <w:sectPr>
          <w:pgSz w:w="11910" w:h="16840"/>
          <w:pgMar w:top="1140" w:right="1060" w:bottom="1080" w:left="1180" w:header="876" w:footer="851" w:gutter="0"/>
          <w:cols w:space="720" w:num="1"/>
        </w:sectPr>
      </w:pPr>
    </w:p>
    <w:p w14:paraId="37F4E839">
      <w:pPr>
        <w:pStyle w:val="13"/>
        <w:spacing w:after="1"/>
        <w:rPr>
          <w:rFonts w:ascii="Times New Roman"/>
          <w:sz w:val="23"/>
          <w:lang w:eastAsia="zh-CN"/>
        </w:rPr>
      </w:pPr>
    </w:p>
    <w:tbl>
      <w:tblPr>
        <w:tblStyle w:val="32"/>
        <w:tblW w:w="9287" w:type="dxa"/>
        <w:tblInd w:w="145"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957"/>
        <w:gridCol w:w="44"/>
        <w:gridCol w:w="735"/>
        <w:gridCol w:w="71"/>
        <w:gridCol w:w="857"/>
        <w:gridCol w:w="466"/>
        <w:gridCol w:w="1135"/>
        <w:gridCol w:w="567"/>
        <w:gridCol w:w="4455"/>
      </w:tblGrid>
      <w:tr w14:paraId="476158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819" w:hRule="atLeast"/>
        </w:trPr>
        <w:tc>
          <w:tcPr>
            <w:tcW w:w="1736" w:type="dxa"/>
            <w:gridSpan w:val="3"/>
            <w:tcBorders>
              <w:tl2br w:val="nil"/>
              <w:tr2bl w:val="nil"/>
            </w:tcBorders>
            <w:vAlign w:val="center"/>
          </w:tcPr>
          <w:p w14:paraId="70D6AA5E">
            <w:pPr>
              <w:pStyle w:val="34"/>
              <w:spacing w:before="110"/>
              <w:ind w:left="549"/>
              <w:jc w:val="both"/>
              <w:rPr>
                <w:rFonts w:asciiTheme="minorEastAsia" w:hAnsiTheme="minorEastAsia" w:eastAsiaTheme="minorEastAsia"/>
                <w:b/>
                <w:sz w:val="21"/>
              </w:rPr>
            </w:pPr>
            <w:r>
              <w:rPr>
                <w:rFonts w:hint="eastAsia" w:asciiTheme="minorEastAsia" w:hAnsiTheme="minorEastAsia" w:eastAsiaTheme="minorEastAsia"/>
                <w:b/>
                <w:sz w:val="21"/>
              </w:rPr>
              <w:t>条款号</w:t>
            </w:r>
          </w:p>
        </w:tc>
        <w:tc>
          <w:tcPr>
            <w:tcW w:w="7551" w:type="dxa"/>
            <w:gridSpan w:val="6"/>
            <w:tcBorders>
              <w:tl2br w:val="nil"/>
              <w:tr2bl w:val="nil"/>
            </w:tcBorders>
            <w:vAlign w:val="center"/>
          </w:tcPr>
          <w:p w14:paraId="04D8086D">
            <w:pPr>
              <w:pStyle w:val="34"/>
              <w:spacing w:before="110"/>
              <w:ind w:left="2819" w:right="2786"/>
              <w:jc w:val="center"/>
              <w:rPr>
                <w:rFonts w:asciiTheme="minorEastAsia" w:hAnsiTheme="minorEastAsia" w:eastAsiaTheme="minorEastAsia"/>
                <w:b/>
                <w:sz w:val="21"/>
              </w:rPr>
            </w:pPr>
            <w:r>
              <w:rPr>
                <w:rFonts w:hint="eastAsia" w:asciiTheme="minorEastAsia" w:hAnsiTheme="minorEastAsia" w:eastAsiaTheme="minorEastAsia"/>
                <w:b/>
                <w:sz w:val="21"/>
              </w:rPr>
              <w:t>评审因素与评审标准</w:t>
            </w:r>
          </w:p>
        </w:tc>
      </w:tr>
      <w:tr w14:paraId="5DD9E4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602" w:hRule="atLeast"/>
        </w:trPr>
        <w:tc>
          <w:tcPr>
            <w:tcW w:w="1001" w:type="dxa"/>
            <w:gridSpan w:val="2"/>
            <w:tcBorders>
              <w:tl2br w:val="nil"/>
              <w:tr2bl w:val="nil"/>
            </w:tcBorders>
            <w:vAlign w:val="center"/>
          </w:tcPr>
          <w:p w14:paraId="644F7BD0">
            <w:pPr>
              <w:spacing w:line="400" w:lineRule="exact"/>
              <w:jc w:val="center"/>
              <w:rPr>
                <w:spacing w:val="-2"/>
                <w:kern w:val="2"/>
                <w:sz w:val="21"/>
                <w:szCs w:val="21"/>
                <w:lang w:eastAsia="zh-CN"/>
              </w:rPr>
            </w:pPr>
            <w:r>
              <w:rPr>
                <w:spacing w:val="-2"/>
                <w:kern w:val="2"/>
                <w:sz w:val="21"/>
                <w:szCs w:val="21"/>
                <w:lang w:eastAsia="zh-CN"/>
              </w:rPr>
              <w:t>2.1.2</w:t>
            </w:r>
          </w:p>
        </w:tc>
        <w:tc>
          <w:tcPr>
            <w:tcW w:w="735" w:type="dxa"/>
            <w:tcBorders>
              <w:tl2br w:val="nil"/>
              <w:tr2bl w:val="nil"/>
            </w:tcBorders>
            <w:vAlign w:val="center"/>
          </w:tcPr>
          <w:p w14:paraId="4714B3AB">
            <w:pPr>
              <w:wordWrap w:val="0"/>
              <w:spacing w:line="400" w:lineRule="exact"/>
              <w:jc w:val="center"/>
              <w:rPr>
                <w:spacing w:val="-2"/>
                <w:kern w:val="2"/>
                <w:sz w:val="21"/>
                <w:szCs w:val="21"/>
                <w:lang w:eastAsia="zh-CN"/>
              </w:rPr>
            </w:pPr>
            <w:r>
              <w:rPr>
                <w:spacing w:val="-2"/>
                <w:kern w:val="2"/>
                <w:sz w:val="21"/>
                <w:szCs w:val="21"/>
                <w:lang w:eastAsia="zh-CN"/>
              </w:rPr>
              <w:t>资格评审标准</w:t>
            </w:r>
          </w:p>
        </w:tc>
        <w:tc>
          <w:tcPr>
            <w:tcW w:w="7551" w:type="dxa"/>
            <w:gridSpan w:val="6"/>
            <w:tcBorders>
              <w:tl2br w:val="nil"/>
              <w:tr2bl w:val="nil"/>
            </w:tcBorders>
            <w:vAlign w:val="center"/>
          </w:tcPr>
          <w:p w14:paraId="3184BDB4">
            <w:pPr>
              <w:spacing w:line="400" w:lineRule="exact"/>
              <w:ind w:firstLine="440" w:firstLineChars="200"/>
              <w:jc w:val="both"/>
              <w:rPr>
                <w:spacing w:val="-2"/>
                <w:kern w:val="2"/>
                <w:sz w:val="21"/>
                <w:szCs w:val="21"/>
                <w:lang w:eastAsia="zh-CN"/>
              </w:rPr>
            </w:pPr>
            <w:r>
              <w:rPr>
                <w:rFonts w:hint="eastAsia"/>
                <w:szCs w:val="21"/>
                <w:lang w:eastAsia="zh-CN"/>
              </w:rPr>
              <w:t>（1）</w:t>
            </w:r>
            <w:r>
              <w:rPr>
                <w:rFonts w:hint="eastAsia"/>
                <w:spacing w:val="-2"/>
                <w:kern w:val="2"/>
                <w:sz w:val="21"/>
                <w:szCs w:val="21"/>
                <w:lang w:eastAsia="zh-CN"/>
              </w:rPr>
              <w:t>投标人具备有效的营业执照（或政府官方网站查询信息）或事业单位法人证书（或政府官方网站查询信息）、资质证书（或政府官方网站查询信息）、 基本账户开户许可证（或由基本账户开户银行出具的基本账户信息证明材料）。</w:t>
            </w:r>
          </w:p>
          <w:p w14:paraId="53AF7C89">
            <w:pPr>
              <w:wordWrap w:val="0"/>
              <w:spacing w:line="400" w:lineRule="exact"/>
              <w:ind w:firstLine="440" w:firstLineChars="200"/>
              <w:jc w:val="both"/>
              <w:rPr>
                <w:spacing w:val="-2"/>
                <w:kern w:val="2"/>
                <w:sz w:val="21"/>
                <w:szCs w:val="21"/>
                <w:lang w:eastAsia="zh-CN"/>
              </w:rPr>
            </w:pPr>
            <w:r>
              <w:rPr>
                <w:rFonts w:hint="eastAsia"/>
                <w:szCs w:val="21"/>
                <w:lang w:eastAsia="zh-CN"/>
              </w:rPr>
              <w:t>（2）</w:t>
            </w:r>
            <w:r>
              <w:rPr>
                <w:rFonts w:hint="eastAsia"/>
                <w:spacing w:val="-2"/>
                <w:kern w:val="2"/>
                <w:sz w:val="21"/>
                <w:szCs w:val="21"/>
                <w:lang w:eastAsia="zh-CN"/>
              </w:rPr>
              <w:t>投标人的资质等级符合第二章</w:t>
            </w:r>
            <w:r>
              <w:rPr>
                <w:spacing w:val="-2"/>
                <w:kern w:val="2"/>
                <w:sz w:val="21"/>
                <w:szCs w:val="21"/>
                <w:lang w:eastAsia="zh-CN"/>
              </w:rPr>
              <w:t>“</w:t>
            </w:r>
            <w:r>
              <w:rPr>
                <w:rFonts w:hint="eastAsia"/>
                <w:spacing w:val="-2"/>
                <w:kern w:val="2"/>
                <w:sz w:val="21"/>
                <w:szCs w:val="21"/>
                <w:lang w:eastAsia="zh-CN"/>
              </w:rPr>
              <w:t>投标人须知</w:t>
            </w:r>
            <w:r>
              <w:rPr>
                <w:spacing w:val="-2"/>
                <w:kern w:val="2"/>
                <w:sz w:val="21"/>
                <w:szCs w:val="21"/>
                <w:lang w:eastAsia="zh-CN"/>
              </w:rPr>
              <w:t>”</w:t>
            </w:r>
            <w:r>
              <w:rPr>
                <w:rFonts w:hint="eastAsia"/>
                <w:spacing w:val="-2"/>
                <w:kern w:val="2"/>
                <w:sz w:val="21"/>
                <w:szCs w:val="21"/>
                <w:lang w:eastAsia="zh-CN"/>
              </w:rPr>
              <w:t>前附表附录</w:t>
            </w:r>
            <w:r>
              <w:rPr>
                <w:spacing w:val="-2"/>
                <w:kern w:val="2"/>
                <w:sz w:val="21"/>
                <w:szCs w:val="21"/>
                <w:lang w:eastAsia="zh-CN"/>
              </w:rPr>
              <w:t>1</w:t>
            </w:r>
            <w:r>
              <w:rPr>
                <w:rFonts w:hint="eastAsia"/>
                <w:spacing w:val="-2"/>
                <w:kern w:val="2"/>
                <w:sz w:val="21"/>
                <w:szCs w:val="21"/>
                <w:lang w:eastAsia="zh-CN"/>
              </w:rPr>
              <w:t>的规定。</w:t>
            </w:r>
          </w:p>
          <w:p w14:paraId="7043AB0E">
            <w:pPr>
              <w:wordWrap w:val="0"/>
              <w:spacing w:line="400" w:lineRule="exact"/>
              <w:ind w:firstLine="440" w:firstLineChars="200"/>
              <w:jc w:val="both"/>
              <w:rPr>
                <w:spacing w:val="-2"/>
                <w:kern w:val="2"/>
                <w:sz w:val="21"/>
                <w:szCs w:val="21"/>
                <w:lang w:eastAsia="zh-CN"/>
              </w:rPr>
            </w:pPr>
            <w:r>
              <w:rPr>
                <w:rFonts w:hint="eastAsia"/>
                <w:szCs w:val="21"/>
                <w:lang w:eastAsia="zh-CN"/>
              </w:rPr>
              <w:t>（3）</w:t>
            </w:r>
            <w:r>
              <w:rPr>
                <w:rFonts w:hint="eastAsia"/>
                <w:spacing w:val="-2"/>
                <w:kern w:val="2"/>
                <w:sz w:val="21"/>
                <w:szCs w:val="21"/>
                <w:lang w:eastAsia="zh-CN"/>
              </w:rPr>
              <w:t>投标人的企业业绩符合第二章</w:t>
            </w:r>
            <w:r>
              <w:rPr>
                <w:spacing w:val="-2"/>
                <w:kern w:val="2"/>
                <w:sz w:val="21"/>
                <w:szCs w:val="21"/>
                <w:lang w:eastAsia="zh-CN"/>
              </w:rPr>
              <w:t>“</w:t>
            </w:r>
            <w:r>
              <w:rPr>
                <w:rFonts w:hint="eastAsia"/>
                <w:spacing w:val="-2"/>
                <w:kern w:val="2"/>
                <w:sz w:val="21"/>
                <w:szCs w:val="21"/>
                <w:lang w:eastAsia="zh-CN"/>
              </w:rPr>
              <w:t>投标人须知</w:t>
            </w:r>
            <w:r>
              <w:rPr>
                <w:spacing w:val="-2"/>
                <w:kern w:val="2"/>
                <w:sz w:val="21"/>
                <w:szCs w:val="21"/>
                <w:lang w:eastAsia="zh-CN"/>
              </w:rPr>
              <w:t>”</w:t>
            </w:r>
            <w:r>
              <w:rPr>
                <w:rFonts w:hint="eastAsia"/>
                <w:spacing w:val="-2"/>
                <w:kern w:val="2"/>
                <w:sz w:val="21"/>
                <w:szCs w:val="21"/>
                <w:lang w:eastAsia="zh-CN"/>
              </w:rPr>
              <w:t>前附表附录</w:t>
            </w:r>
            <w:r>
              <w:rPr>
                <w:spacing w:val="-2"/>
                <w:kern w:val="2"/>
                <w:sz w:val="21"/>
                <w:szCs w:val="21"/>
                <w:lang w:eastAsia="zh-CN"/>
              </w:rPr>
              <w:t>2</w:t>
            </w:r>
            <w:r>
              <w:rPr>
                <w:rFonts w:hint="eastAsia"/>
                <w:spacing w:val="-2"/>
                <w:kern w:val="2"/>
                <w:sz w:val="21"/>
                <w:szCs w:val="21"/>
                <w:lang w:eastAsia="zh-CN"/>
              </w:rPr>
              <w:t>的规定。</w:t>
            </w:r>
          </w:p>
          <w:p w14:paraId="4F4740B8">
            <w:pPr>
              <w:wordWrap w:val="0"/>
              <w:spacing w:line="400" w:lineRule="exact"/>
              <w:ind w:firstLine="440" w:firstLineChars="200"/>
              <w:jc w:val="both"/>
              <w:rPr>
                <w:spacing w:val="-2"/>
                <w:kern w:val="2"/>
                <w:sz w:val="21"/>
                <w:szCs w:val="21"/>
                <w:lang w:eastAsia="zh-CN"/>
              </w:rPr>
            </w:pPr>
            <w:r>
              <w:rPr>
                <w:rFonts w:hint="eastAsia"/>
                <w:szCs w:val="21"/>
                <w:lang w:eastAsia="zh-CN"/>
              </w:rPr>
              <w:t>（4）</w:t>
            </w:r>
            <w:r>
              <w:rPr>
                <w:rFonts w:hint="eastAsia"/>
                <w:spacing w:val="-2"/>
                <w:kern w:val="2"/>
                <w:sz w:val="21"/>
                <w:szCs w:val="21"/>
                <w:lang w:eastAsia="zh-CN"/>
              </w:rPr>
              <w:t>投标人的企业信誉符合第二章</w:t>
            </w:r>
            <w:r>
              <w:rPr>
                <w:spacing w:val="-2"/>
                <w:kern w:val="2"/>
                <w:sz w:val="21"/>
                <w:szCs w:val="21"/>
                <w:lang w:eastAsia="zh-CN"/>
              </w:rPr>
              <w:t>“</w:t>
            </w:r>
            <w:r>
              <w:rPr>
                <w:rFonts w:hint="eastAsia"/>
                <w:spacing w:val="-2"/>
                <w:kern w:val="2"/>
                <w:sz w:val="21"/>
                <w:szCs w:val="21"/>
                <w:lang w:eastAsia="zh-CN"/>
              </w:rPr>
              <w:t>投标人须知</w:t>
            </w:r>
            <w:r>
              <w:rPr>
                <w:spacing w:val="-2"/>
                <w:kern w:val="2"/>
                <w:sz w:val="21"/>
                <w:szCs w:val="21"/>
                <w:lang w:eastAsia="zh-CN"/>
              </w:rPr>
              <w:t>”</w:t>
            </w:r>
            <w:r>
              <w:rPr>
                <w:rFonts w:hint="eastAsia"/>
                <w:spacing w:val="-2"/>
                <w:kern w:val="2"/>
                <w:sz w:val="21"/>
                <w:szCs w:val="21"/>
                <w:lang w:eastAsia="zh-CN"/>
              </w:rPr>
              <w:t>前附表附录</w:t>
            </w:r>
            <w:r>
              <w:rPr>
                <w:spacing w:val="-2"/>
                <w:kern w:val="2"/>
                <w:sz w:val="21"/>
                <w:szCs w:val="21"/>
                <w:lang w:eastAsia="zh-CN"/>
              </w:rPr>
              <w:t>3</w:t>
            </w:r>
            <w:r>
              <w:rPr>
                <w:rFonts w:hint="eastAsia"/>
                <w:spacing w:val="-2"/>
                <w:kern w:val="2"/>
                <w:sz w:val="21"/>
                <w:szCs w:val="21"/>
                <w:lang w:eastAsia="zh-CN"/>
              </w:rPr>
              <w:t>的规定。</w:t>
            </w:r>
          </w:p>
          <w:p w14:paraId="429F5D95">
            <w:pPr>
              <w:wordWrap w:val="0"/>
              <w:spacing w:line="400" w:lineRule="exact"/>
              <w:ind w:firstLine="440" w:firstLineChars="200"/>
              <w:jc w:val="both"/>
              <w:rPr>
                <w:spacing w:val="-2"/>
                <w:kern w:val="2"/>
                <w:sz w:val="21"/>
                <w:szCs w:val="21"/>
                <w:lang w:eastAsia="zh-CN"/>
              </w:rPr>
            </w:pPr>
            <w:r>
              <w:rPr>
                <w:rFonts w:hint="eastAsia"/>
                <w:szCs w:val="21"/>
                <w:lang w:eastAsia="zh-CN"/>
              </w:rPr>
              <w:t>（5）</w:t>
            </w:r>
            <w:r>
              <w:rPr>
                <w:rFonts w:hint="eastAsia"/>
                <w:spacing w:val="-2"/>
                <w:kern w:val="2"/>
                <w:sz w:val="21"/>
                <w:szCs w:val="21"/>
                <w:lang w:eastAsia="zh-CN"/>
              </w:rPr>
              <w:t>投标人的主要人员资格符合第二章</w:t>
            </w:r>
            <w:r>
              <w:rPr>
                <w:spacing w:val="-2"/>
                <w:kern w:val="2"/>
                <w:sz w:val="21"/>
                <w:szCs w:val="21"/>
                <w:lang w:eastAsia="zh-CN"/>
              </w:rPr>
              <w:t>“</w:t>
            </w:r>
            <w:r>
              <w:rPr>
                <w:rFonts w:hint="eastAsia"/>
                <w:spacing w:val="-2"/>
                <w:kern w:val="2"/>
                <w:sz w:val="21"/>
                <w:szCs w:val="21"/>
                <w:lang w:eastAsia="zh-CN"/>
              </w:rPr>
              <w:t>投标人须知</w:t>
            </w:r>
            <w:r>
              <w:rPr>
                <w:spacing w:val="-2"/>
                <w:kern w:val="2"/>
                <w:sz w:val="21"/>
                <w:szCs w:val="21"/>
                <w:lang w:eastAsia="zh-CN"/>
              </w:rPr>
              <w:t>”</w:t>
            </w:r>
            <w:r>
              <w:rPr>
                <w:rFonts w:hint="eastAsia"/>
                <w:spacing w:val="-2"/>
                <w:kern w:val="2"/>
                <w:sz w:val="21"/>
                <w:szCs w:val="21"/>
                <w:lang w:eastAsia="zh-CN"/>
              </w:rPr>
              <w:t>前附表附录</w:t>
            </w:r>
            <w:r>
              <w:rPr>
                <w:spacing w:val="-2"/>
                <w:kern w:val="2"/>
                <w:sz w:val="21"/>
                <w:szCs w:val="21"/>
                <w:lang w:eastAsia="zh-CN"/>
              </w:rPr>
              <w:t>4</w:t>
            </w:r>
            <w:r>
              <w:rPr>
                <w:rFonts w:hint="eastAsia"/>
                <w:spacing w:val="-2"/>
                <w:kern w:val="2"/>
                <w:sz w:val="21"/>
                <w:szCs w:val="21"/>
                <w:lang w:eastAsia="zh-CN"/>
              </w:rPr>
              <w:t>的规</w:t>
            </w:r>
          </w:p>
          <w:p w14:paraId="63FA6593">
            <w:pPr>
              <w:wordWrap w:val="0"/>
              <w:spacing w:line="400" w:lineRule="exact"/>
              <w:ind w:firstLine="412" w:firstLineChars="200"/>
              <w:jc w:val="both"/>
              <w:rPr>
                <w:spacing w:val="-2"/>
                <w:kern w:val="2"/>
                <w:sz w:val="21"/>
                <w:szCs w:val="21"/>
                <w:lang w:eastAsia="zh-CN"/>
              </w:rPr>
            </w:pPr>
            <w:r>
              <w:rPr>
                <w:rFonts w:hint="eastAsia"/>
                <w:spacing w:val="-2"/>
                <w:kern w:val="2"/>
                <w:sz w:val="21"/>
                <w:szCs w:val="21"/>
                <w:lang w:eastAsia="zh-CN"/>
              </w:rPr>
              <w:t>定。</w:t>
            </w:r>
          </w:p>
          <w:p w14:paraId="14201330">
            <w:pPr>
              <w:wordWrap w:val="0"/>
              <w:spacing w:line="400" w:lineRule="exact"/>
              <w:ind w:firstLine="440" w:firstLineChars="200"/>
              <w:jc w:val="both"/>
              <w:rPr>
                <w:spacing w:val="-2"/>
                <w:kern w:val="2"/>
                <w:sz w:val="21"/>
                <w:szCs w:val="21"/>
                <w:lang w:eastAsia="zh-CN"/>
              </w:rPr>
            </w:pPr>
            <w:r>
              <w:rPr>
                <w:rFonts w:hint="eastAsia"/>
                <w:szCs w:val="21"/>
                <w:lang w:eastAsia="zh-CN"/>
              </w:rPr>
              <w:t>（6）</w:t>
            </w:r>
            <w:r>
              <w:rPr>
                <w:rFonts w:hint="eastAsia"/>
                <w:spacing w:val="-2"/>
                <w:kern w:val="2"/>
                <w:sz w:val="21"/>
                <w:szCs w:val="21"/>
                <w:lang w:eastAsia="zh-CN"/>
              </w:rPr>
              <w:t>投标人不存在第二章</w:t>
            </w:r>
            <w:r>
              <w:rPr>
                <w:spacing w:val="-2"/>
                <w:kern w:val="2"/>
                <w:sz w:val="21"/>
                <w:szCs w:val="21"/>
                <w:lang w:eastAsia="zh-CN"/>
              </w:rPr>
              <w:t>“</w:t>
            </w:r>
            <w:r>
              <w:rPr>
                <w:rFonts w:hint="eastAsia"/>
                <w:spacing w:val="-2"/>
                <w:kern w:val="2"/>
                <w:sz w:val="21"/>
                <w:szCs w:val="21"/>
                <w:lang w:eastAsia="zh-CN"/>
              </w:rPr>
              <w:t>投标人须知</w:t>
            </w:r>
            <w:r>
              <w:rPr>
                <w:spacing w:val="-2"/>
                <w:kern w:val="2"/>
                <w:sz w:val="21"/>
                <w:szCs w:val="21"/>
                <w:lang w:eastAsia="zh-CN"/>
              </w:rPr>
              <w:t>”</w:t>
            </w:r>
            <w:r>
              <w:rPr>
                <w:rFonts w:hint="eastAsia"/>
                <w:spacing w:val="-2"/>
                <w:kern w:val="2"/>
                <w:sz w:val="21"/>
                <w:szCs w:val="21"/>
                <w:lang w:eastAsia="zh-CN"/>
              </w:rPr>
              <w:t xml:space="preserve">第 </w:t>
            </w:r>
            <w:r>
              <w:rPr>
                <w:spacing w:val="-2"/>
                <w:kern w:val="2"/>
                <w:sz w:val="21"/>
                <w:szCs w:val="21"/>
                <w:lang w:eastAsia="zh-CN"/>
              </w:rPr>
              <w:t>1.4.3</w:t>
            </w:r>
            <w:r>
              <w:rPr>
                <w:rFonts w:hint="eastAsia"/>
                <w:spacing w:val="-2"/>
                <w:kern w:val="2"/>
                <w:sz w:val="21"/>
                <w:szCs w:val="21"/>
                <w:lang w:eastAsia="zh-CN"/>
              </w:rPr>
              <w:t xml:space="preserve">项或第 </w:t>
            </w:r>
            <w:r>
              <w:rPr>
                <w:spacing w:val="-2"/>
                <w:kern w:val="2"/>
                <w:sz w:val="21"/>
                <w:szCs w:val="21"/>
                <w:lang w:eastAsia="zh-CN"/>
              </w:rPr>
              <w:t>1.4.4</w:t>
            </w:r>
            <w:r>
              <w:rPr>
                <w:rFonts w:hint="eastAsia"/>
                <w:spacing w:val="-2"/>
                <w:kern w:val="2"/>
                <w:sz w:val="21"/>
                <w:szCs w:val="21"/>
                <w:lang w:eastAsia="zh-CN"/>
              </w:rPr>
              <w:t>项规定的任何一种情形。</w:t>
            </w:r>
          </w:p>
          <w:p w14:paraId="2EBEB222">
            <w:pPr>
              <w:wordWrap w:val="0"/>
              <w:spacing w:line="400" w:lineRule="exact"/>
              <w:ind w:firstLine="414" w:firstLineChars="200"/>
              <w:jc w:val="both"/>
              <w:rPr>
                <w:b/>
                <w:spacing w:val="-2"/>
                <w:kern w:val="2"/>
                <w:sz w:val="21"/>
                <w:szCs w:val="21"/>
                <w:lang w:eastAsia="zh-CN"/>
              </w:rPr>
            </w:pPr>
            <w:r>
              <w:rPr>
                <w:rFonts w:hint="eastAsia"/>
                <w:b/>
                <w:spacing w:val="-2"/>
                <w:kern w:val="2"/>
                <w:sz w:val="21"/>
                <w:szCs w:val="21"/>
                <w:lang w:eastAsia="zh-CN"/>
              </w:rPr>
              <w:t>投标文件未满足以上任一条件的，其投标视为无效，评标委员会将否决其投标。</w:t>
            </w:r>
          </w:p>
        </w:tc>
      </w:tr>
      <w:tr w14:paraId="7F46C2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1001" w:type="dxa"/>
            <w:gridSpan w:val="2"/>
            <w:tcBorders>
              <w:tl2br w:val="nil"/>
              <w:tr2bl w:val="nil"/>
            </w:tcBorders>
          </w:tcPr>
          <w:p w14:paraId="3B5FB560">
            <w:pPr>
              <w:pStyle w:val="34"/>
              <w:spacing w:before="111"/>
              <w:ind w:left="17"/>
              <w:jc w:val="center"/>
              <w:rPr>
                <w:b/>
                <w:sz w:val="21"/>
              </w:rPr>
            </w:pPr>
            <w:r>
              <w:rPr>
                <w:rFonts w:hint="eastAsia"/>
                <w:b/>
                <w:sz w:val="21"/>
              </w:rPr>
              <w:t>条款号</w:t>
            </w:r>
          </w:p>
        </w:tc>
        <w:tc>
          <w:tcPr>
            <w:tcW w:w="2129" w:type="dxa"/>
            <w:gridSpan w:val="4"/>
            <w:tcBorders>
              <w:tl2br w:val="nil"/>
              <w:tr2bl w:val="nil"/>
            </w:tcBorders>
          </w:tcPr>
          <w:p w14:paraId="5BBE7897">
            <w:pPr>
              <w:pStyle w:val="34"/>
              <w:spacing w:before="111"/>
              <w:ind w:left="196"/>
              <w:jc w:val="center"/>
              <w:rPr>
                <w:b/>
                <w:sz w:val="21"/>
              </w:rPr>
            </w:pPr>
            <w:r>
              <w:rPr>
                <w:rFonts w:hint="eastAsia"/>
                <w:b/>
                <w:sz w:val="21"/>
              </w:rPr>
              <w:t>条款内容</w:t>
            </w:r>
          </w:p>
        </w:tc>
        <w:tc>
          <w:tcPr>
            <w:tcW w:w="6157" w:type="dxa"/>
            <w:gridSpan w:val="3"/>
            <w:tcBorders>
              <w:tl2br w:val="nil"/>
              <w:tr2bl w:val="nil"/>
            </w:tcBorders>
          </w:tcPr>
          <w:p w14:paraId="0846BD4A">
            <w:pPr>
              <w:pStyle w:val="34"/>
              <w:spacing w:before="111"/>
              <w:ind w:left="128" w:right="93"/>
              <w:jc w:val="center"/>
              <w:rPr>
                <w:b/>
                <w:sz w:val="21"/>
              </w:rPr>
            </w:pPr>
            <w:r>
              <w:rPr>
                <w:rFonts w:hint="eastAsia"/>
                <w:b/>
                <w:sz w:val="21"/>
              </w:rPr>
              <w:t>编列内容</w:t>
            </w:r>
          </w:p>
        </w:tc>
      </w:tr>
      <w:tr w14:paraId="0FD1A6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361" w:hRule="atLeast"/>
        </w:trPr>
        <w:tc>
          <w:tcPr>
            <w:tcW w:w="1001" w:type="dxa"/>
            <w:gridSpan w:val="2"/>
            <w:tcBorders>
              <w:tl2br w:val="nil"/>
              <w:tr2bl w:val="nil"/>
            </w:tcBorders>
            <w:vAlign w:val="center"/>
          </w:tcPr>
          <w:p w14:paraId="58EC8791">
            <w:pPr>
              <w:pStyle w:val="34"/>
              <w:ind w:left="18"/>
              <w:jc w:val="center"/>
              <w:rPr>
                <w:sz w:val="21"/>
                <w:szCs w:val="21"/>
              </w:rPr>
            </w:pPr>
            <w:r>
              <w:rPr>
                <w:sz w:val="21"/>
                <w:szCs w:val="21"/>
              </w:rPr>
              <w:t>2.2.1</w:t>
            </w:r>
          </w:p>
        </w:tc>
        <w:tc>
          <w:tcPr>
            <w:tcW w:w="2129" w:type="dxa"/>
            <w:gridSpan w:val="4"/>
            <w:tcBorders>
              <w:tl2br w:val="nil"/>
              <w:tr2bl w:val="nil"/>
            </w:tcBorders>
            <w:vAlign w:val="center"/>
          </w:tcPr>
          <w:p w14:paraId="61D5296A">
            <w:pPr>
              <w:pStyle w:val="34"/>
              <w:ind w:left="70" w:right="44"/>
              <w:jc w:val="center"/>
              <w:rPr>
                <w:sz w:val="21"/>
                <w:szCs w:val="21"/>
              </w:rPr>
            </w:pPr>
            <w:r>
              <w:rPr>
                <w:sz w:val="21"/>
                <w:szCs w:val="21"/>
              </w:rPr>
              <w:t>分值构成</w:t>
            </w:r>
          </w:p>
          <w:p w14:paraId="134672EA">
            <w:pPr>
              <w:pStyle w:val="34"/>
              <w:spacing w:before="129"/>
              <w:ind w:left="71" w:right="44"/>
              <w:jc w:val="center"/>
              <w:rPr>
                <w:sz w:val="21"/>
                <w:szCs w:val="21"/>
              </w:rPr>
            </w:pPr>
            <w:r>
              <w:rPr>
                <w:sz w:val="21"/>
                <w:szCs w:val="21"/>
              </w:rPr>
              <w:t>（总分 100</w:t>
            </w:r>
          </w:p>
          <w:p w14:paraId="04AEC4ED">
            <w:pPr>
              <w:pStyle w:val="34"/>
              <w:spacing w:before="132"/>
              <w:ind w:left="67" w:right="44"/>
              <w:jc w:val="center"/>
              <w:rPr>
                <w:sz w:val="21"/>
                <w:szCs w:val="21"/>
              </w:rPr>
            </w:pPr>
            <w:r>
              <w:rPr>
                <w:sz w:val="21"/>
                <w:szCs w:val="21"/>
              </w:rPr>
              <w:t>分）</w:t>
            </w:r>
          </w:p>
        </w:tc>
        <w:tc>
          <w:tcPr>
            <w:tcW w:w="6157" w:type="dxa"/>
            <w:gridSpan w:val="3"/>
            <w:tcBorders>
              <w:tl2br w:val="nil"/>
              <w:tr2bl w:val="nil"/>
            </w:tcBorders>
            <w:vAlign w:val="center"/>
          </w:tcPr>
          <w:p w14:paraId="51D909B4">
            <w:pPr>
              <w:wordWrap w:val="0"/>
              <w:spacing w:line="400" w:lineRule="exact"/>
              <w:ind w:firstLine="412" w:firstLineChars="200"/>
              <w:jc w:val="both"/>
              <w:rPr>
                <w:spacing w:val="-2"/>
                <w:kern w:val="2"/>
                <w:sz w:val="21"/>
                <w:szCs w:val="21"/>
                <w:lang w:eastAsia="zh-CN"/>
              </w:rPr>
            </w:pPr>
            <w:r>
              <w:rPr>
                <w:rFonts w:hint="eastAsia"/>
                <w:spacing w:val="-2"/>
                <w:kern w:val="2"/>
                <w:sz w:val="21"/>
                <w:szCs w:val="21"/>
                <w:lang w:eastAsia="zh-CN"/>
              </w:rPr>
              <w:t>第一个信封（商务及技术文件）评分分值构成：</w:t>
            </w:r>
          </w:p>
          <w:p w14:paraId="33317B43">
            <w:pPr>
              <w:wordWrap w:val="0"/>
              <w:spacing w:line="400" w:lineRule="exact"/>
              <w:ind w:firstLine="412" w:firstLineChars="200"/>
              <w:jc w:val="both"/>
              <w:rPr>
                <w:spacing w:val="-2"/>
                <w:kern w:val="2"/>
                <w:sz w:val="21"/>
                <w:szCs w:val="21"/>
                <w:lang w:eastAsia="zh-CN"/>
              </w:rPr>
            </w:pPr>
            <w:r>
              <w:rPr>
                <w:spacing w:val="-2"/>
                <w:kern w:val="2"/>
                <w:sz w:val="21"/>
                <w:szCs w:val="21"/>
                <w:lang w:eastAsia="zh-CN"/>
              </w:rPr>
              <w:t>技术建议书：</w:t>
            </w:r>
            <w:r>
              <w:rPr>
                <w:rFonts w:hint="eastAsia"/>
                <w:spacing w:val="-2"/>
                <w:kern w:val="2"/>
                <w:sz w:val="21"/>
                <w:szCs w:val="21"/>
                <w:lang w:eastAsia="zh-CN"/>
              </w:rPr>
              <w:t>40</w:t>
            </w:r>
            <w:r>
              <w:rPr>
                <w:spacing w:val="-2"/>
                <w:kern w:val="2"/>
                <w:sz w:val="21"/>
                <w:szCs w:val="21"/>
                <w:lang w:eastAsia="zh-CN"/>
              </w:rPr>
              <w:t>分</w:t>
            </w:r>
          </w:p>
          <w:p w14:paraId="2CE6F574">
            <w:pPr>
              <w:wordWrap w:val="0"/>
              <w:spacing w:line="400" w:lineRule="exact"/>
              <w:ind w:firstLine="412" w:firstLineChars="200"/>
              <w:jc w:val="both"/>
              <w:rPr>
                <w:spacing w:val="-2"/>
                <w:kern w:val="2"/>
                <w:sz w:val="21"/>
                <w:szCs w:val="21"/>
                <w:lang w:eastAsia="zh-CN"/>
              </w:rPr>
            </w:pPr>
            <w:r>
              <w:rPr>
                <w:spacing w:val="-2"/>
                <w:kern w:val="2"/>
                <w:sz w:val="21"/>
                <w:szCs w:val="21"/>
                <w:lang w:eastAsia="zh-CN"/>
              </w:rPr>
              <w:t>主要人员：</w:t>
            </w:r>
            <w:r>
              <w:rPr>
                <w:rFonts w:hint="eastAsia"/>
                <w:spacing w:val="-2"/>
                <w:kern w:val="2"/>
                <w:sz w:val="21"/>
                <w:szCs w:val="21"/>
                <w:lang w:eastAsia="zh-CN"/>
              </w:rPr>
              <w:t>20</w:t>
            </w:r>
            <w:r>
              <w:rPr>
                <w:spacing w:val="-2"/>
                <w:kern w:val="2"/>
                <w:sz w:val="21"/>
                <w:szCs w:val="21"/>
                <w:lang w:eastAsia="zh-CN"/>
              </w:rPr>
              <w:t>分</w:t>
            </w:r>
          </w:p>
          <w:p w14:paraId="2608BB9B">
            <w:pPr>
              <w:wordWrap w:val="0"/>
              <w:spacing w:line="400" w:lineRule="exact"/>
              <w:ind w:firstLine="412" w:firstLineChars="200"/>
              <w:jc w:val="both"/>
              <w:rPr>
                <w:spacing w:val="-2"/>
                <w:kern w:val="2"/>
                <w:sz w:val="21"/>
                <w:szCs w:val="21"/>
                <w:lang w:eastAsia="zh-CN"/>
              </w:rPr>
            </w:pPr>
            <w:r>
              <w:rPr>
                <w:rFonts w:hint="eastAsia"/>
                <w:spacing w:val="-2"/>
                <w:kern w:val="2"/>
                <w:sz w:val="21"/>
                <w:szCs w:val="21"/>
                <w:lang w:eastAsia="zh-CN"/>
              </w:rPr>
              <w:t>企业业绩</w:t>
            </w:r>
            <w:r>
              <w:rPr>
                <w:spacing w:val="-2"/>
                <w:kern w:val="2"/>
                <w:sz w:val="21"/>
                <w:szCs w:val="21"/>
                <w:lang w:eastAsia="zh-CN"/>
              </w:rPr>
              <w:t>：</w:t>
            </w:r>
            <w:r>
              <w:rPr>
                <w:rFonts w:hint="eastAsia"/>
                <w:spacing w:val="-2"/>
                <w:kern w:val="2"/>
                <w:sz w:val="21"/>
                <w:szCs w:val="21"/>
                <w:lang w:eastAsia="zh-CN"/>
              </w:rPr>
              <w:t>20</w:t>
            </w:r>
            <w:r>
              <w:rPr>
                <w:spacing w:val="-2"/>
                <w:kern w:val="2"/>
                <w:sz w:val="21"/>
                <w:szCs w:val="21"/>
                <w:lang w:eastAsia="zh-CN"/>
              </w:rPr>
              <w:t>分</w:t>
            </w:r>
          </w:p>
          <w:p w14:paraId="736E7ECA">
            <w:pPr>
              <w:wordWrap w:val="0"/>
              <w:spacing w:line="400" w:lineRule="exact"/>
              <w:ind w:firstLine="412" w:firstLineChars="200"/>
              <w:jc w:val="both"/>
              <w:rPr>
                <w:spacing w:val="-2"/>
                <w:kern w:val="2"/>
                <w:sz w:val="21"/>
                <w:szCs w:val="21"/>
                <w:lang w:eastAsia="zh-CN"/>
              </w:rPr>
            </w:pPr>
            <w:r>
              <w:rPr>
                <w:rFonts w:hint="eastAsia"/>
                <w:spacing w:val="-2"/>
                <w:kern w:val="2"/>
                <w:sz w:val="21"/>
                <w:szCs w:val="21"/>
                <w:lang w:eastAsia="zh-CN"/>
              </w:rPr>
              <w:t>履约信誉：10分</w:t>
            </w:r>
          </w:p>
          <w:p w14:paraId="2C7BFE39">
            <w:pPr>
              <w:wordWrap w:val="0"/>
              <w:spacing w:line="400" w:lineRule="exact"/>
              <w:ind w:firstLine="412" w:firstLineChars="200"/>
              <w:jc w:val="both"/>
              <w:rPr>
                <w:spacing w:val="-2"/>
                <w:kern w:val="2"/>
                <w:sz w:val="21"/>
                <w:szCs w:val="21"/>
                <w:lang w:eastAsia="zh-CN"/>
              </w:rPr>
            </w:pPr>
            <w:r>
              <w:rPr>
                <w:rFonts w:hint="eastAsia"/>
                <w:spacing w:val="-2"/>
                <w:kern w:val="2"/>
                <w:sz w:val="21"/>
                <w:szCs w:val="21"/>
                <w:lang w:eastAsia="zh-CN"/>
              </w:rPr>
              <w:t>第二个信封（报价文件）评分分值构成：</w:t>
            </w:r>
          </w:p>
          <w:p w14:paraId="05ACABC2">
            <w:pPr>
              <w:wordWrap w:val="0"/>
              <w:spacing w:line="400" w:lineRule="exact"/>
              <w:ind w:firstLine="412" w:firstLineChars="200"/>
              <w:jc w:val="both"/>
              <w:rPr>
                <w:sz w:val="21"/>
                <w:szCs w:val="21"/>
              </w:rPr>
            </w:pPr>
            <w:r>
              <w:rPr>
                <w:spacing w:val="-2"/>
                <w:kern w:val="2"/>
                <w:sz w:val="21"/>
                <w:szCs w:val="21"/>
                <w:lang w:eastAsia="zh-CN"/>
              </w:rPr>
              <w:t>评标价：10分</w:t>
            </w:r>
          </w:p>
        </w:tc>
      </w:tr>
      <w:tr w14:paraId="09D185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659" w:hRule="atLeast"/>
        </w:trPr>
        <w:tc>
          <w:tcPr>
            <w:tcW w:w="1001" w:type="dxa"/>
            <w:gridSpan w:val="2"/>
            <w:tcBorders>
              <w:tl2br w:val="nil"/>
              <w:tr2bl w:val="nil"/>
            </w:tcBorders>
          </w:tcPr>
          <w:p w14:paraId="12E2EC35">
            <w:pPr>
              <w:pStyle w:val="34"/>
              <w:rPr>
                <w:rFonts w:ascii="Times New Roman"/>
                <w:sz w:val="20"/>
              </w:rPr>
            </w:pPr>
          </w:p>
        </w:tc>
        <w:tc>
          <w:tcPr>
            <w:tcW w:w="2129" w:type="dxa"/>
            <w:gridSpan w:val="4"/>
            <w:tcBorders>
              <w:tl2br w:val="nil"/>
              <w:tr2bl w:val="nil"/>
            </w:tcBorders>
          </w:tcPr>
          <w:p w14:paraId="276262E7">
            <w:pPr>
              <w:pStyle w:val="34"/>
              <w:rPr>
                <w:rFonts w:ascii="Times New Roman"/>
                <w:sz w:val="20"/>
              </w:rPr>
            </w:pPr>
          </w:p>
        </w:tc>
        <w:tc>
          <w:tcPr>
            <w:tcW w:w="6157" w:type="dxa"/>
            <w:gridSpan w:val="3"/>
            <w:tcBorders>
              <w:tl2br w:val="nil"/>
              <w:tr2bl w:val="nil"/>
            </w:tcBorders>
          </w:tcPr>
          <w:p w14:paraId="6C8D3321">
            <w:pPr>
              <w:wordWrap w:val="0"/>
              <w:spacing w:line="400" w:lineRule="exact"/>
              <w:ind w:firstLine="412" w:firstLineChars="200"/>
              <w:jc w:val="both"/>
              <w:rPr>
                <w:spacing w:val="-2"/>
                <w:kern w:val="2"/>
                <w:sz w:val="21"/>
                <w:szCs w:val="21"/>
                <w:lang w:eastAsia="zh-CN"/>
              </w:rPr>
            </w:pPr>
            <w:r>
              <w:rPr>
                <w:spacing w:val="-2"/>
                <w:kern w:val="2"/>
                <w:sz w:val="21"/>
                <w:szCs w:val="21"/>
                <w:lang w:eastAsia="zh-CN"/>
              </w:rPr>
              <w:t>评标基准价的计算：在开标现场，招标人将当场计算并宣布评标基准价。</w:t>
            </w:r>
          </w:p>
          <w:p w14:paraId="39D817D3">
            <w:pPr>
              <w:wordWrap w:val="0"/>
              <w:spacing w:line="400" w:lineRule="exact"/>
              <w:ind w:firstLine="412" w:firstLineChars="200"/>
              <w:jc w:val="both"/>
              <w:rPr>
                <w:spacing w:val="-2"/>
                <w:kern w:val="2"/>
                <w:sz w:val="21"/>
                <w:szCs w:val="21"/>
                <w:lang w:eastAsia="zh-CN"/>
              </w:rPr>
            </w:pPr>
            <w:r>
              <w:rPr>
                <w:rFonts w:hint="eastAsia"/>
                <w:spacing w:val="-2"/>
                <w:kern w:val="2"/>
                <w:sz w:val="21"/>
                <w:szCs w:val="21"/>
                <w:lang w:eastAsia="zh-CN"/>
              </w:rPr>
              <w:t>（</w:t>
            </w:r>
            <w:r>
              <w:rPr>
                <w:spacing w:val="-2"/>
                <w:kern w:val="2"/>
                <w:sz w:val="21"/>
                <w:szCs w:val="21"/>
                <w:lang w:eastAsia="zh-CN"/>
              </w:rPr>
              <w:t>1</w:t>
            </w:r>
            <w:r>
              <w:rPr>
                <w:rFonts w:hint="eastAsia"/>
                <w:spacing w:val="-2"/>
                <w:kern w:val="2"/>
                <w:sz w:val="21"/>
                <w:szCs w:val="21"/>
                <w:lang w:eastAsia="zh-CN"/>
              </w:rPr>
              <w:t>）评标价的确定：评标价＝投标函文字报价</w:t>
            </w:r>
          </w:p>
          <w:p w14:paraId="68B78553">
            <w:pPr>
              <w:wordWrap w:val="0"/>
              <w:spacing w:line="400" w:lineRule="exact"/>
              <w:ind w:firstLine="412" w:firstLineChars="200"/>
              <w:jc w:val="both"/>
              <w:rPr>
                <w:spacing w:val="-2"/>
                <w:kern w:val="2"/>
                <w:sz w:val="21"/>
                <w:szCs w:val="21"/>
                <w:lang w:eastAsia="zh-CN"/>
              </w:rPr>
            </w:pPr>
            <w:r>
              <w:rPr>
                <w:rFonts w:hint="eastAsia"/>
                <w:spacing w:val="-2"/>
                <w:kern w:val="2"/>
                <w:sz w:val="21"/>
                <w:szCs w:val="21"/>
                <w:lang w:eastAsia="zh-CN"/>
              </w:rPr>
              <w:t>（</w:t>
            </w:r>
            <w:r>
              <w:rPr>
                <w:spacing w:val="-2"/>
                <w:kern w:val="2"/>
                <w:sz w:val="21"/>
                <w:szCs w:val="21"/>
                <w:lang w:eastAsia="zh-CN"/>
              </w:rPr>
              <w:t>2</w:t>
            </w:r>
            <w:r>
              <w:rPr>
                <w:rFonts w:hint="eastAsia"/>
                <w:spacing w:val="-2"/>
                <w:kern w:val="2"/>
                <w:sz w:val="21"/>
                <w:szCs w:val="21"/>
                <w:lang w:eastAsia="zh-CN"/>
              </w:rPr>
              <w:t>）除按本项目招标文件投标人须知第</w:t>
            </w:r>
            <w:r>
              <w:rPr>
                <w:spacing w:val="-2"/>
                <w:kern w:val="2"/>
                <w:sz w:val="21"/>
                <w:szCs w:val="21"/>
                <w:lang w:eastAsia="zh-CN"/>
              </w:rPr>
              <w:t xml:space="preserve"> 5.2.4 </w:t>
            </w:r>
            <w:r>
              <w:rPr>
                <w:rFonts w:hint="eastAsia"/>
                <w:spacing w:val="-2"/>
                <w:kern w:val="2"/>
                <w:sz w:val="21"/>
                <w:szCs w:val="21"/>
                <w:lang w:eastAsia="zh-CN"/>
              </w:rPr>
              <w:t>项规定不进入评标基准价计算的投标报价之外，评标价平均值按照以下原则计算：</w:t>
            </w:r>
          </w:p>
          <w:p w14:paraId="214B1C28">
            <w:pPr>
              <w:wordWrap w:val="0"/>
              <w:spacing w:line="400" w:lineRule="exact"/>
              <w:ind w:firstLine="412" w:firstLineChars="200"/>
              <w:jc w:val="both"/>
              <w:rPr>
                <w:spacing w:val="-2"/>
                <w:kern w:val="2"/>
                <w:sz w:val="21"/>
                <w:szCs w:val="21"/>
                <w:lang w:eastAsia="zh-CN"/>
              </w:rPr>
            </w:pPr>
            <w:r>
              <w:rPr>
                <w:rFonts w:hint="eastAsia"/>
                <w:spacing w:val="-2"/>
                <w:kern w:val="2"/>
                <w:sz w:val="21"/>
                <w:szCs w:val="21"/>
                <w:lang w:eastAsia="zh-CN"/>
              </w:rPr>
              <w:t>①如果参与评标价平均值计算的有效投标人等于或低于</w:t>
            </w:r>
            <w:r>
              <w:rPr>
                <w:spacing w:val="-2"/>
                <w:kern w:val="2"/>
                <w:sz w:val="21"/>
                <w:szCs w:val="21"/>
                <w:lang w:eastAsia="zh-CN"/>
              </w:rPr>
              <w:t>5</w:t>
            </w:r>
            <w:r>
              <w:rPr>
                <w:rFonts w:hint="eastAsia"/>
                <w:spacing w:val="-2"/>
                <w:kern w:val="2"/>
                <w:sz w:val="21"/>
                <w:szCs w:val="21"/>
                <w:lang w:eastAsia="zh-CN"/>
              </w:rPr>
              <w:t>个时，则以参与评标价平均值计算的所有有效投标人的评标价算术平均值为评标基准价（</w:t>
            </w:r>
            <w:r>
              <w:rPr>
                <w:spacing w:val="-2"/>
                <w:kern w:val="2"/>
                <w:sz w:val="21"/>
                <w:szCs w:val="21"/>
                <w:lang w:eastAsia="zh-CN"/>
              </w:rPr>
              <w:t>D</w:t>
            </w:r>
            <w:r>
              <w:rPr>
                <w:rFonts w:hint="eastAsia"/>
                <w:spacing w:val="-2"/>
                <w:kern w:val="2"/>
                <w:sz w:val="21"/>
                <w:szCs w:val="21"/>
                <w:lang w:eastAsia="zh-CN"/>
              </w:rPr>
              <w:t>）；</w:t>
            </w:r>
          </w:p>
          <w:p w14:paraId="6B923718">
            <w:pPr>
              <w:wordWrap w:val="0"/>
              <w:spacing w:line="400" w:lineRule="exact"/>
              <w:ind w:firstLine="412" w:firstLineChars="200"/>
              <w:jc w:val="both"/>
              <w:rPr>
                <w:spacing w:val="-2"/>
                <w:kern w:val="2"/>
                <w:sz w:val="21"/>
                <w:szCs w:val="21"/>
                <w:lang w:eastAsia="zh-CN"/>
              </w:rPr>
            </w:pPr>
            <w:r>
              <w:rPr>
                <w:rFonts w:hint="eastAsia"/>
                <w:spacing w:val="-2"/>
                <w:kern w:val="2"/>
                <w:sz w:val="21"/>
                <w:szCs w:val="21"/>
                <w:lang w:eastAsia="zh-CN"/>
              </w:rPr>
              <w:t>②如果参与评标价平均值计算的有效投标人在</w:t>
            </w:r>
            <w:r>
              <w:rPr>
                <w:spacing w:val="-2"/>
                <w:kern w:val="2"/>
                <w:sz w:val="21"/>
                <w:szCs w:val="21"/>
                <w:lang w:eastAsia="zh-CN"/>
              </w:rPr>
              <w:t>6</w:t>
            </w:r>
            <w:r>
              <w:rPr>
                <w:rFonts w:hint="eastAsia"/>
                <w:spacing w:val="-2"/>
                <w:kern w:val="2"/>
                <w:sz w:val="21"/>
                <w:szCs w:val="21"/>
                <w:lang w:eastAsia="zh-CN"/>
              </w:rPr>
              <w:t>（含）个以上时，则去掉最高</w:t>
            </w:r>
            <w:r>
              <w:rPr>
                <w:spacing w:val="-2"/>
                <w:kern w:val="2"/>
                <w:sz w:val="21"/>
                <w:szCs w:val="21"/>
                <w:lang w:eastAsia="zh-CN"/>
              </w:rPr>
              <w:t>20%</w:t>
            </w:r>
            <w:r>
              <w:rPr>
                <w:rFonts w:hint="eastAsia"/>
                <w:spacing w:val="-2"/>
                <w:kern w:val="2"/>
                <w:sz w:val="21"/>
                <w:szCs w:val="21"/>
                <w:lang w:eastAsia="zh-CN"/>
              </w:rPr>
              <w:t>家和最低</w:t>
            </w:r>
            <w:r>
              <w:rPr>
                <w:spacing w:val="-2"/>
                <w:kern w:val="2"/>
                <w:sz w:val="21"/>
                <w:szCs w:val="21"/>
                <w:lang w:eastAsia="zh-CN"/>
              </w:rPr>
              <w:t>20%</w:t>
            </w:r>
            <w:r>
              <w:rPr>
                <w:rFonts w:hint="eastAsia"/>
                <w:spacing w:val="-2"/>
                <w:kern w:val="2"/>
                <w:sz w:val="21"/>
                <w:szCs w:val="21"/>
                <w:lang w:eastAsia="zh-CN"/>
              </w:rPr>
              <w:t>家（小数点后不保留有效数字，个位数向下取整）投标人后，将剩余有效投标人的评标价进行算术平均作为评标基准价（</w:t>
            </w:r>
            <w:r>
              <w:rPr>
                <w:spacing w:val="-2"/>
                <w:kern w:val="2"/>
                <w:sz w:val="21"/>
                <w:szCs w:val="21"/>
                <w:lang w:eastAsia="zh-CN"/>
              </w:rPr>
              <w:t>D</w:t>
            </w:r>
            <w:r>
              <w:rPr>
                <w:rFonts w:hint="eastAsia"/>
                <w:spacing w:val="-2"/>
                <w:kern w:val="2"/>
                <w:sz w:val="21"/>
                <w:szCs w:val="21"/>
                <w:lang w:eastAsia="zh-CN"/>
              </w:rPr>
              <w:t>）；</w:t>
            </w:r>
          </w:p>
          <w:p w14:paraId="0FAB054B">
            <w:pPr>
              <w:wordWrap w:val="0"/>
              <w:spacing w:line="400" w:lineRule="exact"/>
              <w:ind w:firstLine="412" w:firstLineChars="200"/>
              <w:jc w:val="both"/>
              <w:rPr>
                <w:rFonts w:ascii="黑体" w:eastAsia="黑体"/>
                <w:sz w:val="21"/>
                <w:lang w:eastAsia="zh-CN"/>
              </w:rPr>
            </w:pPr>
            <w:r>
              <w:rPr>
                <w:spacing w:val="-2"/>
                <w:kern w:val="2"/>
                <w:sz w:val="21"/>
                <w:szCs w:val="21"/>
                <w:lang w:eastAsia="zh-CN"/>
              </w:rPr>
              <w:t>在评标过程中，评标委员会应对招标人计算的评标基准价进行复核，存在计算错误的应予以修正并在评标报告中做出说明。除此之外</w:t>
            </w:r>
            <w:r>
              <w:rPr>
                <w:rFonts w:hint="eastAsia"/>
                <w:spacing w:val="-2"/>
                <w:kern w:val="2"/>
                <w:sz w:val="21"/>
                <w:szCs w:val="21"/>
                <w:lang w:eastAsia="zh-CN"/>
              </w:rPr>
              <w:t>，</w:t>
            </w:r>
            <w:r>
              <w:rPr>
                <w:spacing w:val="-2"/>
                <w:kern w:val="2"/>
                <w:sz w:val="21"/>
                <w:szCs w:val="21"/>
                <w:lang w:eastAsia="zh-CN"/>
              </w:rPr>
              <w:t>评标基准价在整个评标期间保持不变，不随任何因素发生变化。</w:t>
            </w:r>
          </w:p>
        </w:tc>
      </w:tr>
      <w:tr w14:paraId="786E10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799" w:hRule="atLeast"/>
        </w:trPr>
        <w:tc>
          <w:tcPr>
            <w:tcW w:w="1001" w:type="dxa"/>
            <w:gridSpan w:val="2"/>
            <w:tcBorders>
              <w:tl2br w:val="nil"/>
              <w:tr2bl w:val="nil"/>
            </w:tcBorders>
          </w:tcPr>
          <w:p w14:paraId="2A72513A">
            <w:pPr>
              <w:pStyle w:val="34"/>
              <w:spacing w:before="3"/>
              <w:rPr>
                <w:rFonts w:ascii="Times New Roman"/>
                <w:sz w:val="28"/>
                <w:lang w:eastAsia="zh-CN"/>
              </w:rPr>
            </w:pPr>
          </w:p>
          <w:p w14:paraId="57224DBE">
            <w:pPr>
              <w:pStyle w:val="34"/>
              <w:ind w:left="18"/>
              <w:jc w:val="center"/>
              <w:rPr>
                <w:rFonts w:ascii="Times New Roman"/>
                <w:sz w:val="21"/>
              </w:rPr>
            </w:pPr>
            <w:r>
              <w:rPr>
                <w:rFonts w:ascii="Times New Roman"/>
                <w:sz w:val="21"/>
              </w:rPr>
              <w:t>2.2.3</w:t>
            </w:r>
          </w:p>
        </w:tc>
        <w:tc>
          <w:tcPr>
            <w:tcW w:w="2129" w:type="dxa"/>
            <w:gridSpan w:val="4"/>
            <w:tcBorders>
              <w:tl2br w:val="nil"/>
              <w:tr2bl w:val="nil"/>
            </w:tcBorders>
            <w:vAlign w:val="center"/>
          </w:tcPr>
          <w:p w14:paraId="01378191">
            <w:pPr>
              <w:pStyle w:val="34"/>
              <w:spacing w:before="109"/>
              <w:ind w:left="33" w:right="-15"/>
              <w:jc w:val="center"/>
              <w:rPr>
                <w:sz w:val="21"/>
                <w:lang w:eastAsia="zh-CN"/>
              </w:rPr>
            </w:pPr>
            <w:r>
              <w:rPr>
                <w:spacing w:val="-15"/>
                <w:w w:val="95"/>
                <w:sz w:val="21"/>
                <w:lang w:eastAsia="zh-CN"/>
              </w:rPr>
              <w:t>评标价的偏差</w:t>
            </w:r>
            <w:r>
              <w:rPr>
                <w:spacing w:val="-13"/>
                <w:w w:val="95"/>
                <w:sz w:val="21"/>
                <w:lang w:eastAsia="zh-CN"/>
              </w:rPr>
              <w:t>率计算公式</w:t>
            </w:r>
          </w:p>
        </w:tc>
        <w:tc>
          <w:tcPr>
            <w:tcW w:w="6157" w:type="dxa"/>
            <w:gridSpan w:val="3"/>
            <w:tcBorders>
              <w:tl2br w:val="nil"/>
              <w:tr2bl w:val="nil"/>
            </w:tcBorders>
            <w:vAlign w:val="center"/>
          </w:tcPr>
          <w:p w14:paraId="1635EE0D">
            <w:pPr>
              <w:wordWrap w:val="0"/>
              <w:spacing w:line="400" w:lineRule="exact"/>
              <w:ind w:firstLine="412" w:firstLineChars="200"/>
              <w:jc w:val="both"/>
              <w:rPr>
                <w:sz w:val="21"/>
                <w:lang w:eastAsia="zh-CN"/>
              </w:rPr>
            </w:pPr>
            <w:r>
              <w:rPr>
                <w:spacing w:val="-2"/>
                <w:kern w:val="2"/>
                <w:sz w:val="21"/>
                <w:szCs w:val="21"/>
                <w:lang w:eastAsia="zh-CN"/>
              </w:rPr>
              <w:t>偏差率=100%×（投标人评标价-评标基准价）/评标基准价</w:t>
            </w:r>
            <w:r>
              <w:rPr>
                <w:rFonts w:hint="eastAsia"/>
                <w:spacing w:val="-2"/>
                <w:kern w:val="2"/>
                <w:sz w:val="21"/>
                <w:szCs w:val="21"/>
                <w:lang w:eastAsia="zh-CN"/>
              </w:rPr>
              <w:t>，</w:t>
            </w:r>
            <w:r>
              <w:rPr>
                <w:spacing w:val="-2"/>
                <w:kern w:val="2"/>
                <w:sz w:val="21"/>
                <w:szCs w:val="21"/>
                <w:lang w:eastAsia="zh-CN"/>
              </w:rPr>
              <w:t>偏差率保留 2 位小数，第三位小数四舍五入</w:t>
            </w:r>
          </w:p>
        </w:tc>
      </w:tr>
      <w:tr w14:paraId="21933D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1001" w:type="dxa"/>
            <w:gridSpan w:val="2"/>
            <w:vMerge w:val="restart"/>
            <w:tcBorders>
              <w:tl2br w:val="nil"/>
              <w:tr2bl w:val="nil"/>
            </w:tcBorders>
          </w:tcPr>
          <w:p w14:paraId="7CEA1285">
            <w:pPr>
              <w:pStyle w:val="34"/>
              <w:rPr>
                <w:rFonts w:ascii="Times New Roman"/>
                <w:sz w:val="20"/>
                <w:lang w:eastAsia="zh-CN"/>
              </w:rPr>
            </w:pPr>
          </w:p>
          <w:p w14:paraId="10271649">
            <w:pPr>
              <w:pStyle w:val="34"/>
              <w:spacing w:before="9"/>
              <w:rPr>
                <w:rFonts w:ascii="Times New Roman"/>
                <w:lang w:eastAsia="zh-CN"/>
              </w:rPr>
            </w:pPr>
          </w:p>
          <w:p w14:paraId="68898D0E">
            <w:pPr>
              <w:pStyle w:val="34"/>
              <w:ind w:left="184"/>
              <w:rPr>
                <w:rFonts w:ascii="黑体" w:eastAsia="黑体"/>
                <w:sz w:val="21"/>
              </w:rPr>
            </w:pPr>
            <w:r>
              <w:rPr>
                <w:rFonts w:hint="eastAsia" w:ascii="黑体" w:eastAsia="黑体"/>
                <w:sz w:val="21"/>
              </w:rPr>
              <w:t>条款号</w:t>
            </w:r>
          </w:p>
        </w:tc>
        <w:tc>
          <w:tcPr>
            <w:tcW w:w="3831" w:type="dxa"/>
            <w:gridSpan w:val="6"/>
            <w:tcBorders>
              <w:tl2br w:val="nil"/>
              <w:tr2bl w:val="nil"/>
            </w:tcBorders>
          </w:tcPr>
          <w:p w14:paraId="74B85AD4">
            <w:pPr>
              <w:pStyle w:val="34"/>
              <w:spacing w:before="110" w:line="250" w:lineRule="exact"/>
              <w:ind w:left="756"/>
              <w:rPr>
                <w:rFonts w:ascii="黑体" w:eastAsia="黑体"/>
                <w:sz w:val="21"/>
              </w:rPr>
            </w:pPr>
            <w:r>
              <w:rPr>
                <w:rFonts w:hint="eastAsia" w:ascii="黑体" w:eastAsia="黑体"/>
                <w:sz w:val="21"/>
              </w:rPr>
              <w:t>评分因素与权重分值</w:t>
            </w:r>
          </w:p>
        </w:tc>
        <w:tc>
          <w:tcPr>
            <w:tcW w:w="4455" w:type="dxa"/>
            <w:vMerge w:val="restart"/>
            <w:tcBorders>
              <w:tl2br w:val="nil"/>
              <w:tr2bl w:val="nil"/>
            </w:tcBorders>
          </w:tcPr>
          <w:p w14:paraId="34329CAF">
            <w:pPr>
              <w:pStyle w:val="34"/>
              <w:rPr>
                <w:rFonts w:ascii="Times New Roman"/>
                <w:sz w:val="20"/>
              </w:rPr>
            </w:pPr>
          </w:p>
          <w:p w14:paraId="0BB22572">
            <w:pPr>
              <w:pStyle w:val="34"/>
              <w:spacing w:before="9"/>
              <w:rPr>
                <w:rFonts w:ascii="Times New Roman"/>
              </w:rPr>
            </w:pPr>
          </w:p>
          <w:p w14:paraId="09EDCAB0">
            <w:pPr>
              <w:pStyle w:val="34"/>
              <w:ind w:left="2022" w:right="1985"/>
              <w:jc w:val="center"/>
              <w:rPr>
                <w:rFonts w:ascii="黑体" w:eastAsia="黑体"/>
                <w:sz w:val="21"/>
              </w:rPr>
            </w:pPr>
            <w:r>
              <w:rPr>
                <w:rFonts w:hint="eastAsia" w:ascii="黑体" w:eastAsia="黑体"/>
                <w:sz w:val="21"/>
              </w:rPr>
              <w:t>评分标准</w:t>
            </w:r>
          </w:p>
        </w:tc>
      </w:tr>
      <w:tr w14:paraId="3B6152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760" w:hRule="atLeast"/>
        </w:trPr>
        <w:tc>
          <w:tcPr>
            <w:tcW w:w="1001" w:type="dxa"/>
            <w:gridSpan w:val="2"/>
            <w:vMerge w:val="continue"/>
            <w:tcBorders>
              <w:tl2br w:val="nil"/>
              <w:tr2bl w:val="nil"/>
            </w:tcBorders>
          </w:tcPr>
          <w:p w14:paraId="2B41F84D">
            <w:pPr>
              <w:rPr>
                <w:sz w:val="2"/>
                <w:szCs w:val="2"/>
              </w:rPr>
            </w:pPr>
          </w:p>
        </w:tc>
        <w:tc>
          <w:tcPr>
            <w:tcW w:w="806" w:type="dxa"/>
            <w:gridSpan w:val="2"/>
            <w:tcBorders>
              <w:tl2br w:val="nil"/>
              <w:tr2bl w:val="nil"/>
            </w:tcBorders>
          </w:tcPr>
          <w:p w14:paraId="769354E2">
            <w:pPr>
              <w:pStyle w:val="34"/>
              <w:spacing w:before="15" w:line="380" w:lineRule="exact"/>
              <w:ind w:left="134" w:right="105"/>
              <w:rPr>
                <w:rFonts w:ascii="黑体" w:eastAsia="黑体"/>
                <w:sz w:val="21"/>
              </w:rPr>
            </w:pPr>
            <w:r>
              <w:rPr>
                <w:rFonts w:hint="eastAsia" w:ascii="黑体" w:eastAsia="黑体"/>
                <w:sz w:val="21"/>
              </w:rPr>
              <w:t>评分因素</w:t>
            </w:r>
          </w:p>
        </w:tc>
        <w:tc>
          <w:tcPr>
            <w:tcW w:w="857" w:type="dxa"/>
            <w:tcBorders>
              <w:tl2br w:val="nil"/>
              <w:tr2bl w:val="nil"/>
            </w:tcBorders>
          </w:tcPr>
          <w:p w14:paraId="34B4F388">
            <w:pPr>
              <w:pStyle w:val="34"/>
              <w:spacing w:before="15" w:line="380" w:lineRule="exact"/>
              <w:ind w:left="29"/>
              <w:rPr>
                <w:rFonts w:ascii="黑体" w:eastAsia="黑体"/>
                <w:sz w:val="21"/>
              </w:rPr>
            </w:pPr>
            <w:r>
              <w:rPr>
                <w:rFonts w:hint="eastAsia" w:ascii="黑体" w:eastAsia="黑体"/>
                <w:sz w:val="21"/>
              </w:rPr>
              <w:t>评分因素权重分值</w:t>
            </w:r>
          </w:p>
        </w:tc>
        <w:tc>
          <w:tcPr>
            <w:tcW w:w="1601" w:type="dxa"/>
            <w:gridSpan w:val="2"/>
            <w:tcBorders>
              <w:tl2br w:val="nil"/>
              <w:tr2bl w:val="nil"/>
            </w:tcBorders>
          </w:tcPr>
          <w:p w14:paraId="40ED3922">
            <w:pPr>
              <w:pStyle w:val="34"/>
              <w:spacing w:before="15" w:line="380" w:lineRule="exact"/>
              <w:ind w:left="350" w:right="110" w:hanging="209"/>
              <w:rPr>
                <w:rFonts w:ascii="黑体" w:eastAsia="黑体"/>
                <w:sz w:val="21"/>
              </w:rPr>
            </w:pPr>
            <w:r>
              <w:rPr>
                <w:rFonts w:hint="eastAsia" w:ascii="黑体" w:eastAsia="黑体"/>
                <w:sz w:val="21"/>
              </w:rPr>
              <w:t>各评分因素细分项</w:t>
            </w:r>
          </w:p>
        </w:tc>
        <w:tc>
          <w:tcPr>
            <w:tcW w:w="567" w:type="dxa"/>
            <w:tcBorders>
              <w:tl2br w:val="nil"/>
              <w:tr2bl w:val="nil"/>
            </w:tcBorders>
          </w:tcPr>
          <w:p w14:paraId="20FB581F">
            <w:pPr>
              <w:pStyle w:val="34"/>
              <w:spacing w:before="15" w:line="380" w:lineRule="exact"/>
              <w:ind w:left="172" w:right="142"/>
              <w:rPr>
                <w:rFonts w:ascii="黑体" w:eastAsia="黑体"/>
                <w:sz w:val="21"/>
              </w:rPr>
            </w:pPr>
            <w:r>
              <w:rPr>
                <w:rFonts w:hint="eastAsia" w:ascii="黑体" w:eastAsia="黑体"/>
                <w:sz w:val="21"/>
              </w:rPr>
              <w:t>分值</w:t>
            </w:r>
          </w:p>
        </w:tc>
        <w:tc>
          <w:tcPr>
            <w:tcW w:w="4455" w:type="dxa"/>
            <w:vMerge w:val="continue"/>
            <w:tcBorders>
              <w:tl2br w:val="nil"/>
              <w:tr2bl w:val="nil"/>
            </w:tcBorders>
          </w:tcPr>
          <w:p w14:paraId="5EC3B2F6">
            <w:pPr>
              <w:rPr>
                <w:sz w:val="2"/>
                <w:szCs w:val="2"/>
              </w:rPr>
            </w:pPr>
          </w:p>
        </w:tc>
      </w:tr>
      <w:tr w14:paraId="5A1E58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70" w:hRule="atLeast"/>
        </w:trPr>
        <w:tc>
          <w:tcPr>
            <w:tcW w:w="1001" w:type="dxa"/>
            <w:gridSpan w:val="2"/>
            <w:vMerge w:val="restart"/>
            <w:tcBorders>
              <w:tl2br w:val="nil"/>
              <w:tr2bl w:val="nil"/>
            </w:tcBorders>
          </w:tcPr>
          <w:p w14:paraId="33B6603B">
            <w:pPr>
              <w:pStyle w:val="34"/>
              <w:rPr>
                <w:rFonts w:ascii="Times New Roman"/>
              </w:rPr>
            </w:pPr>
          </w:p>
          <w:p w14:paraId="18544F8B">
            <w:pPr>
              <w:pStyle w:val="34"/>
              <w:rPr>
                <w:rFonts w:ascii="Times New Roman"/>
              </w:rPr>
            </w:pPr>
          </w:p>
          <w:p w14:paraId="410D96EB">
            <w:pPr>
              <w:pStyle w:val="34"/>
              <w:rPr>
                <w:rFonts w:ascii="Times New Roman"/>
              </w:rPr>
            </w:pPr>
          </w:p>
          <w:p w14:paraId="357C9E09">
            <w:pPr>
              <w:pStyle w:val="34"/>
              <w:rPr>
                <w:rFonts w:ascii="Times New Roman"/>
              </w:rPr>
            </w:pPr>
          </w:p>
          <w:p w14:paraId="400C27CA">
            <w:pPr>
              <w:pStyle w:val="34"/>
              <w:rPr>
                <w:rFonts w:ascii="Times New Roman"/>
              </w:rPr>
            </w:pPr>
          </w:p>
          <w:p w14:paraId="416B9D6A">
            <w:pPr>
              <w:pStyle w:val="34"/>
              <w:rPr>
                <w:rFonts w:ascii="Times New Roman"/>
              </w:rPr>
            </w:pPr>
          </w:p>
          <w:p w14:paraId="1465E247">
            <w:pPr>
              <w:pStyle w:val="34"/>
              <w:spacing w:before="1"/>
              <w:rPr>
                <w:rFonts w:ascii="Times New Roman"/>
                <w:sz w:val="26"/>
              </w:rPr>
            </w:pPr>
          </w:p>
          <w:p w14:paraId="6B67D7A7">
            <w:pPr>
              <w:pStyle w:val="34"/>
              <w:ind w:left="107" w:right="-15"/>
              <w:rPr>
                <w:sz w:val="21"/>
              </w:rPr>
            </w:pPr>
            <w:r>
              <w:rPr>
                <w:rFonts w:ascii="Times New Roman" w:eastAsia="Times New Roman"/>
                <w:spacing w:val="-7"/>
                <w:sz w:val="21"/>
              </w:rPr>
              <w:t>2.2.4</w:t>
            </w:r>
            <w:r>
              <w:rPr>
                <w:spacing w:val="-7"/>
                <w:sz w:val="21"/>
              </w:rPr>
              <w:t>（</w:t>
            </w:r>
            <w:r>
              <w:rPr>
                <w:rFonts w:ascii="Times New Roman" w:eastAsia="Times New Roman"/>
                <w:spacing w:val="-7"/>
                <w:sz w:val="21"/>
              </w:rPr>
              <w:t>1</w:t>
            </w:r>
            <w:r>
              <w:rPr>
                <w:spacing w:val="-7"/>
                <w:sz w:val="21"/>
              </w:rPr>
              <w:t>）</w:t>
            </w:r>
          </w:p>
        </w:tc>
        <w:tc>
          <w:tcPr>
            <w:tcW w:w="806" w:type="dxa"/>
            <w:gridSpan w:val="2"/>
            <w:vMerge w:val="restart"/>
            <w:tcBorders>
              <w:tl2br w:val="nil"/>
              <w:tr2bl w:val="nil"/>
            </w:tcBorders>
          </w:tcPr>
          <w:p w14:paraId="7854305D">
            <w:pPr>
              <w:pStyle w:val="34"/>
              <w:rPr>
                <w:rFonts w:ascii="Times New Roman"/>
                <w:sz w:val="20"/>
              </w:rPr>
            </w:pPr>
          </w:p>
          <w:p w14:paraId="17A26B28">
            <w:pPr>
              <w:pStyle w:val="34"/>
              <w:rPr>
                <w:rFonts w:ascii="Times New Roman"/>
                <w:sz w:val="20"/>
              </w:rPr>
            </w:pPr>
          </w:p>
          <w:p w14:paraId="62FAC966">
            <w:pPr>
              <w:pStyle w:val="34"/>
              <w:rPr>
                <w:rFonts w:ascii="Times New Roman"/>
                <w:sz w:val="20"/>
              </w:rPr>
            </w:pPr>
          </w:p>
          <w:p w14:paraId="73C44F76">
            <w:pPr>
              <w:pStyle w:val="34"/>
              <w:rPr>
                <w:rFonts w:ascii="Times New Roman"/>
                <w:sz w:val="20"/>
              </w:rPr>
            </w:pPr>
          </w:p>
          <w:p w14:paraId="5AC6B9EF">
            <w:pPr>
              <w:pStyle w:val="34"/>
              <w:rPr>
                <w:rFonts w:ascii="Times New Roman"/>
                <w:sz w:val="20"/>
              </w:rPr>
            </w:pPr>
          </w:p>
          <w:p w14:paraId="49AF7630">
            <w:pPr>
              <w:pStyle w:val="34"/>
              <w:spacing w:before="1"/>
              <w:rPr>
                <w:rFonts w:ascii="Times New Roman"/>
                <w:sz w:val="25"/>
              </w:rPr>
            </w:pPr>
          </w:p>
          <w:p w14:paraId="663F0488">
            <w:pPr>
              <w:pStyle w:val="34"/>
              <w:spacing w:line="338" w:lineRule="auto"/>
              <w:ind w:left="134" w:right="105"/>
              <w:jc w:val="both"/>
              <w:rPr>
                <w:sz w:val="21"/>
              </w:rPr>
            </w:pPr>
            <w:r>
              <w:rPr>
                <w:sz w:val="21"/>
              </w:rPr>
              <w:t>技术建议书</w:t>
            </w:r>
          </w:p>
        </w:tc>
        <w:tc>
          <w:tcPr>
            <w:tcW w:w="857" w:type="dxa"/>
            <w:vMerge w:val="restart"/>
            <w:tcBorders>
              <w:tl2br w:val="nil"/>
              <w:tr2bl w:val="nil"/>
            </w:tcBorders>
          </w:tcPr>
          <w:p w14:paraId="233D6236">
            <w:pPr>
              <w:pStyle w:val="34"/>
              <w:rPr>
                <w:rFonts w:ascii="Times New Roman"/>
              </w:rPr>
            </w:pPr>
          </w:p>
          <w:p w14:paraId="28546A89">
            <w:pPr>
              <w:pStyle w:val="34"/>
              <w:rPr>
                <w:rFonts w:ascii="Times New Roman"/>
              </w:rPr>
            </w:pPr>
          </w:p>
          <w:p w14:paraId="15315828">
            <w:pPr>
              <w:pStyle w:val="34"/>
              <w:rPr>
                <w:rFonts w:ascii="Times New Roman"/>
              </w:rPr>
            </w:pPr>
          </w:p>
          <w:p w14:paraId="1998E94F">
            <w:pPr>
              <w:pStyle w:val="34"/>
              <w:rPr>
                <w:rFonts w:ascii="Times New Roman"/>
              </w:rPr>
            </w:pPr>
          </w:p>
          <w:p w14:paraId="00841FF9">
            <w:pPr>
              <w:pStyle w:val="34"/>
              <w:rPr>
                <w:rFonts w:ascii="Times New Roman"/>
              </w:rPr>
            </w:pPr>
          </w:p>
          <w:p w14:paraId="7CFE3313">
            <w:pPr>
              <w:pStyle w:val="34"/>
              <w:rPr>
                <w:rFonts w:ascii="Times New Roman"/>
              </w:rPr>
            </w:pPr>
          </w:p>
          <w:p w14:paraId="3CEB5E6C">
            <w:pPr>
              <w:pStyle w:val="34"/>
              <w:spacing w:before="8"/>
              <w:rPr>
                <w:rFonts w:ascii="Times New Roman"/>
                <w:sz w:val="28"/>
              </w:rPr>
            </w:pPr>
          </w:p>
          <w:p w14:paraId="686E285F">
            <w:pPr>
              <w:pStyle w:val="34"/>
              <w:spacing w:before="1"/>
              <w:ind w:left="188" w:right="160"/>
              <w:jc w:val="center"/>
              <w:rPr>
                <w:rFonts w:ascii="Times New Roman"/>
                <w:sz w:val="21"/>
                <w:lang w:eastAsia="zh-CN"/>
              </w:rPr>
            </w:pPr>
            <w:r>
              <w:rPr>
                <w:rFonts w:hint="eastAsia" w:ascii="Times New Roman"/>
                <w:sz w:val="21"/>
                <w:u w:val="single"/>
                <w:lang w:eastAsia="zh-CN"/>
              </w:rPr>
              <w:t>40</w:t>
            </w:r>
          </w:p>
        </w:tc>
        <w:tc>
          <w:tcPr>
            <w:tcW w:w="1601" w:type="dxa"/>
            <w:gridSpan w:val="2"/>
            <w:tcBorders>
              <w:tl2br w:val="nil"/>
              <w:tr2bl w:val="nil"/>
            </w:tcBorders>
            <w:vAlign w:val="center"/>
          </w:tcPr>
          <w:p w14:paraId="5D3BB487">
            <w:pPr>
              <w:spacing w:line="340" w:lineRule="exact"/>
              <w:jc w:val="center"/>
              <w:rPr>
                <w:rFonts w:cs="Times New Roman"/>
                <w:spacing w:val="7"/>
                <w:sz w:val="20"/>
                <w:szCs w:val="20"/>
                <w:lang w:eastAsia="zh-CN"/>
              </w:rPr>
            </w:pPr>
            <w:r>
              <w:rPr>
                <w:rFonts w:hint="eastAsia" w:cs="Times New Roman"/>
                <w:spacing w:val="7"/>
                <w:sz w:val="20"/>
                <w:szCs w:val="20"/>
                <w:lang w:eastAsia="zh-CN"/>
              </w:rPr>
              <w:t>总体检测思路及方案</w:t>
            </w:r>
          </w:p>
        </w:tc>
        <w:tc>
          <w:tcPr>
            <w:tcW w:w="567" w:type="dxa"/>
            <w:tcBorders>
              <w:tl2br w:val="nil"/>
              <w:tr2bl w:val="nil"/>
            </w:tcBorders>
            <w:vAlign w:val="center"/>
          </w:tcPr>
          <w:p w14:paraId="5727AFBC">
            <w:pPr>
              <w:pStyle w:val="42"/>
              <w:spacing w:before="57" w:line="340" w:lineRule="exact"/>
              <w:ind w:left="221"/>
              <w:rPr>
                <w:rFonts w:asciiTheme="minorEastAsia" w:hAnsiTheme="minorEastAsia" w:eastAsiaTheme="minorEastAsia"/>
                <w:color w:val="auto"/>
                <w:lang w:eastAsia="zh-CN"/>
              </w:rPr>
            </w:pPr>
            <w:r>
              <w:rPr>
                <w:rFonts w:hint="eastAsia" w:asciiTheme="minorEastAsia" w:hAnsiTheme="minorEastAsia" w:eastAsiaTheme="minorEastAsia"/>
                <w:color w:val="auto"/>
                <w:u w:val="single"/>
                <w:lang w:eastAsia="zh-CN"/>
              </w:rPr>
              <w:t>10</w:t>
            </w:r>
          </w:p>
        </w:tc>
        <w:tc>
          <w:tcPr>
            <w:tcW w:w="4455" w:type="dxa"/>
            <w:tcBorders>
              <w:tl2br w:val="nil"/>
              <w:tr2bl w:val="nil"/>
            </w:tcBorders>
          </w:tcPr>
          <w:p w14:paraId="3FCDACDC">
            <w:pPr>
              <w:pStyle w:val="42"/>
              <w:spacing w:line="340" w:lineRule="exact"/>
              <w:ind w:left="44" w:leftChars="20" w:right="113" w:firstLine="400" w:firstLineChars="200"/>
              <w:jc w:val="both"/>
              <w:rPr>
                <w:rFonts w:asciiTheme="minorEastAsia" w:hAnsiTheme="minorEastAsia" w:eastAsiaTheme="minorEastAsia"/>
                <w:color w:val="auto"/>
                <w:spacing w:val="-1"/>
                <w:lang w:eastAsia="zh-CN"/>
              </w:rPr>
            </w:pPr>
            <w:r>
              <w:rPr>
                <w:rFonts w:hint="eastAsia" w:cs="宋体"/>
                <w:szCs w:val="21"/>
                <w:lang w:eastAsia="zh-CN"/>
              </w:rPr>
              <w:t>根据检测思路及方案的合理性、适用性、可操作性进行评分，评分范围为</w:t>
            </w:r>
            <w:r>
              <w:rPr>
                <w:rFonts w:cs="宋体"/>
                <w:szCs w:val="21"/>
                <w:lang w:eastAsia="zh-CN"/>
              </w:rPr>
              <w:t>6~10</w:t>
            </w:r>
            <w:r>
              <w:rPr>
                <w:rFonts w:hint="eastAsia" w:cs="宋体"/>
                <w:szCs w:val="21"/>
                <w:lang w:eastAsia="zh-CN"/>
              </w:rPr>
              <w:t>分。</w:t>
            </w:r>
          </w:p>
        </w:tc>
      </w:tr>
      <w:tr w14:paraId="3AB1FD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777" w:hRule="atLeast"/>
        </w:trPr>
        <w:tc>
          <w:tcPr>
            <w:tcW w:w="1001" w:type="dxa"/>
            <w:gridSpan w:val="2"/>
            <w:vMerge w:val="continue"/>
            <w:tcBorders>
              <w:tl2br w:val="nil"/>
              <w:tr2bl w:val="nil"/>
            </w:tcBorders>
          </w:tcPr>
          <w:p w14:paraId="69DD9C21">
            <w:pPr>
              <w:rPr>
                <w:sz w:val="2"/>
                <w:szCs w:val="2"/>
                <w:lang w:eastAsia="zh-CN"/>
              </w:rPr>
            </w:pPr>
          </w:p>
        </w:tc>
        <w:tc>
          <w:tcPr>
            <w:tcW w:w="806" w:type="dxa"/>
            <w:gridSpan w:val="2"/>
            <w:vMerge w:val="continue"/>
            <w:tcBorders>
              <w:tl2br w:val="nil"/>
              <w:tr2bl w:val="nil"/>
            </w:tcBorders>
          </w:tcPr>
          <w:p w14:paraId="1F41CB87">
            <w:pPr>
              <w:rPr>
                <w:sz w:val="2"/>
                <w:szCs w:val="2"/>
                <w:lang w:eastAsia="zh-CN"/>
              </w:rPr>
            </w:pPr>
          </w:p>
        </w:tc>
        <w:tc>
          <w:tcPr>
            <w:tcW w:w="857" w:type="dxa"/>
            <w:vMerge w:val="continue"/>
            <w:tcBorders>
              <w:tl2br w:val="nil"/>
              <w:tr2bl w:val="nil"/>
            </w:tcBorders>
          </w:tcPr>
          <w:p w14:paraId="00CE7648">
            <w:pPr>
              <w:rPr>
                <w:sz w:val="2"/>
                <w:szCs w:val="2"/>
                <w:lang w:eastAsia="zh-CN"/>
              </w:rPr>
            </w:pPr>
          </w:p>
        </w:tc>
        <w:tc>
          <w:tcPr>
            <w:tcW w:w="1601" w:type="dxa"/>
            <w:gridSpan w:val="2"/>
            <w:tcBorders>
              <w:tl2br w:val="nil"/>
              <w:tr2bl w:val="nil"/>
            </w:tcBorders>
            <w:vAlign w:val="center"/>
          </w:tcPr>
          <w:p w14:paraId="303CF971">
            <w:pPr>
              <w:spacing w:line="340" w:lineRule="exact"/>
              <w:jc w:val="center"/>
              <w:rPr>
                <w:rFonts w:cs="Times New Roman"/>
                <w:spacing w:val="7"/>
                <w:sz w:val="20"/>
                <w:szCs w:val="20"/>
                <w:lang w:eastAsia="zh-CN"/>
              </w:rPr>
            </w:pPr>
            <w:r>
              <w:rPr>
                <w:rFonts w:hint="eastAsia" w:cs="Times New Roman"/>
                <w:spacing w:val="7"/>
                <w:sz w:val="20"/>
                <w:szCs w:val="20"/>
                <w:lang w:eastAsia="zh-CN"/>
              </w:rPr>
              <w:t>招标项目检测的特点、关键技术问题的认识及其对策措施</w:t>
            </w:r>
          </w:p>
        </w:tc>
        <w:tc>
          <w:tcPr>
            <w:tcW w:w="567" w:type="dxa"/>
            <w:tcBorders>
              <w:tl2br w:val="nil"/>
              <w:tr2bl w:val="nil"/>
            </w:tcBorders>
            <w:vAlign w:val="center"/>
          </w:tcPr>
          <w:p w14:paraId="5AEC950A">
            <w:pPr>
              <w:pStyle w:val="42"/>
              <w:spacing w:before="57" w:line="340" w:lineRule="exact"/>
              <w:ind w:left="221"/>
              <w:rPr>
                <w:rFonts w:asciiTheme="minorEastAsia" w:hAnsiTheme="minorEastAsia" w:eastAsiaTheme="minorEastAsia"/>
                <w:color w:val="auto"/>
                <w:lang w:eastAsia="zh-CN"/>
              </w:rPr>
            </w:pPr>
            <w:r>
              <w:rPr>
                <w:rFonts w:hint="eastAsia" w:asciiTheme="minorEastAsia" w:hAnsiTheme="minorEastAsia" w:eastAsiaTheme="minorEastAsia"/>
                <w:color w:val="auto"/>
                <w:u w:val="single"/>
                <w:lang w:eastAsia="zh-CN"/>
              </w:rPr>
              <w:t>10</w:t>
            </w:r>
          </w:p>
        </w:tc>
        <w:tc>
          <w:tcPr>
            <w:tcW w:w="4455" w:type="dxa"/>
            <w:tcBorders>
              <w:tl2br w:val="nil"/>
              <w:tr2bl w:val="nil"/>
            </w:tcBorders>
          </w:tcPr>
          <w:p w14:paraId="7D4E9D07">
            <w:pPr>
              <w:pStyle w:val="42"/>
              <w:spacing w:line="340" w:lineRule="exact"/>
              <w:ind w:left="44" w:leftChars="20" w:right="113" w:firstLine="400" w:firstLineChars="200"/>
              <w:jc w:val="both"/>
              <w:rPr>
                <w:rFonts w:asciiTheme="minorEastAsia" w:hAnsiTheme="minorEastAsia" w:eastAsiaTheme="minorEastAsia"/>
                <w:color w:val="auto"/>
                <w:spacing w:val="-1"/>
                <w:lang w:eastAsia="zh-CN"/>
              </w:rPr>
            </w:pPr>
            <w:r>
              <w:rPr>
                <w:rFonts w:hint="eastAsia" w:cs="宋体"/>
                <w:szCs w:val="21"/>
                <w:lang w:eastAsia="zh-CN"/>
              </w:rPr>
              <w:t>根据投标人对招标项目检测特点的理解程度、对关键技术问题的把握情况以及对策措施的有效可行性进行评分，评分范围为</w:t>
            </w:r>
            <w:r>
              <w:rPr>
                <w:rFonts w:cs="宋体"/>
                <w:szCs w:val="21"/>
                <w:lang w:eastAsia="zh-CN"/>
              </w:rPr>
              <w:t>6~10</w:t>
            </w:r>
            <w:r>
              <w:rPr>
                <w:rFonts w:hint="eastAsia" w:cs="宋体"/>
                <w:szCs w:val="21"/>
                <w:lang w:eastAsia="zh-CN"/>
              </w:rPr>
              <w:t>分。</w:t>
            </w:r>
          </w:p>
        </w:tc>
      </w:tr>
      <w:tr w14:paraId="23FB88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001" w:type="dxa"/>
            <w:gridSpan w:val="2"/>
            <w:vMerge w:val="continue"/>
            <w:tcBorders>
              <w:tl2br w:val="nil"/>
              <w:tr2bl w:val="nil"/>
            </w:tcBorders>
          </w:tcPr>
          <w:p w14:paraId="373BDAAF">
            <w:pPr>
              <w:rPr>
                <w:sz w:val="2"/>
                <w:szCs w:val="2"/>
                <w:lang w:eastAsia="zh-CN"/>
              </w:rPr>
            </w:pPr>
          </w:p>
        </w:tc>
        <w:tc>
          <w:tcPr>
            <w:tcW w:w="806" w:type="dxa"/>
            <w:gridSpan w:val="2"/>
            <w:vMerge w:val="continue"/>
            <w:tcBorders>
              <w:tl2br w:val="nil"/>
              <w:tr2bl w:val="nil"/>
            </w:tcBorders>
          </w:tcPr>
          <w:p w14:paraId="44B41B2F">
            <w:pPr>
              <w:rPr>
                <w:sz w:val="2"/>
                <w:szCs w:val="2"/>
                <w:lang w:eastAsia="zh-CN"/>
              </w:rPr>
            </w:pPr>
          </w:p>
        </w:tc>
        <w:tc>
          <w:tcPr>
            <w:tcW w:w="857" w:type="dxa"/>
            <w:vMerge w:val="continue"/>
            <w:tcBorders>
              <w:tl2br w:val="nil"/>
              <w:tr2bl w:val="nil"/>
            </w:tcBorders>
          </w:tcPr>
          <w:p w14:paraId="631ED5C7">
            <w:pPr>
              <w:rPr>
                <w:sz w:val="2"/>
                <w:szCs w:val="2"/>
                <w:lang w:eastAsia="zh-CN"/>
              </w:rPr>
            </w:pPr>
          </w:p>
        </w:tc>
        <w:tc>
          <w:tcPr>
            <w:tcW w:w="1601" w:type="dxa"/>
            <w:gridSpan w:val="2"/>
            <w:tcBorders>
              <w:tl2br w:val="nil"/>
              <w:tr2bl w:val="nil"/>
            </w:tcBorders>
            <w:vAlign w:val="center"/>
          </w:tcPr>
          <w:p w14:paraId="0C5A3FF7">
            <w:pPr>
              <w:spacing w:line="340" w:lineRule="exact"/>
              <w:jc w:val="center"/>
              <w:rPr>
                <w:rFonts w:cs="Times New Roman"/>
                <w:spacing w:val="7"/>
                <w:sz w:val="20"/>
                <w:szCs w:val="20"/>
                <w:lang w:eastAsia="zh-CN"/>
              </w:rPr>
            </w:pPr>
            <w:r>
              <w:rPr>
                <w:rFonts w:hint="eastAsia" w:cs="Times New Roman"/>
                <w:spacing w:val="7"/>
                <w:sz w:val="20"/>
                <w:szCs w:val="20"/>
                <w:lang w:eastAsia="zh-CN"/>
              </w:rPr>
              <w:t>对招标项目可能出现的质量通病进行分析并针对质量通病提出防治措施</w:t>
            </w:r>
          </w:p>
        </w:tc>
        <w:tc>
          <w:tcPr>
            <w:tcW w:w="567" w:type="dxa"/>
            <w:tcBorders>
              <w:tl2br w:val="nil"/>
              <w:tr2bl w:val="nil"/>
            </w:tcBorders>
            <w:vAlign w:val="center"/>
          </w:tcPr>
          <w:p w14:paraId="6268CE77">
            <w:pPr>
              <w:pStyle w:val="42"/>
              <w:spacing w:before="57" w:line="340" w:lineRule="exact"/>
              <w:ind w:left="221"/>
              <w:jc w:val="both"/>
              <w:rPr>
                <w:rFonts w:ascii="宋体" w:hAnsi="宋体"/>
                <w:color w:val="auto"/>
                <w:spacing w:val="7"/>
                <w:lang w:eastAsia="zh-CN"/>
              </w:rPr>
            </w:pPr>
            <w:r>
              <w:rPr>
                <w:rFonts w:hint="eastAsia" w:ascii="宋体" w:hAnsi="宋体"/>
                <w:color w:val="auto"/>
                <w:spacing w:val="7"/>
                <w:lang w:eastAsia="zh-CN"/>
              </w:rPr>
              <w:t>10</w:t>
            </w:r>
          </w:p>
        </w:tc>
        <w:tc>
          <w:tcPr>
            <w:tcW w:w="4455" w:type="dxa"/>
            <w:tcBorders>
              <w:tl2br w:val="nil"/>
              <w:tr2bl w:val="nil"/>
            </w:tcBorders>
            <w:vAlign w:val="center"/>
          </w:tcPr>
          <w:p w14:paraId="6EC6619D">
            <w:pPr>
              <w:pStyle w:val="42"/>
              <w:spacing w:line="340" w:lineRule="exact"/>
              <w:ind w:left="44" w:leftChars="20" w:right="113" w:firstLine="400" w:firstLineChars="200"/>
              <w:jc w:val="both"/>
              <w:rPr>
                <w:color w:val="auto"/>
                <w:sz w:val="21"/>
                <w:lang w:eastAsia="zh-CN"/>
              </w:rPr>
            </w:pPr>
            <w:r>
              <w:rPr>
                <w:rFonts w:hint="eastAsia" w:cs="宋体"/>
                <w:szCs w:val="21"/>
                <w:lang w:eastAsia="zh-CN"/>
              </w:rPr>
              <w:t>根据投标人以往检测经验，对本项目的可能出现</w:t>
            </w:r>
            <w:r>
              <w:rPr>
                <w:rFonts w:cs="宋体"/>
                <w:szCs w:val="21"/>
                <w:lang w:eastAsia="zh-CN"/>
              </w:rPr>
              <w:t xml:space="preserve"> </w:t>
            </w:r>
            <w:r>
              <w:rPr>
                <w:rFonts w:hint="eastAsia" w:cs="宋体"/>
                <w:szCs w:val="21"/>
                <w:lang w:eastAsia="zh-CN"/>
              </w:rPr>
              <w:t>的质量通病进行分析，从分析及措施的全面性、针对</w:t>
            </w:r>
            <w:r>
              <w:rPr>
                <w:rFonts w:cs="宋体"/>
                <w:szCs w:val="21"/>
                <w:lang w:eastAsia="zh-CN"/>
              </w:rPr>
              <w:t xml:space="preserve"> </w:t>
            </w:r>
            <w:r>
              <w:rPr>
                <w:rFonts w:hint="eastAsia" w:cs="宋体"/>
                <w:szCs w:val="21"/>
                <w:lang w:eastAsia="zh-CN"/>
              </w:rPr>
              <w:t>性、有效性进行评分，评分范围为</w:t>
            </w:r>
            <w:r>
              <w:rPr>
                <w:rFonts w:cs="宋体"/>
                <w:szCs w:val="21"/>
                <w:lang w:eastAsia="zh-CN"/>
              </w:rPr>
              <w:t xml:space="preserve">6~10 </w:t>
            </w:r>
            <w:r>
              <w:rPr>
                <w:rFonts w:hint="eastAsia" w:cs="宋体"/>
                <w:szCs w:val="21"/>
                <w:lang w:eastAsia="zh-CN"/>
              </w:rPr>
              <w:t>分。</w:t>
            </w:r>
          </w:p>
        </w:tc>
      </w:tr>
      <w:tr w14:paraId="7BC98A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1099" w:hRule="atLeast"/>
        </w:trPr>
        <w:tc>
          <w:tcPr>
            <w:tcW w:w="1001" w:type="dxa"/>
            <w:gridSpan w:val="2"/>
            <w:vMerge w:val="continue"/>
            <w:tcBorders>
              <w:tl2br w:val="nil"/>
              <w:tr2bl w:val="nil"/>
            </w:tcBorders>
          </w:tcPr>
          <w:p w14:paraId="03EEB1CC">
            <w:pPr>
              <w:rPr>
                <w:sz w:val="2"/>
                <w:szCs w:val="2"/>
                <w:lang w:eastAsia="zh-CN"/>
              </w:rPr>
            </w:pPr>
          </w:p>
        </w:tc>
        <w:tc>
          <w:tcPr>
            <w:tcW w:w="806" w:type="dxa"/>
            <w:gridSpan w:val="2"/>
            <w:vMerge w:val="continue"/>
            <w:tcBorders>
              <w:tl2br w:val="nil"/>
              <w:tr2bl w:val="nil"/>
            </w:tcBorders>
          </w:tcPr>
          <w:p w14:paraId="7C482B9B">
            <w:pPr>
              <w:rPr>
                <w:sz w:val="2"/>
                <w:szCs w:val="2"/>
                <w:lang w:eastAsia="zh-CN"/>
              </w:rPr>
            </w:pPr>
          </w:p>
        </w:tc>
        <w:tc>
          <w:tcPr>
            <w:tcW w:w="857" w:type="dxa"/>
            <w:vMerge w:val="continue"/>
            <w:tcBorders>
              <w:tl2br w:val="nil"/>
              <w:tr2bl w:val="nil"/>
            </w:tcBorders>
          </w:tcPr>
          <w:p w14:paraId="5652E18E">
            <w:pPr>
              <w:rPr>
                <w:sz w:val="2"/>
                <w:szCs w:val="2"/>
                <w:lang w:eastAsia="zh-CN"/>
              </w:rPr>
            </w:pPr>
          </w:p>
        </w:tc>
        <w:tc>
          <w:tcPr>
            <w:tcW w:w="1601" w:type="dxa"/>
            <w:gridSpan w:val="2"/>
            <w:tcBorders>
              <w:tl2br w:val="nil"/>
              <w:tr2bl w:val="nil"/>
            </w:tcBorders>
            <w:vAlign w:val="center"/>
          </w:tcPr>
          <w:p w14:paraId="6ACA5CC4">
            <w:pPr>
              <w:spacing w:line="340" w:lineRule="exact"/>
              <w:jc w:val="center"/>
              <w:rPr>
                <w:rFonts w:cs="Times New Roman"/>
                <w:spacing w:val="7"/>
                <w:sz w:val="20"/>
                <w:szCs w:val="20"/>
                <w:lang w:eastAsia="zh-CN"/>
              </w:rPr>
            </w:pPr>
            <w:r>
              <w:rPr>
                <w:rFonts w:hint="eastAsia" w:cs="Times New Roman"/>
                <w:spacing w:val="7"/>
                <w:sz w:val="20"/>
                <w:szCs w:val="20"/>
                <w:lang w:eastAsia="zh-CN"/>
              </w:rPr>
              <w:t>对检测工作的合理化建议</w:t>
            </w:r>
          </w:p>
        </w:tc>
        <w:tc>
          <w:tcPr>
            <w:tcW w:w="567" w:type="dxa"/>
            <w:tcBorders>
              <w:tl2br w:val="nil"/>
              <w:tr2bl w:val="nil"/>
            </w:tcBorders>
            <w:vAlign w:val="center"/>
          </w:tcPr>
          <w:p w14:paraId="231E8AEB">
            <w:pPr>
              <w:pStyle w:val="42"/>
              <w:spacing w:before="57" w:line="195" w:lineRule="auto"/>
              <w:ind w:left="221"/>
              <w:jc w:val="both"/>
              <w:rPr>
                <w:rFonts w:ascii="宋体" w:hAnsi="宋体"/>
                <w:color w:val="auto"/>
                <w:spacing w:val="7"/>
                <w:lang w:eastAsia="zh-CN"/>
              </w:rPr>
            </w:pPr>
            <w:r>
              <w:rPr>
                <w:rFonts w:hint="eastAsia" w:ascii="宋体" w:hAnsi="宋体"/>
                <w:color w:val="auto"/>
                <w:spacing w:val="7"/>
                <w:lang w:eastAsia="zh-CN"/>
              </w:rPr>
              <w:t>5</w:t>
            </w:r>
          </w:p>
        </w:tc>
        <w:tc>
          <w:tcPr>
            <w:tcW w:w="4455" w:type="dxa"/>
            <w:tcBorders>
              <w:tl2br w:val="nil"/>
              <w:tr2bl w:val="nil"/>
            </w:tcBorders>
            <w:vAlign w:val="center"/>
          </w:tcPr>
          <w:p w14:paraId="130FEB6B">
            <w:pPr>
              <w:pStyle w:val="42"/>
              <w:spacing w:line="340" w:lineRule="exact"/>
              <w:ind w:left="44" w:leftChars="20" w:right="113" w:firstLine="400" w:firstLineChars="200"/>
              <w:jc w:val="both"/>
              <w:rPr>
                <w:rFonts w:ascii="宋体" w:hAnsi="宋体"/>
                <w:color w:val="auto"/>
                <w:spacing w:val="-1"/>
                <w:lang w:eastAsia="zh-CN"/>
              </w:rPr>
            </w:pPr>
            <w:r>
              <w:rPr>
                <w:rFonts w:hint="eastAsia" w:cs="宋体"/>
                <w:szCs w:val="21"/>
                <w:lang w:eastAsia="zh-CN"/>
              </w:rPr>
              <w:t>根据投标人对本检测工作提供的合理化建议的</w:t>
            </w:r>
            <w:r>
              <w:rPr>
                <w:rFonts w:cs="宋体"/>
                <w:szCs w:val="21"/>
                <w:lang w:eastAsia="zh-CN"/>
              </w:rPr>
              <w:t xml:space="preserve"> </w:t>
            </w:r>
            <w:r>
              <w:rPr>
                <w:rFonts w:hint="eastAsia" w:cs="宋体"/>
                <w:szCs w:val="21"/>
                <w:lang w:eastAsia="zh-CN"/>
              </w:rPr>
              <w:t>可行性、针对性进行评分，评分范围为</w:t>
            </w:r>
            <w:r>
              <w:rPr>
                <w:rFonts w:cs="宋体"/>
                <w:szCs w:val="21"/>
                <w:lang w:eastAsia="zh-CN"/>
              </w:rPr>
              <w:t>3~5</w:t>
            </w:r>
            <w:r>
              <w:rPr>
                <w:rFonts w:hint="eastAsia" w:cs="宋体"/>
                <w:szCs w:val="21"/>
                <w:lang w:eastAsia="zh-CN"/>
              </w:rPr>
              <w:t>分。</w:t>
            </w:r>
          </w:p>
        </w:tc>
      </w:tr>
      <w:tr w14:paraId="1C83F8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001" w:type="dxa"/>
            <w:gridSpan w:val="2"/>
            <w:vMerge w:val="continue"/>
            <w:tcBorders>
              <w:tl2br w:val="nil"/>
              <w:tr2bl w:val="nil"/>
            </w:tcBorders>
          </w:tcPr>
          <w:p w14:paraId="1FDC7572">
            <w:pPr>
              <w:rPr>
                <w:sz w:val="2"/>
                <w:szCs w:val="2"/>
                <w:lang w:eastAsia="zh-CN"/>
              </w:rPr>
            </w:pPr>
          </w:p>
        </w:tc>
        <w:tc>
          <w:tcPr>
            <w:tcW w:w="806" w:type="dxa"/>
            <w:gridSpan w:val="2"/>
            <w:vMerge w:val="continue"/>
            <w:tcBorders>
              <w:tl2br w:val="nil"/>
              <w:tr2bl w:val="nil"/>
            </w:tcBorders>
          </w:tcPr>
          <w:p w14:paraId="2A676FFA">
            <w:pPr>
              <w:rPr>
                <w:sz w:val="2"/>
                <w:szCs w:val="2"/>
                <w:lang w:eastAsia="zh-CN"/>
              </w:rPr>
            </w:pPr>
          </w:p>
        </w:tc>
        <w:tc>
          <w:tcPr>
            <w:tcW w:w="857" w:type="dxa"/>
            <w:vMerge w:val="continue"/>
            <w:tcBorders>
              <w:tl2br w:val="nil"/>
              <w:tr2bl w:val="nil"/>
            </w:tcBorders>
          </w:tcPr>
          <w:p w14:paraId="062ADC09">
            <w:pPr>
              <w:rPr>
                <w:sz w:val="2"/>
                <w:szCs w:val="2"/>
                <w:lang w:eastAsia="zh-CN"/>
              </w:rPr>
            </w:pPr>
          </w:p>
        </w:tc>
        <w:tc>
          <w:tcPr>
            <w:tcW w:w="1601" w:type="dxa"/>
            <w:gridSpan w:val="2"/>
            <w:tcBorders>
              <w:tl2br w:val="nil"/>
              <w:tr2bl w:val="nil"/>
            </w:tcBorders>
            <w:vAlign w:val="center"/>
          </w:tcPr>
          <w:p w14:paraId="492A6503">
            <w:pPr>
              <w:spacing w:line="340" w:lineRule="exact"/>
              <w:jc w:val="center"/>
              <w:rPr>
                <w:spacing w:val="-2"/>
                <w:lang w:eastAsia="zh-CN"/>
              </w:rPr>
            </w:pPr>
            <w:r>
              <w:rPr>
                <w:rFonts w:hint="eastAsia" w:cs="Times New Roman"/>
                <w:spacing w:val="7"/>
                <w:sz w:val="20"/>
                <w:szCs w:val="20"/>
                <w:lang w:eastAsia="zh-CN"/>
              </w:rPr>
              <w:t>后续服务的安排及保证措施</w:t>
            </w:r>
          </w:p>
        </w:tc>
        <w:tc>
          <w:tcPr>
            <w:tcW w:w="567" w:type="dxa"/>
            <w:tcBorders>
              <w:tl2br w:val="nil"/>
              <w:tr2bl w:val="nil"/>
            </w:tcBorders>
            <w:vAlign w:val="center"/>
          </w:tcPr>
          <w:p w14:paraId="2A89A236">
            <w:pPr>
              <w:pStyle w:val="42"/>
              <w:spacing w:before="57" w:line="195" w:lineRule="auto"/>
              <w:ind w:left="221"/>
              <w:rPr>
                <w:rFonts w:ascii="宋体" w:hAnsi="宋体"/>
                <w:color w:val="auto"/>
                <w:u w:val="single"/>
                <w:lang w:eastAsia="zh-CN"/>
              </w:rPr>
            </w:pPr>
            <w:r>
              <w:rPr>
                <w:rFonts w:hint="eastAsia" w:ascii="宋体" w:hAnsi="宋体"/>
                <w:color w:val="auto"/>
                <w:u w:val="single"/>
                <w:lang w:eastAsia="zh-CN"/>
              </w:rPr>
              <w:t>5</w:t>
            </w:r>
          </w:p>
        </w:tc>
        <w:tc>
          <w:tcPr>
            <w:tcW w:w="4455" w:type="dxa"/>
            <w:tcBorders>
              <w:tl2br w:val="nil"/>
              <w:tr2bl w:val="nil"/>
            </w:tcBorders>
          </w:tcPr>
          <w:p w14:paraId="29278A53">
            <w:pPr>
              <w:pStyle w:val="42"/>
              <w:spacing w:line="360" w:lineRule="auto"/>
              <w:ind w:left="44" w:leftChars="20" w:right="113" w:firstLine="400" w:firstLineChars="200"/>
              <w:jc w:val="both"/>
              <w:rPr>
                <w:rFonts w:ascii="宋体" w:hAnsi="宋体"/>
                <w:color w:val="auto"/>
                <w:spacing w:val="-1"/>
                <w:lang w:eastAsia="zh-CN"/>
              </w:rPr>
            </w:pPr>
            <w:r>
              <w:rPr>
                <w:rFonts w:hint="eastAsia" w:cs="宋体"/>
                <w:szCs w:val="21"/>
                <w:lang w:eastAsia="zh-CN"/>
              </w:rPr>
              <w:t>根据后续服务人员满足招标文件要求的程度、后 续服务时间与本项目实际情况的符合性、后续服务内 容的全面完整性、保证措施的可行性进行评分，评分范围为3~5分。</w:t>
            </w:r>
          </w:p>
        </w:tc>
      </w:tr>
      <w:tr w14:paraId="4BAB0F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354" w:hRule="atLeast"/>
        </w:trPr>
        <w:tc>
          <w:tcPr>
            <w:tcW w:w="1001" w:type="dxa"/>
            <w:gridSpan w:val="2"/>
            <w:tcBorders>
              <w:tl2br w:val="nil"/>
              <w:tr2bl w:val="nil"/>
            </w:tcBorders>
          </w:tcPr>
          <w:p w14:paraId="6CEDD9F6">
            <w:pPr>
              <w:pStyle w:val="34"/>
              <w:rPr>
                <w:rFonts w:ascii="Times New Roman"/>
                <w:lang w:eastAsia="zh-CN"/>
              </w:rPr>
            </w:pPr>
          </w:p>
          <w:p w14:paraId="768D4B83">
            <w:pPr>
              <w:pStyle w:val="34"/>
              <w:rPr>
                <w:rFonts w:ascii="Times New Roman"/>
                <w:lang w:eastAsia="zh-CN"/>
              </w:rPr>
            </w:pPr>
          </w:p>
          <w:p w14:paraId="4E7D2230">
            <w:pPr>
              <w:pStyle w:val="34"/>
              <w:rPr>
                <w:rFonts w:ascii="Times New Roman"/>
                <w:lang w:eastAsia="zh-CN"/>
              </w:rPr>
            </w:pPr>
          </w:p>
          <w:p w14:paraId="037F7274">
            <w:pPr>
              <w:pStyle w:val="34"/>
              <w:rPr>
                <w:rFonts w:ascii="Times New Roman"/>
                <w:lang w:eastAsia="zh-CN"/>
              </w:rPr>
            </w:pPr>
          </w:p>
          <w:p w14:paraId="0665E697">
            <w:pPr>
              <w:pStyle w:val="34"/>
              <w:rPr>
                <w:rFonts w:ascii="Times New Roman"/>
                <w:lang w:eastAsia="zh-CN"/>
              </w:rPr>
            </w:pPr>
          </w:p>
          <w:p w14:paraId="77964DEB">
            <w:pPr>
              <w:pStyle w:val="34"/>
              <w:rPr>
                <w:rFonts w:ascii="Times New Roman"/>
                <w:lang w:eastAsia="zh-CN"/>
              </w:rPr>
            </w:pPr>
          </w:p>
          <w:p w14:paraId="52A82E83">
            <w:pPr>
              <w:pStyle w:val="34"/>
              <w:spacing w:before="180"/>
              <w:ind w:right="13"/>
              <w:jc w:val="right"/>
              <w:rPr>
                <w:sz w:val="21"/>
              </w:rPr>
            </w:pPr>
            <w:r>
              <w:rPr>
                <w:rFonts w:ascii="Times New Roman" w:eastAsia="Times New Roman"/>
                <w:w w:val="95"/>
                <w:sz w:val="21"/>
              </w:rPr>
              <w:t>2.2.4</w:t>
            </w:r>
            <w:r>
              <w:rPr>
                <w:w w:val="95"/>
                <w:sz w:val="21"/>
              </w:rPr>
              <w:t>（</w:t>
            </w:r>
            <w:r>
              <w:rPr>
                <w:rFonts w:ascii="Times New Roman" w:eastAsia="Times New Roman"/>
                <w:w w:val="95"/>
                <w:sz w:val="21"/>
              </w:rPr>
              <w:t>2</w:t>
            </w:r>
            <w:r>
              <w:rPr>
                <w:w w:val="95"/>
                <w:sz w:val="21"/>
              </w:rPr>
              <w:t>）</w:t>
            </w:r>
          </w:p>
        </w:tc>
        <w:tc>
          <w:tcPr>
            <w:tcW w:w="806" w:type="dxa"/>
            <w:gridSpan w:val="2"/>
            <w:tcBorders>
              <w:tl2br w:val="nil"/>
              <w:tr2bl w:val="nil"/>
            </w:tcBorders>
          </w:tcPr>
          <w:p w14:paraId="0F74ED0D">
            <w:pPr>
              <w:pStyle w:val="34"/>
              <w:rPr>
                <w:rFonts w:ascii="Times New Roman"/>
                <w:sz w:val="20"/>
                <w:lang w:eastAsia="zh-CN"/>
              </w:rPr>
            </w:pPr>
          </w:p>
          <w:p w14:paraId="2D4EE248">
            <w:pPr>
              <w:pStyle w:val="34"/>
              <w:rPr>
                <w:rFonts w:ascii="Times New Roman"/>
                <w:sz w:val="20"/>
                <w:lang w:eastAsia="zh-CN"/>
              </w:rPr>
            </w:pPr>
          </w:p>
          <w:p w14:paraId="1CA9A742">
            <w:pPr>
              <w:pStyle w:val="34"/>
              <w:rPr>
                <w:rFonts w:ascii="Times New Roman"/>
                <w:sz w:val="20"/>
                <w:lang w:eastAsia="zh-CN"/>
              </w:rPr>
            </w:pPr>
          </w:p>
          <w:p w14:paraId="7561882E">
            <w:pPr>
              <w:pStyle w:val="34"/>
              <w:rPr>
                <w:rFonts w:ascii="Times New Roman"/>
                <w:sz w:val="20"/>
                <w:lang w:eastAsia="zh-CN"/>
              </w:rPr>
            </w:pPr>
          </w:p>
          <w:p w14:paraId="1804AE92">
            <w:pPr>
              <w:pStyle w:val="34"/>
              <w:rPr>
                <w:rFonts w:ascii="Times New Roman"/>
                <w:sz w:val="20"/>
                <w:lang w:eastAsia="zh-CN"/>
              </w:rPr>
            </w:pPr>
          </w:p>
          <w:p w14:paraId="3023BC5D">
            <w:pPr>
              <w:pStyle w:val="34"/>
              <w:rPr>
                <w:rFonts w:ascii="Times New Roman"/>
                <w:sz w:val="20"/>
                <w:lang w:eastAsia="zh-CN"/>
              </w:rPr>
            </w:pPr>
          </w:p>
          <w:p w14:paraId="54F6987B">
            <w:pPr>
              <w:pStyle w:val="34"/>
              <w:rPr>
                <w:rFonts w:ascii="Times New Roman"/>
                <w:sz w:val="20"/>
                <w:lang w:eastAsia="zh-CN"/>
              </w:rPr>
            </w:pPr>
          </w:p>
          <w:p w14:paraId="1CC290D3">
            <w:pPr>
              <w:pStyle w:val="34"/>
              <w:spacing w:line="321" w:lineRule="auto"/>
              <w:ind w:left="134" w:right="105"/>
              <w:rPr>
                <w:sz w:val="21"/>
              </w:rPr>
            </w:pPr>
            <w:r>
              <w:rPr>
                <w:sz w:val="21"/>
              </w:rPr>
              <w:t>主要人员</w:t>
            </w:r>
          </w:p>
        </w:tc>
        <w:tc>
          <w:tcPr>
            <w:tcW w:w="857" w:type="dxa"/>
            <w:tcBorders>
              <w:tl2br w:val="nil"/>
              <w:tr2bl w:val="nil"/>
            </w:tcBorders>
          </w:tcPr>
          <w:p w14:paraId="778BF18A">
            <w:pPr>
              <w:pStyle w:val="34"/>
              <w:rPr>
                <w:rFonts w:ascii="Times New Roman"/>
                <w:lang w:eastAsia="zh-CN"/>
              </w:rPr>
            </w:pPr>
          </w:p>
          <w:p w14:paraId="510A7098">
            <w:pPr>
              <w:pStyle w:val="34"/>
              <w:rPr>
                <w:rFonts w:ascii="Times New Roman"/>
                <w:lang w:eastAsia="zh-CN"/>
              </w:rPr>
            </w:pPr>
          </w:p>
          <w:p w14:paraId="05D29D29">
            <w:pPr>
              <w:pStyle w:val="34"/>
              <w:rPr>
                <w:rFonts w:ascii="Times New Roman"/>
                <w:lang w:eastAsia="zh-CN"/>
              </w:rPr>
            </w:pPr>
          </w:p>
          <w:p w14:paraId="00F8C27B">
            <w:pPr>
              <w:pStyle w:val="34"/>
              <w:rPr>
                <w:rFonts w:ascii="Times New Roman"/>
                <w:lang w:eastAsia="zh-CN"/>
              </w:rPr>
            </w:pPr>
          </w:p>
          <w:p w14:paraId="57D3BD52">
            <w:pPr>
              <w:pStyle w:val="34"/>
              <w:rPr>
                <w:rFonts w:ascii="Times New Roman"/>
                <w:lang w:eastAsia="zh-CN"/>
              </w:rPr>
            </w:pPr>
          </w:p>
          <w:p w14:paraId="7DD2C409">
            <w:pPr>
              <w:pStyle w:val="34"/>
              <w:rPr>
                <w:rFonts w:ascii="Times New Roman"/>
                <w:lang w:eastAsia="zh-CN"/>
              </w:rPr>
            </w:pPr>
          </w:p>
          <w:p w14:paraId="5D76C2A2">
            <w:pPr>
              <w:pStyle w:val="34"/>
              <w:spacing w:before="11"/>
              <w:rPr>
                <w:rFonts w:ascii="Times New Roman"/>
                <w:lang w:eastAsia="zh-CN"/>
              </w:rPr>
            </w:pPr>
          </w:p>
          <w:p w14:paraId="353DA017">
            <w:pPr>
              <w:pStyle w:val="34"/>
              <w:ind w:left="188" w:right="160"/>
              <w:jc w:val="center"/>
              <w:rPr>
                <w:rFonts w:ascii="Times New Roman"/>
                <w:sz w:val="21"/>
                <w:lang w:eastAsia="zh-CN"/>
              </w:rPr>
            </w:pPr>
            <w:r>
              <w:rPr>
                <w:rFonts w:ascii="Times New Roman"/>
                <w:sz w:val="21"/>
                <w:u w:val="single"/>
              </w:rPr>
              <w:t>2</w:t>
            </w:r>
            <w:r>
              <w:rPr>
                <w:rFonts w:hint="eastAsia" w:ascii="Times New Roman"/>
                <w:sz w:val="21"/>
                <w:u w:val="single"/>
                <w:lang w:eastAsia="zh-CN"/>
              </w:rPr>
              <w:t>0</w:t>
            </w:r>
          </w:p>
        </w:tc>
        <w:tc>
          <w:tcPr>
            <w:tcW w:w="1601" w:type="dxa"/>
            <w:gridSpan w:val="2"/>
            <w:tcBorders>
              <w:tl2br w:val="nil"/>
              <w:tr2bl w:val="nil"/>
            </w:tcBorders>
            <w:vAlign w:val="center"/>
          </w:tcPr>
          <w:p w14:paraId="7AEF1988">
            <w:pPr>
              <w:pStyle w:val="34"/>
              <w:jc w:val="both"/>
              <w:rPr>
                <w:rFonts w:ascii="Times New Roman"/>
                <w:sz w:val="20"/>
                <w:lang w:eastAsia="zh-CN"/>
              </w:rPr>
            </w:pPr>
          </w:p>
          <w:p w14:paraId="47A07502">
            <w:pPr>
              <w:spacing w:line="340" w:lineRule="exact"/>
              <w:jc w:val="center"/>
              <w:rPr>
                <w:sz w:val="21"/>
                <w:lang w:eastAsia="zh-CN"/>
              </w:rPr>
            </w:pPr>
            <w:r>
              <w:rPr>
                <w:rFonts w:hint="eastAsia" w:cs="Times New Roman"/>
                <w:spacing w:val="7"/>
                <w:sz w:val="20"/>
                <w:szCs w:val="20"/>
                <w:lang w:eastAsia="zh-CN"/>
              </w:rPr>
              <w:t>项目负责人任职资格与业绩</w:t>
            </w:r>
          </w:p>
        </w:tc>
        <w:tc>
          <w:tcPr>
            <w:tcW w:w="567" w:type="dxa"/>
            <w:tcBorders>
              <w:tl2br w:val="nil"/>
              <w:tr2bl w:val="nil"/>
            </w:tcBorders>
            <w:vAlign w:val="center"/>
          </w:tcPr>
          <w:p w14:paraId="174B47AB">
            <w:pPr>
              <w:pStyle w:val="34"/>
              <w:ind w:left="151" w:right="124"/>
              <w:jc w:val="both"/>
              <w:rPr>
                <w:rFonts w:ascii="Times New Roman"/>
                <w:sz w:val="21"/>
                <w:lang w:eastAsia="zh-CN"/>
              </w:rPr>
            </w:pPr>
            <w:r>
              <w:rPr>
                <w:rFonts w:ascii="Times New Roman"/>
                <w:sz w:val="21"/>
                <w:u w:val="single"/>
              </w:rPr>
              <w:t>2</w:t>
            </w:r>
            <w:r>
              <w:rPr>
                <w:rFonts w:hint="eastAsia" w:ascii="Times New Roman"/>
                <w:sz w:val="21"/>
                <w:u w:val="single"/>
                <w:lang w:eastAsia="zh-CN"/>
              </w:rPr>
              <w:t>0</w:t>
            </w:r>
          </w:p>
        </w:tc>
        <w:tc>
          <w:tcPr>
            <w:tcW w:w="4455" w:type="dxa"/>
            <w:tcBorders>
              <w:tl2br w:val="nil"/>
              <w:tr2bl w:val="nil"/>
            </w:tcBorders>
            <w:vAlign w:val="center"/>
          </w:tcPr>
          <w:p w14:paraId="2C4AEDD7">
            <w:pPr>
              <w:pStyle w:val="42"/>
              <w:spacing w:line="360" w:lineRule="auto"/>
              <w:ind w:left="44" w:leftChars="20" w:right="113" w:firstLine="400" w:firstLineChars="200"/>
              <w:jc w:val="both"/>
              <w:rPr>
                <w:rFonts w:cs="宋体"/>
                <w:szCs w:val="21"/>
                <w:lang w:eastAsia="zh-CN"/>
              </w:rPr>
            </w:pPr>
            <w:r>
              <w:rPr>
                <w:rFonts w:hint="eastAsia" w:cs="宋体"/>
                <w:szCs w:val="21"/>
                <w:lang w:eastAsia="zh-CN"/>
              </w:rPr>
              <w:t>（1）满足资格审查条件（主要人员最低要求），得12分；</w:t>
            </w:r>
          </w:p>
          <w:p w14:paraId="5A4DBB40">
            <w:pPr>
              <w:pStyle w:val="42"/>
              <w:spacing w:line="360" w:lineRule="auto"/>
              <w:ind w:left="44" w:leftChars="20" w:right="113" w:firstLine="400" w:firstLineChars="200"/>
              <w:jc w:val="both"/>
              <w:rPr>
                <w:color w:val="auto"/>
                <w:sz w:val="21"/>
                <w:lang w:eastAsia="zh-CN"/>
              </w:rPr>
            </w:pPr>
            <w:r>
              <w:rPr>
                <w:rFonts w:hint="eastAsia" w:cs="宋体"/>
                <w:szCs w:val="21"/>
                <w:lang w:eastAsia="zh-CN"/>
              </w:rPr>
              <w:t>（2）在满足资格审查条件（主要人员最低要求）的基础上，在近3年(指合同协议书签订时间为2022年6月1日至投标文件递交截止日)内，每增加1项干线公路 (国、省道) 的路面(或桥梁)工程第三方质量检测项目的服务工作(监理和施工检测业务除外)的项目负责人 (或技术负责人) 业绩加4分，最多加8分。</w:t>
            </w:r>
          </w:p>
        </w:tc>
      </w:tr>
      <w:tr w14:paraId="6FA423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1941" w:hRule="atLeast"/>
        </w:trPr>
        <w:tc>
          <w:tcPr>
            <w:tcW w:w="1001" w:type="dxa"/>
            <w:gridSpan w:val="2"/>
            <w:vMerge w:val="restart"/>
            <w:tcBorders>
              <w:tl2br w:val="nil"/>
              <w:tr2bl w:val="nil"/>
            </w:tcBorders>
          </w:tcPr>
          <w:p w14:paraId="62A7F10E">
            <w:pPr>
              <w:pStyle w:val="34"/>
              <w:rPr>
                <w:rFonts w:ascii="Times New Roman"/>
                <w:lang w:eastAsia="zh-CN"/>
              </w:rPr>
            </w:pPr>
          </w:p>
          <w:p w14:paraId="0BEC7494">
            <w:pPr>
              <w:pStyle w:val="34"/>
              <w:rPr>
                <w:rFonts w:ascii="Times New Roman"/>
                <w:lang w:eastAsia="zh-CN"/>
              </w:rPr>
            </w:pPr>
          </w:p>
          <w:p w14:paraId="043EC81B">
            <w:pPr>
              <w:pStyle w:val="34"/>
              <w:rPr>
                <w:rFonts w:ascii="Times New Roman"/>
                <w:lang w:eastAsia="zh-CN"/>
              </w:rPr>
            </w:pPr>
          </w:p>
          <w:p w14:paraId="76C2FAFD">
            <w:pPr>
              <w:pStyle w:val="34"/>
              <w:rPr>
                <w:rFonts w:ascii="Times New Roman"/>
                <w:lang w:eastAsia="zh-CN"/>
              </w:rPr>
            </w:pPr>
          </w:p>
          <w:p w14:paraId="5D0F1DF0">
            <w:pPr>
              <w:pStyle w:val="34"/>
              <w:rPr>
                <w:rFonts w:ascii="Times New Roman"/>
                <w:lang w:eastAsia="zh-CN"/>
              </w:rPr>
            </w:pPr>
          </w:p>
          <w:p w14:paraId="340C6B44">
            <w:pPr>
              <w:pStyle w:val="34"/>
              <w:rPr>
                <w:rFonts w:ascii="Times New Roman"/>
                <w:lang w:eastAsia="zh-CN"/>
              </w:rPr>
            </w:pPr>
          </w:p>
          <w:p w14:paraId="644C6FD5">
            <w:pPr>
              <w:pStyle w:val="34"/>
              <w:rPr>
                <w:rFonts w:ascii="Times New Roman"/>
                <w:lang w:eastAsia="zh-CN"/>
              </w:rPr>
            </w:pPr>
          </w:p>
          <w:p w14:paraId="776208CF">
            <w:pPr>
              <w:pStyle w:val="34"/>
              <w:rPr>
                <w:rFonts w:ascii="Times New Roman"/>
                <w:lang w:eastAsia="zh-CN"/>
              </w:rPr>
            </w:pPr>
          </w:p>
          <w:p w14:paraId="67998871">
            <w:pPr>
              <w:pStyle w:val="34"/>
              <w:jc w:val="center"/>
              <w:rPr>
                <w:rFonts w:ascii="Times New Roman"/>
                <w:lang w:eastAsia="zh-CN"/>
              </w:rPr>
            </w:pPr>
            <w:r>
              <w:rPr>
                <w:rFonts w:ascii="Times New Roman" w:eastAsia="Times New Roman"/>
                <w:spacing w:val="-7"/>
                <w:sz w:val="21"/>
              </w:rPr>
              <w:t>2.2.4</w:t>
            </w:r>
            <w:r>
              <w:rPr>
                <w:spacing w:val="-7"/>
                <w:sz w:val="21"/>
              </w:rPr>
              <w:t>（</w:t>
            </w:r>
            <w:r>
              <w:rPr>
                <w:rFonts w:hint="eastAsia" w:ascii="Times New Roman" w:eastAsiaTheme="minorEastAsia"/>
                <w:spacing w:val="-7"/>
                <w:sz w:val="21"/>
                <w:lang w:eastAsia="zh-CN"/>
              </w:rPr>
              <w:t>3</w:t>
            </w:r>
            <w:r>
              <w:rPr>
                <w:spacing w:val="-7"/>
                <w:sz w:val="21"/>
              </w:rPr>
              <w:t>）</w:t>
            </w:r>
          </w:p>
        </w:tc>
        <w:tc>
          <w:tcPr>
            <w:tcW w:w="806" w:type="dxa"/>
            <w:gridSpan w:val="2"/>
            <w:tcBorders>
              <w:tl2br w:val="nil"/>
              <w:tr2bl w:val="nil"/>
            </w:tcBorders>
          </w:tcPr>
          <w:p w14:paraId="5974823A">
            <w:pPr>
              <w:pStyle w:val="34"/>
              <w:rPr>
                <w:rFonts w:ascii="Times New Roman"/>
                <w:sz w:val="20"/>
              </w:rPr>
            </w:pPr>
          </w:p>
          <w:p w14:paraId="4D1CC9DE">
            <w:pPr>
              <w:pStyle w:val="34"/>
              <w:rPr>
                <w:rFonts w:ascii="Times New Roman"/>
                <w:sz w:val="20"/>
              </w:rPr>
            </w:pPr>
          </w:p>
          <w:p w14:paraId="1B457954">
            <w:pPr>
              <w:pStyle w:val="34"/>
              <w:rPr>
                <w:rFonts w:ascii="Times New Roman"/>
                <w:sz w:val="20"/>
              </w:rPr>
            </w:pPr>
          </w:p>
          <w:p w14:paraId="4E2879C9">
            <w:pPr>
              <w:pStyle w:val="34"/>
              <w:jc w:val="center"/>
              <w:rPr>
                <w:rFonts w:ascii="Times New Roman"/>
                <w:sz w:val="20"/>
              </w:rPr>
            </w:pPr>
            <w:r>
              <w:rPr>
                <w:rFonts w:ascii="Times New Roman"/>
                <w:sz w:val="20"/>
              </w:rPr>
              <w:t>企业业绩</w:t>
            </w:r>
          </w:p>
          <w:p w14:paraId="0DEB5E40">
            <w:pPr>
              <w:pStyle w:val="34"/>
              <w:rPr>
                <w:sz w:val="21"/>
                <w:lang w:eastAsia="zh-CN"/>
              </w:rPr>
            </w:pPr>
          </w:p>
        </w:tc>
        <w:tc>
          <w:tcPr>
            <w:tcW w:w="857" w:type="dxa"/>
            <w:tcBorders>
              <w:tl2br w:val="nil"/>
              <w:tr2bl w:val="nil"/>
            </w:tcBorders>
          </w:tcPr>
          <w:p w14:paraId="3A9AE8FA">
            <w:pPr>
              <w:pStyle w:val="34"/>
              <w:rPr>
                <w:rFonts w:ascii="Times New Roman"/>
              </w:rPr>
            </w:pPr>
          </w:p>
          <w:p w14:paraId="3A8A5A25">
            <w:pPr>
              <w:pStyle w:val="34"/>
              <w:rPr>
                <w:rFonts w:ascii="Times New Roman"/>
              </w:rPr>
            </w:pPr>
          </w:p>
          <w:p w14:paraId="09CBC824">
            <w:pPr>
              <w:pStyle w:val="34"/>
              <w:spacing w:before="2"/>
              <w:rPr>
                <w:rFonts w:ascii="Times New Roman"/>
                <w:sz w:val="29"/>
              </w:rPr>
            </w:pPr>
          </w:p>
          <w:p w14:paraId="5185631E">
            <w:pPr>
              <w:pStyle w:val="34"/>
              <w:ind w:left="188" w:right="160"/>
              <w:jc w:val="center"/>
              <w:rPr>
                <w:rFonts w:ascii="Times New Roman"/>
                <w:sz w:val="21"/>
                <w:lang w:eastAsia="zh-CN"/>
              </w:rPr>
            </w:pPr>
            <w:r>
              <w:rPr>
                <w:rFonts w:hint="eastAsia" w:ascii="Times New Roman"/>
                <w:sz w:val="21"/>
                <w:u w:val="single"/>
                <w:lang w:eastAsia="zh-CN"/>
              </w:rPr>
              <w:t>20</w:t>
            </w:r>
          </w:p>
        </w:tc>
        <w:tc>
          <w:tcPr>
            <w:tcW w:w="6623" w:type="dxa"/>
            <w:gridSpan w:val="4"/>
            <w:tcBorders>
              <w:tl2br w:val="nil"/>
              <w:tr2bl w:val="nil"/>
            </w:tcBorders>
          </w:tcPr>
          <w:p w14:paraId="2390DDD7">
            <w:pPr>
              <w:pStyle w:val="34"/>
              <w:spacing w:line="380" w:lineRule="atLeast"/>
              <w:ind w:left="119" w:right="29" w:firstLine="208"/>
              <w:rPr>
                <w:sz w:val="21"/>
                <w:lang w:eastAsia="zh-CN"/>
              </w:rPr>
            </w:pPr>
            <w:r>
              <w:rPr>
                <w:rFonts w:hint="eastAsia"/>
                <w:sz w:val="21"/>
                <w:lang w:eastAsia="zh-CN"/>
              </w:rPr>
              <w:t>（</w:t>
            </w:r>
            <w:r>
              <w:rPr>
                <w:sz w:val="21"/>
                <w:lang w:eastAsia="zh-CN"/>
              </w:rPr>
              <w:t>1</w:t>
            </w:r>
            <w:r>
              <w:rPr>
                <w:rFonts w:hint="eastAsia"/>
                <w:sz w:val="21"/>
                <w:lang w:eastAsia="zh-CN"/>
              </w:rPr>
              <w:t>）满足资格审查条件（业绩最低要求），得</w:t>
            </w:r>
            <w:r>
              <w:rPr>
                <w:sz w:val="21"/>
                <w:lang w:eastAsia="zh-CN"/>
              </w:rPr>
              <w:t>12</w:t>
            </w:r>
            <w:r>
              <w:rPr>
                <w:rFonts w:hint="eastAsia"/>
                <w:sz w:val="21"/>
                <w:lang w:eastAsia="zh-CN"/>
              </w:rPr>
              <w:t>分。</w:t>
            </w:r>
          </w:p>
          <w:p w14:paraId="09EECE46">
            <w:pPr>
              <w:pStyle w:val="34"/>
              <w:spacing w:line="380" w:lineRule="atLeast"/>
              <w:ind w:left="119" w:right="29" w:firstLine="208"/>
              <w:rPr>
                <w:sz w:val="21"/>
                <w:lang w:eastAsia="zh-CN"/>
              </w:rPr>
            </w:pPr>
            <w:r>
              <w:rPr>
                <w:rFonts w:hint="eastAsia"/>
                <w:sz w:val="21"/>
                <w:lang w:eastAsia="zh-CN"/>
              </w:rPr>
              <w:t>（2）在满足资格审查条件（业绩最低要求）的基础上，近3年（指合同协议书签订时间为2022年6月1日至投标文件递交截止日）内，每增加1项干线公路 (国、省道)的路面(或桥梁)工程第三方质量检测项目的服务工作(监理和施工检测业务除外)加4分，最多加8分。</w:t>
            </w:r>
          </w:p>
        </w:tc>
      </w:tr>
      <w:tr w14:paraId="520AA2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1137" w:hRule="atLeast"/>
        </w:trPr>
        <w:tc>
          <w:tcPr>
            <w:tcW w:w="1001" w:type="dxa"/>
            <w:gridSpan w:val="2"/>
            <w:vMerge w:val="continue"/>
            <w:tcBorders>
              <w:tl2br w:val="nil"/>
              <w:tr2bl w:val="nil"/>
            </w:tcBorders>
          </w:tcPr>
          <w:p w14:paraId="2C451CA3">
            <w:pPr>
              <w:pStyle w:val="34"/>
              <w:rPr>
                <w:rFonts w:ascii="Times New Roman"/>
                <w:lang w:eastAsia="zh-CN"/>
              </w:rPr>
            </w:pPr>
          </w:p>
        </w:tc>
        <w:tc>
          <w:tcPr>
            <w:tcW w:w="806" w:type="dxa"/>
            <w:gridSpan w:val="2"/>
            <w:tcBorders>
              <w:tl2br w:val="nil"/>
              <w:tr2bl w:val="nil"/>
            </w:tcBorders>
          </w:tcPr>
          <w:p w14:paraId="0170022C">
            <w:pPr>
              <w:pStyle w:val="34"/>
              <w:jc w:val="center"/>
              <w:rPr>
                <w:rFonts w:ascii="Times New Roman"/>
                <w:lang w:eastAsia="zh-CN"/>
              </w:rPr>
            </w:pPr>
          </w:p>
          <w:p w14:paraId="4D8B5F31">
            <w:pPr>
              <w:rPr>
                <w:lang w:eastAsia="zh-CN"/>
              </w:rPr>
            </w:pPr>
          </w:p>
          <w:p w14:paraId="4C1C997C">
            <w:pPr>
              <w:rPr>
                <w:lang w:eastAsia="zh-CN"/>
              </w:rPr>
            </w:pPr>
          </w:p>
          <w:p w14:paraId="683AA9C6">
            <w:pPr>
              <w:rPr>
                <w:lang w:eastAsia="zh-CN"/>
              </w:rPr>
            </w:pPr>
          </w:p>
          <w:p w14:paraId="735867CD">
            <w:pPr>
              <w:rPr>
                <w:lang w:eastAsia="zh-CN"/>
              </w:rPr>
            </w:pPr>
          </w:p>
          <w:p w14:paraId="5EA858DE">
            <w:pPr>
              <w:rPr>
                <w:lang w:eastAsia="zh-CN"/>
              </w:rPr>
            </w:pPr>
          </w:p>
          <w:p w14:paraId="1E69660D">
            <w:pPr>
              <w:pStyle w:val="34"/>
              <w:jc w:val="center"/>
            </w:pPr>
            <w:r>
              <w:rPr>
                <w:rFonts w:ascii="Times New Roman"/>
                <w:sz w:val="20"/>
              </w:rPr>
              <w:t>履约信誉</w:t>
            </w:r>
          </w:p>
        </w:tc>
        <w:tc>
          <w:tcPr>
            <w:tcW w:w="857" w:type="dxa"/>
            <w:tcBorders>
              <w:tl2br w:val="nil"/>
              <w:tr2bl w:val="nil"/>
            </w:tcBorders>
          </w:tcPr>
          <w:p w14:paraId="6B7D3A8A">
            <w:pPr>
              <w:pStyle w:val="34"/>
              <w:jc w:val="center"/>
              <w:rPr>
                <w:rFonts w:ascii="Times New Roman"/>
                <w:sz w:val="21"/>
                <w:u w:val="single"/>
                <w:lang w:eastAsia="zh-CN"/>
              </w:rPr>
            </w:pPr>
          </w:p>
          <w:p w14:paraId="1B488766">
            <w:pPr>
              <w:pStyle w:val="34"/>
              <w:jc w:val="center"/>
              <w:rPr>
                <w:rFonts w:ascii="Times New Roman"/>
                <w:sz w:val="21"/>
                <w:u w:val="single"/>
                <w:lang w:eastAsia="zh-CN"/>
              </w:rPr>
            </w:pPr>
          </w:p>
          <w:p w14:paraId="4B754DBC">
            <w:pPr>
              <w:pStyle w:val="34"/>
              <w:jc w:val="center"/>
              <w:rPr>
                <w:rFonts w:ascii="Times New Roman"/>
                <w:lang w:eastAsia="zh-CN"/>
              </w:rPr>
            </w:pPr>
          </w:p>
          <w:p w14:paraId="2C41D0C1">
            <w:pPr>
              <w:rPr>
                <w:lang w:eastAsia="zh-CN"/>
              </w:rPr>
            </w:pPr>
          </w:p>
          <w:p w14:paraId="6EA5784C">
            <w:pPr>
              <w:rPr>
                <w:lang w:eastAsia="zh-CN"/>
              </w:rPr>
            </w:pPr>
          </w:p>
          <w:p w14:paraId="4372AFE8">
            <w:pPr>
              <w:rPr>
                <w:lang w:eastAsia="zh-CN"/>
              </w:rPr>
            </w:pPr>
          </w:p>
          <w:p w14:paraId="407AEC86">
            <w:pPr>
              <w:rPr>
                <w:lang w:eastAsia="zh-CN"/>
              </w:rPr>
            </w:pPr>
          </w:p>
          <w:p w14:paraId="3ED0C752">
            <w:pPr>
              <w:jc w:val="center"/>
              <w:rPr>
                <w:u w:val="single"/>
                <w:lang w:eastAsia="zh-CN"/>
              </w:rPr>
            </w:pPr>
            <w:r>
              <w:rPr>
                <w:rFonts w:hint="eastAsia"/>
                <w:u w:val="single"/>
                <w:lang w:eastAsia="zh-CN"/>
              </w:rPr>
              <w:t>10</w:t>
            </w:r>
          </w:p>
        </w:tc>
        <w:tc>
          <w:tcPr>
            <w:tcW w:w="6623" w:type="dxa"/>
            <w:gridSpan w:val="4"/>
            <w:tcBorders>
              <w:tl2br w:val="nil"/>
              <w:tr2bl w:val="nil"/>
            </w:tcBorders>
          </w:tcPr>
          <w:p w14:paraId="33951803">
            <w:pPr>
              <w:pStyle w:val="34"/>
              <w:spacing w:line="380" w:lineRule="atLeast"/>
              <w:ind w:left="119" w:right="29" w:firstLine="208"/>
              <w:rPr>
                <w:sz w:val="21"/>
                <w:lang w:eastAsia="zh-CN"/>
              </w:rPr>
            </w:pPr>
            <w:r>
              <w:rPr>
                <w:rFonts w:hint="eastAsia"/>
                <w:sz w:val="21"/>
                <w:lang w:eastAsia="zh-CN"/>
              </w:rPr>
              <w:t>根据投标人（或其下属的非独立法人检测机构）上一年度在省级及以上交通运输主管部门发布的信用评价结果均被评为</w:t>
            </w:r>
            <w:r>
              <w:rPr>
                <w:sz w:val="21"/>
                <w:lang w:eastAsia="zh-CN"/>
              </w:rPr>
              <w:t>AA</w:t>
            </w:r>
            <w:r>
              <w:rPr>
                <w:rFonts w:hint="eastAsia"/>
                <w:sz w:val="21"/>
                <w:lang w:eastAsia="zh-CN"/>
              </w:rPr>
              <w:t>级信用等级得</w:t>
            </w:r>
            <w:r>
              <w:rPr>
                <w:sz w:val="21"/>
                <w:lang w:eastAsia="zh-CN"/>
              </w:rPr>
              <w:t>10</w:t>
            </w:r>
            <w:r>
              <w:rPr>
                <w:rFonts w:hint="eastAsia"/>
                <w:sz w:val="21"/>
                <w:lang w:eastAsia="zh-CN"/>
              </w:rPr>
              <w:t>分、被评为</w:t>
            </w:r>
            <w:r>
              <w:rPr>
                <w:sz w:val="21"/>
                <w:lang w:eastAsia="zh-CN"/>
              </w:rPr>
              <w:t>A</w:t>
            </w:r>
            <w:r>
              <w:rPr>
                <w:rFonts w:hint="eastAsia"/>
                <w:sz w:val="21"/>
                <w:lang w:eastAsia="zh-CN"/>
              </w:rPr>
              <w:t>级信用等级得</w:t>
            </w:r>
            <w:r>
              <w:rPr>
                <w:sz w:val="21"/>
                <w:lang w:eastAsia="zh-CN"/>
              </w:rPr>
              <w:t>8</w:t>
            </w:r>
            <w:r>
              <w:rPr>
                <w:rFonts w:hint="eastAsia"/>
                <w:sz w:val="21"/>
                <w:lang w:eastAsia="zh-CN"/>
              </w:rPr>
              <w:t>分、被评为</w:t>
            </w:r>
            <w:r>
              <w:rPr>
                <w:sz w:val="21"/>
                <w:lang w:eastAsia="zh-CN"/>
              </w:rPr>
              <w:t>B</w:t>
            </w:r>
            <w:r>
              <w:rPr>
                <w:rFonts w:hint="eastAsia"/>
                <w:sz w:val="21"/>
                <w:lang w:eastAsia="zh-CN"/>
              </w:rPr>
              <w:t>级信用等级得</w:t>
            </w:r>
            <w:r>
              <w:rPr>
                <w:sz w:val="21"/>
                <w:lang w:eastAsia="zh-CN"/>
              </w:rPr>
              <w:t>5</w:t>
            </w:r>
            <w:r>
              <w:rPr>
                <w:rFonts w:hint="eastAsia"/>
                <w:sz w:val="21"/>
                <w:lang w:eastAsia="zh-CN"/>
              </w:rPr>
              <w:t>分、被评为</w:t>
            </w:r>
            <w:r>
              <w:rPr>
                <w:sz w:val="21"/>
                <w:lang w:eastAsia="zh-CN"/>
              </w:rPr>
              <w:t>C</w:t>
            </w:r>
            <w:r>
              <w:rPr>
                <w:rFonts w:hint="eastAsia"/>
                <w:sz w:val="21"/>
                <w:lang w:eastAsia="zh-CN"/>
              </w:rPr>
              <w:t>级信用等级得</w:t>
            </w:r>
            <w:r>
              <w:rPr>
                <w:sz w:val="21"/>
                <w:lang w:eastAsia="zh-CN"/>
              </w:rPr>
              <w:t>2</w:t>
            </w:r>
            <w:r>
              <w:rPr>
                <w:rFonts w:hint="eastAsia"/>
                <w:sz w:val="21"/>
                <w:lang w:eastAsia="zh-CN"/>
              </w:rPr>
              <w:t>分、被评为</w:t>
            </w:r>
            <w:r>
              <w:rPr>
                <w:sz w:val="21"/>
                <w:lang w:eastAsia="zh-CN"/>
              </w:rPr>
              <w:t>D</w:t>
            </w:r>
            <w:r>
              <w:rPr>
                <w:rFonts w:hint="eastAsia"/>
                <w:sz w:val="21"/>
                <w:lang w:eastAsia="zh-CN"/>
              </w:rPr>
              <w:t>级信用等级得</w:t>
            </w:r>
            <w:r>
              <w:rPr>
                <w:sz w:val="21"/>
                <w:lang w:eastAsia="zh-CN"/>
              </w:rPr>
              <w:t>0</w:t>
            </w:r>
            <w:r>
              <w:rPr>
                <w:rFonts w:hint="eastAsia"/>
                <w:sz w:val="21"/>
                <w:lang w:eastAsia="zh-CN"/>
              </w:rPr>
              <w:t>分。</w:t>
            </w:r>
          </w:p>
          <w:p w14:paraId="1EC34E50">
            <w:pPr>
              <w:pStyle w:val="34"/>
              <w:spacing w:line="380" w:lineRule="atLeast"/>
              <w:ind w:left="119" w:right="29" w:firstLine="208"/>
              <w:rPr>
                <w:sz w:val="21"/>
                <w:lang w:eastAsia="zh-CN"/>
              </w:rPr>
            </w:pPr>
            <w:r>
              <w:rPr>
                <w:rFonts w:hint="eastAsia"/>
                <w:sz w:val="21"/>
                <w:lang w:eastAsia="zh-CN"/>
              </w:rPr>
              <w:t>注：①信用评价结果：以投标截止时间前，交通运输主管部门最新发布的结果公告（非结果公示）为准。</w:t>
            </w:r>
          </w:p>
          <w:p w14:paraId="17A97EE8">
            <w:pPr>
              <w:pStyle w:val="34"/>
              <w:spacing w:line="380" w:lineRule="atLeast"/>
              <w:ind w:left="119" w:right="29" w:firstLine="208"/>
              <w:rPr>
                <w:sz w:val="21"/>
                <w:lang w:eastAsia="zh-CN"/>
              </w:rPr>
            </w:pPr>
            <w:r>
              <w:rPr>
                <w:rFonts w:hint="eastAsia"/>
                <w:sz w:val="21"/>
                <w:lang w:eastAsia="zh-CN"/>
              </w:rPr>
              <w:t>②信用评价结果的认定：优先采用辽宁省交通运输厅发布的公路水运工程试验检测机构信用评价结果，其次采用交通运输部安全与质量监督管理司在“公路水运工程质量检测管理信息系统”发布的公路水运工程试验检测机构信用评价结果。同时具有交通运输部、辽宁省交通运输厅信用评价结果的，以辽宁省交通运输厅信用评价结果为准。</w:t>
            </w:r>
          </w:p>
        </w:tc>
      </w:tr>
      <w:tr w14:paraId="59D3D3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1137" w:hRule="atLeast"/>
        </w:trPr>
        <w:tc>
          <w:tcPr>
            <w:tcW w:w="1001" w:type="dxa"/>
            <w:gridSpan w:val="2"/>
            <w:tcBorders>
              <w:tl2br w:val="nil"/>
              <w:tr2bl w:val="nil"/>
            </w:tcBorders>
          </w:tcPr>
          <w:p w14:paraId="24F04400">
            <w:pPr>
              <w:pStyle w:val="34"/>
              <w:rPr>
                <w:rFonts w:ascii="Times New Roman"/>
                <w:lang w:eastAsia="zh-CN"/>
              </w:rPr>
            </w:pPr>
          </w:p>
          <w:p w14:paraId="69FB504C">
            <w:pPr>
              <w:pStyle w:val="34"/>
              <w:spacing w:before="5"/>
              <w:rPr>
                <w:rFonts w:ascii="Times New Roman"/>
                <w:sz w:val="20"/>
                <w:lang w:eastAsia="zh-CN"/>
              </w:rPr>
            </w:pPr>
          </w:p>
          <w:p w14:paraId="61EFEE31">
            <w:pPr>
              <w:pStyle w:val="34"/>
              <w:spacing w:before="1"/>
              <w:ind w:right="-15"/>
              <w:jc w:val="right"/>
              <w:rPr>
                <w:sz w:val="21"/>
              </w:rPr>
            </w:pPr>
            <w:r>
              <w:rPr>
                <w:rFonts w:ascii="Times New Roman" w:eastAsia="Times New Roman"/>
                <w:w w:val="95"/>
                <w:sz w:val="21"/>
              </w:rPr>
              <w:t>2.2.4</w:t>
            </w:r>
            <w:r>
              <w:rPr>
                <w:w w:val="95"/>
                <w:sz w:val="21"/>
              </w:rPr>
              <w:t>（</w:t>
            </w:r>
            <w:r>
              <w:rPr>
                <w:rFonts w:hint="eastAsia" w:ascii="Times New Roman" w:eastAsiaTheme="minorEastAsia"/>
                <w:w w:val="95"/>
                <w:sz w:val="21"/>
                <w:lang w:eastAsia="zh-CN"/>
              </w:rPr>
              <w:t>4</w:t>
            </w:r>
            <w:r>
              <w:rPr>
                <w:w w:val="95"/>
                <w:sz w:val="21"/>
              </w:rPr>
              <w:t>）</w:t>
            </w:r>
          </w:p>
        </w:tc>
        <w:tc>
          <w:tcPr>
            <w:tcW w:w="806" w:type="dxa"/>
            <w:gridSpan w:val="2"/>
            <w:tcBorders>
              <w:tl2br w:val="nil"/>
              <w:tr2bl w:val="nil"/>
            </w:tcBorders>
          </w:tcPr>
          <w:p w14:paraId="32E710A8">
            <w:pPr>
              <w:pStyle w:val="34"/>
              <w:rPr>
                <w:rFonts w:ascii="Times New Roman"/>
                <w:sz w:val="26"/>
              </w:rPr>
            </w:pPr>
          </w:p>
          <w:p w14:paraId="5750F39C">
            <w:pPr>
              <w:pStyle w:val="34"/>
              <w:spacing w:line="338" w:lineRule="auto"/>
              <w:ind w:left="238" w:right="105" w:hanging="104"/>
              <w:rPr>
                <w:sz w:val="21"/>
              </w:rPr>
            </w:pPr>
            <w:r>
              <w:rPr>
                <w:sz w:val="21"/>
              </w:rPr>
              <w:t>评标价</w:t>
            </w:r>
          </w:p>
        </w:tc>
        <w:tc>
          <w:tcPr>
            <w:tcW w:w="857" w:type="dxa"/>
            <w:tcBorders>
              <w:tl2br w:val="nil"/>
              <w:tr2bl w:val="nil"/>
            </w:tcBorders>
          </w:tcPr>
          <w:p w14:paraId="63B8B23E">
            <w:pPr>
              <w:pStyle w:val="34"/>
              <w:rPr>
                <w:rFonts w:ascii="Times New Roman"/>
              </w:rPr>
            </w:pPr>
          </w:p>
          <w:p w14:paraId="48E5C201">
            <w:pPr>
              <w:pStyle w:val="34"/>
              <w:spacing w:before="11"/>
              <w:rPr>
                <w:rFonts w:ascii="Times New Roman"/>
              </w:rPr>
            </w:pPr>
          </w:p>
          <w:p w14:paraId="08183312">
            <w:pPr>
              <w:pStyle w:val="34"/>
              <w:ind w:left="188" w:right="160"/>
              <w:jc w:val="center"/>
              <w:rPr>
                <w:rFonts w:ascii="Times New Roman"/>
                <w:sz w:val="21"/>
              </w:rPr>
            </w:pPr>
            <w:r>
              <w:rPr>
                <w:rFonts w:ascii="Times New Roman"/>
                <w:sz w:val="21"/>
                <w:u w:val="single"/>
              </w:rPr>
              <w:t>10</w:t>
            </w:r>
          </w:p>
        </w:tc>
        <w:tc>
          <w:tcPr>
            <w:tcW w:w="6623" w:type="dxa"/>
            <w:gridSpan w:val="4"/>
            <w:tcBorders>
              <w:tl2br w:val="nil"/>
              <w:tr2bl w:val="nil"/>
            </w:tcBorders>
          </w:tcPr>
          <w:p w14:paraId="7556A0AC">
            <w:pPr>
              <w:pStyle w:val="34"/>
              <w:spacing w:before="109" w:line="400" w:lineRule="exact"/>
              <w:ind w:left="328"/>
              <w:rPr>
                <w:sz w:val="21"/>
                <w:lang w:eastAsia="zh-CN"/>
              </w:rPr>
            </w:pPr>
            <w:r>
              <w:rPr>
                <w:sz w:val="21"/>
                <w:lang w:eastAsia="zh-CN"/>
              </w:rPr>
              <w:t>评标价得分（</w:t>
            </w:r>
            <w:r>
              <w:rPr>
                <w:rFonts w:ascii="Times New Roman" w:eastAsia="Times New Roman"/>
                <w:sz w:val="21"/>
                <w:lang w:eastAsia="zh-CN"/>
              </w:rPr>
              <w:t xml:space="preserve">10 </w:t>
            </w:r>
            <w:r>
              <w:rPr>
                <w:sz w:val="21"/>
                <w:lang w:eastAsia="zh-CN"/>
              </w:rPr>
              <w:t>分）按照下面规定计算：</w:t>
            </w:r>
          </w:p>
          <w:p w14:paraId="30E5C3D1">
            <w:pPr>
              <w:pStyle w:val="34"/>
              <w:spacing w:line="400" w:lineRule="exact"/>
              <w:ind w:left="119" w:right="29" w:firstLine="208"/>
              <w:rPr>
                <w:sz w:val="21"/>
                <w:lang w:eastAsia="zh-CN"/>
              </w:rPr>
            </w:pPr>
            <w:r>
              <w:rPr>
                <w:sz w:val="21"/>
                <w:lang w:eastAsia="zh-CN"/>
              </w:rPr>
              <w:t>当投标人的评标价等于</w:t>
            </w:r>
            <w:r>
              <w:rPr>
                <w:rFonts w:ascii="Times New Roman" w:eastAsia="Times New Roman"/>
                <w:sz w:val="21"/>
                <w:lang w:eastAsia="zh-CN"/>
              </w:rPr>
              <w:t xml:space="preserve">D </w:t>
            </w:r>
            <w:r>
              <w:rPr>
                <w:sz w:val="21"/>
                <w:lang w:eastAsia="zh-CN"/>
              </w:rPr>
              <w:t>时得满分（</w:t>
            </w:r>
            <w:r>
              <w:rPr>
                <w:rFonts w:ascii="Times New Roman" w:eastAsia="Times New Roman"/>
                <w:sz w:val="21"/>
                <w:lang w:eastAsia="zh-CN"/>
              </w:rPr>
              <w:t xml:space="preserve">10 </w:t>
            </w:r>
            <w:r>
              <w:rPr>
                <w:sz w:val="21"/>
                <w:lang w:eastAsia="zh-CN"/>
              </w:rPr>
              <w:t>分），每高于</w:t>
            </w:r>
            <w:r>
              <w:rPr>
                <w:rFonts w:ascii="Times New Roman" w:eastAsia="Times New Roman"/>
                <w:sz w:val="21"/>
                <w:lang w:eastAsia="zh-CN"/>
              </w:rPr>
              <w:t xml:space="preserve">D </w:t>
            </w:r>
            <w:r>
              <w:rPr>
                <w:sz w:val="21"/>
                <w:lang w:eastAsia="zh-CN"/>
              </w:rPr>
              <w:t>一个百分点扣</w:t>
            </w:r>
            <w:r>
              <w:rPr>
                <w:rFonts w:ascii="Times New Roman" w:eastAsia="Times New Roman"/>
                <w:sz w:val="21"/>
                <w:lang w:eastAsia="zh-CN"/>
              </w:rPr>
              <w:t xml:space="preserve">0.2 </w:t>
            </w:r>
            <w:r>
              <w:rPr>
                <w:sz w:val="21"/>
                <w:lang w:eastAsia="zh-CN"/>
              </w:rPr>
              <w:t>分，每低于</w:t>
            </w:r>
            <w:r>
              <w:rPr>
                <w:rFonts w:ascii="Times New Roman" w:eastAsia="Times New Roman"/>
                <w:sz w:val="21"/>
                <w:lang w:eastAsia="zh-CN"/>
              </w:rPr>
              <w:t xml:space="preserve">D </w:t>
            </w:r>
            <w:r>
              <w:rPr>
                <w:sz w:val="21"/>
                <w:lang w:eastAsia="zh-CN"/>
              </w:rPr>
              <w:t>一个百分点扣</w:t>
            </w:r>
            <w:r>
              <w:rPr>
                <w:rFonts w:ascii="Times New Roman" w:eastAsia="Times New Roman"/>
                <w:sz w:val="21"/>
                <w:lang w:eastAsia="zh-CN"/>
              </w:rPr>
              <w:t xml:space="preserve">0.1 </w:t>
            </w:r>
            <w:r>
              <w:rPr>
                <w:sz w:val="21"/>
                <w:lang w:eastAsia="zh-CN"/>
              </w:rPr>
              <w:t>分，中间值按比例内插。</w:t>
            </w:r>
          </w:p>
          <w:p w14:paraId="4D0692AF">
            <w:pPr>
              <w:pStyle w:val="34"/>
              <w:spacing w:before="92" w:line="600" w:lineRule="exact"/>
              <w:ind w:left="328"/>
              <w:rPr>
                <w:sz w:val="21"/>
              </w:rPr>
            </w:pPr>
            <w:r>
              <w:rPr>
                <w:sz w:val="21"/>
              </w:rPr>
              <w:t>用公式表示如下：</w:t>
            </w:r>
          </w:p>
          <w:p w14:paraId="50D70154">
            <w:pPr>
              <w:autoSpaceDE/>
              <w:autoSpaceDN/>
              <w:spacing w:line="600" w:lineRule="exact"/>
              <w:ind w:firstLine="420" w:firstLineChars="200"/>
              <w:jc w:val="both"/>
              <w:rPr>
                <w:rFonts w:hAnsi="Times New Roman" w:cs="方正小标宋简体"/>
                <w:kern w:val="2"/>
                <w:sz w:val="21"/>
                <w:szCs w:val="21"/>
                <w:lang w:eastAsia="zh-CN"/>
              </w:rPr>
            </w:pPr>
            <w:r>
              <w:rPr>
                <w:rFonts w:hAnsi="Times New Roman" w:cs="方正小标宋简体"/>
                <w:kern w:val="2"/>
                <w:sz w:val="21"/>
                <w:szCs w:val="21"/>
                <w:lang w:eastAsia="zh-CN"/>
              </w:rPr>
              <w:object>
                <v:shape id="_x0000_i1025" o:spt="75" type="#_x0000_t75" style="height:26.3pt;width:120.2pt;" o:ole="t" filled="f" o:preferrelative="t" stroked="f" coordsize="21600,21600">
                  <v:path/>
                  <v:fill on="f" focussize="0,0"/>
                  <v:stroke on="f" joinstyle="miter"/>
                  <v:imagedata r:id="rId19" o:title="image1"/>
                  <o:lock v:ext="edit" aspectratio="t"/>
                  <w10:wrap type="none"/>
                  <w10:anchorlock/>
                </v:shape>
                <o:OLEObject Type="Embed" ProgID="Equation.3" ShapeID="_x0000_i1025" DrawAspect="Content" ObjectID="_1468075725" r:id="rId18">
                  <o:LockedField>false</o:LockedField>
                </o:OLEObject>
              </w:object>
            </w:r>
          </w:p>
          <w:p w14:paraId="73057CF5">
            <w:pPr>
              <w:pStyle w:val="34"/>
              <w:spacing w:line="400" w:lineRule="exact"/>
              <w:ind w:left="328"/>
              <w:rPr>
                <w:sz w:val="21"/>
                <w:lang w:eastAsia="zh-CN"/>
              </w:rPr>
            </w:pPr>
            <w:r>
              <w:rPr>
                <w:sz w:val="21"/>
                <w:lang w:eastAsia="zh-CN"/>
              </w:rPr>
              <w:t>式中：</w:t>
            </w:r>
            <w:r>
              <w:rPr>
                <w:rFonts w:ascii="Times New Roman" w:eastAsia="Times New Roman"/>
                <w:sz w:val="21"/>
                <w:lang w:eastAsia="zh-CN"/>
              </w:rPr>
              <w:t>D</w:t>
            </w:r>
            <w:r>
              <w:rPr>
                <w:sz w:val="21"/>
                <w:lang w:eastAsia="zh-CN"/>
              </w:rPr>
              <w:t>＝评标基准价</w:t>
            </w:r>
          </w:p>
          <w:p w14:paraId="4CDDF2D4">
            <w:pPr>
              <w:pStyle w:val="34"/>
              <w:spacing w:line="400" w:lineRule="exact"/>
              <w:ind w:left="328"/>
              <w:rPr>
                <w:sz w:val="21"/>
                <w:lang w:eastAsia="zh-CN"/>
              </w:rPr>
            </w:pPr>
            <w:r>
              <w:rPr>
                <w:rFonts w:ascii="Times New Roman" w:eastAsia="Times New Roman"/>
                <w:position w:val="2"/>
                <w:sz w:val="21"/>
                <w:lang w:eastAsia="zh-CN"/>
              </w:rPr>
              <w:t>D</w:t>
            </w:r>
            <w:r>
              <w:rPr>
                <w:rFonts w:ascii="Times New Roman" w:eastAsia="Times New Roman"/>
                <w:position w:val="2"/>
                <w:sz w:val="21"/>
                <w:vertAlign w:val="subscript"/>
                <w:lang w:eastAsia="zh-CN"/>
              </w:rPr>
              <w:t>1</w:t>
            </w:r>
            <w:r>
              <w:rPr>
                <w:sz w:val="21"/>
                <w:lang w:eastAsia="zh-CN"/>
              </w:rPr>
              <w:t>＝投标人的评标价</w:t>
            </w:r>
          </w:p>
          <w:p w14:paraId="43CAA115">
            <w:pPr>
              <w:pStyle w:val="34"/>
              <w:spacing w:line="400" w:lineRule="exact"/>
              <w:ind w:left="328"/>
              <w:rPr>
                <w:sz w:val="21"/>
                <w:lang w:eastAsia="zh-CN"/>
              </w:rPr>
            </w:pPr>
            <w:r>
              <w:rPr>
                <w:rFonts w:ascii="Times New Roman" w:eastAsia="Times New Roman"/>
                <w:sz w:val="21"/>
                <w:lang w:eastAsia="zh-CN"/>
              </w:rPr>
              <w:t>F</w:t>
            </w:r>
            <w:r>
              <w:rPr>
                <w:sz w:val="21"/>
                <w:lang w:eastAsia="zh-CN"/>
              </w:rPr>
              <w:t>=10</w:t>
            </w:r>
          </w:p>
          <w:p w14:paraId="545C8A82">
            <w:pPr>
              <w:pStyle w:val="34"/>
              <w:spacing w:line="400" w:lineRule="exact"/>
              <w:ind w:left="328"/>
              <w:rPr>
                <w:sz w:val="21"/>
                <w:lang w:eastAsia="zh-CN"/>
              </w:rPr>
            </w:pPr>
            <w:r>
              <w:rPr>
                <w:rFonts w:ascii="Times New Roman" w:eastAsia="Times New Roman"/>
                <w:position w:val="2"/>
                <w:sz w:val="21"/>
                <w:lang w:eastAsia="zh-CN"/>
              </w:rPr>
              <w:t>F</w:t>
            </w:r>
            <w:r>
              <w:rPr>
                <w:rFonts w:ascii="Times New Roman" w:eastAsia="Times New Roman"/>
                <w:position w:val="2"/>
                <w:sz w:val="21"/>
                <w:vertAlign w:val="subscript"/>
                <w:lang w:eastAsia="zh-CN"/>
              </w:rPr>
              <w:t>1</w:t>
            </w:r>
            <w:r>
              <w:rPr>
                <w:position w:val="2"/>
                <w:sz w:val="21"/>
                <w:lang w:eastAsia="zh-CN"/>
              </w:rPr>
              <w:t>＝评标价得分</w:t>
            </w:r>
          </w:p>
          <w:p w14:paraId="134FE1F7">
            <w:pPr>
              <w:pStyle w:val="34"/>
              <w:spacing w:line="400" w:lineRule="exact"/>
              <w:ind w:left="119" w:right="29" w:firstLine="208"/>
              <w:rPr>
                <w:sz w:val="21"/>
                <w:lang w:eastAsia="zh-CN"/>
              </w:rPr>
            </w:pPr>
            <w:r>
              <w:rPr>
                <w:position w:val="2"/>
                <w:sz w:val="21"/>
                <w:lang w:eastAsia="zh-CN"/>
              </w:rPr>
              <w:t xml:space="preserve">若 </w:t>
            </w:r>
            <w:r>
              <w:rPr>
                <w:rFonts w:ascii="Times New Roman" w:hAnsi="Times New Roman" w:eastAsia="Times New Roman"/>
                <w:position w:val="2"/>
                <w:sz w:val="21"/>
                <w:lang w:eastAsia="zh-CN"/>
              </w:rPr>
              <w:t>D</w:t>
            </w:r>
            <w:r>
              <w:rPr>
                <w:rFonts w:ascii="Times New Roman" w:hAnsi="Times New Roman" w:eastAsia="Times New Roman"/>
                <w:position w:val="2"/>
                <w:sz w:val="21"/>
                <w:vertAlign w:val="subscript"/>
                <w:lang w:eastAsia="zh-CN"/>
              </w:rPr>
              <w:t>1</w:t>
            </w:r>
            <w:r>
              <w:rPr>
                <w:rFonts w:ascii="Symbol" w:hAnsi="Symbol" w:eastAsia="Symbol"/>
                <w:position w:val="2"/>
                <w:sz w:val="21"/>
                <w:lang w:eastAsia="zh-CN"/>
              </w:rPr>
              <w:t></w:t>
            </w:r>
            <w:r>
              <w:rPr>
                <w:rFonts w:ascii="Times New Roman" w:hAnsi="Times New Roman" w:eastAsia="Times New Roman"/>
                <w:position w:val="2"/>
                <w:sz w:val="21"/>
                <w:lang w:eastAsia="zh-CN"/>
              </w:rPr>
              <w:t xml:space="preserve"> D</w:t>
            </w:r>
            <w:r>
              <w:rPr>
                <w:position w:val="2"/>
                <w:sz w:val="21"/>
                <w:lang w:eastAsia="zh-CN"/>
              </w:rPr>
              <w:t xml:space="preserve">，则 </w:t>
            </w:r>
            <w:r>
              <w:rPr>
                <w:rFonts w:ascii="Times New Roman" w:hAnsi="Times New Roman" w:eastAsia="Times New Roman"/>
                <w:position w:val="2"/>
                <w:sz w:val="21"/>
                <w:lang w:eastAsia="zh-CN"/>
              </w:rPr>
              <w:t>E=0.2</w:t>
            </w:r>
            <w:r>
              <w:rPr>
                <w:position w:val="2"/>
                <w:sz w:val="21"/>
                <w:lang w:eastAsia="zh-CN"/>
              </w:rPr>
              <w:t xml:space="preserve">；若 </w:t>
            </w:r>
            <w:r>
              <w:rPr>
                <w:rFonts w:ascii="Times New Roman" w:hAnsi="Times New Roman" w:eastAsia="Times New Roman"/>
                <w:position w:val="2"/>
                <w:sz w:val="21"/>
                <w:lang w:eastAsia="zh-CN"/>
              </w:rPr>
              <w:t>D</w:t>
            </w:r>
            <w:r>
              <w:rPr>
                <w:rFonts w:ascii="Times New Roman" w:hAnsi="Times New Roman" w:eastAsia="Times New Roman"/>
                <w:position w:val="2"/>
                <w:sz w:val="21"/>
                <w:vertAlign w:val="subscript"/>
                <w:lang w:eastAsia="zh-CN"/>
              </w:rPr>
              <w:t>1</w:t>
            </w:r>
            <w:r>
              <w:rPr>
                <w:rFonts w:ascii="Times New Roman" w:hAnsi="Times New Roman" w:eastAsia="Times New Roman"/>
                <w:position w:val="2"/>
                <w:sz w:val="21"/>
                <w:lang w:eastAsia="zh-CN"/>
              </w:rPr>
              <w:t>&lt; D</w:t>
            </w:r>
            <w:r>
              <w:rPr>
                <w:position w:val="2"/>
                <w:sz w:val="21"/>
                <w:lang w:eastAsia="zh-CN"/>
              </w:rPr>
              <w:t xml:space="preserve">，则 </w:t>
            </w:r>
            <w:r>
              <w:rPr>
                <w:rFonts w:ascii="Times New Roman" w:hAnsi="Times New Roman" w:eastAsia="Times New Roman"/>
                <w:position w:val="2"/>
                <w:sz w:val="21"/>
                <w:lang w:eastAsia="zh-CN"/>
              </w:rPr>
              <w:t>E=0.1</w:t>
            </w:r>
            <w:r>
              <w:rPr>
                <w:position w:val="2"/>
                <w:sz w:val="21"/>
                <w:lang w:eastAsia="zh-CN"/>
              </w:rPr>
              <w:t>。</w:t>
            </w:r>
          </w:p>
        </w:tc>
      </w:tr>
      <w:tr w14:paraId="08ACFE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7" w:hRule="atLeast"/>
        </w:trPr>
        <w:tc>
          <w:tcPr>
            <w:tcW w:w="9287" w:type="dxa"/>
            <w:gridSpan w:val="9"/>
            <w:tcBorders>
              <w:bottom w:val="single" w:color="000000" w:sz="2" w:space="0"/>
            </w:tcBorders>
          </w:tcPr>
          <w:p w14:paraId="50AB5033">
            <w:pPr>
              <w:pStyle w:val="34"/>
              <w:spacing w:line="253" w:lineRule="exact"/>
              <w:ind w:left="107"/>
              <w:rPr>
                <w:rFonts w:ascii="黑体" w:eastAsia="黑体"/>
                <w:sz w:val="21"/>
                <w:lang w:eastAsia="zh-CN"/>
              </w:rPr>
            </w:pPr>
            <w:r>
              <w:rPr>
                <w:rFonts w:hint="eastAsia" w:ascii="黑体" w:eastAsia="黑体"/>
                <w:sz w:val="21"/>
                <w:lang w:eastAsia="zh-CN"/>
              </w:rPr>
              <w:t>需要补充的其他内容：</w:t>
            </w:r>
          </w:p>
        </w:tc>
      </w:tr>
      <w:tr w14:paraId="179A13A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8" w:hRule="atLeast"/>
        </w:trPr>
        <w:tc>
          <w:tcPr>
            <w:tcW w:w="957" w:type="dxa"/>
            <w:tcBorders>
              <w:top w:val="single" w:color="000000" w:sz="2" w:space="0"/>
              <w:bottom w:val="single" w:color="000000" w:sz="2" w:space="0"/>
              <w:right w:val="single" w:color="000000" w:sz="2" w:space="0"/>
            </w:tcBorders>
          </w:tcPr>
          <w:p w14:paraId="0CEEA088">
            <w:pPr>
              <w:pStyle w:val="34"/>
              <w:spacing w:before="87" w:line="253" w:lineRule="exact"/>
              <w:ind w:left="142" w:right="128"/>
              <w:jc w:val="center"/>
              <w:rPr>
                <w:rFonts w:ascii="黑体" w:eastAsia="黑体"/>
                <w:sz w:val="21"/>
              </w:rPr>
            </w:pPr>
            <w:r>
              <w:rPr>
                <w:rFonts w:hint="eastAsia" w:ascii="黑体" w:eastAsia="黑体"/>
                <w:sz w:val="21"/>
              </w:rPr>
              <w:t>条款号</w:t>
            </w:r>
          </w:p>
        </w:tc>
        <w:tc>
          <w:tcPr>
            <w:tcW w:w="8330" w:type="dxa"/>
            <w:gridSpan w:val="8"/>
            <w:tcBorders>
              <w:top w:val="single" w:color="000000" w:sz="2" w:space="0"/>
              <w:left w:val="single" w:color="000000" w:sz="2" w:space="0"/>
              <w:bottom w:val="single" w:color="000000" w:sz="2" w:space="0"/>
            </w:tcBorders>
          </w:tcPr>
          <w:p w14:paraId="20DB30F0">
            <w:pPr>
              <w:pStyle w:val="34"/>
              <w:spacing w:before="87" w:line="253" w:lineRule="exact"/>
              <w:ind w:left="3734" w:right="3696"/>
              <w:jc w:val="center"/>
              <w:rPr>
                <w:rFonts w:ascii="黑体" w:eastAsia="黑体"/>
                <w:sz w:val="21"/>
              </w:rPr>
            </w:pPr>
            <w:r>
              <w:rPr>
                <w:rFonts w:hint="eastAsia" w:ascii="黑体" w:eastAsia="黑体"/>
                <w:sz w:val="21"/>
              </w:rPr>
              <w:t>编列内容</w:t>
            </w:r>
          </w:p>
        </w:tc>
      </w:tr>
      <w:tr w14:paraId="765A32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06" w:hRule="atLeast"/>
        </w:trPr>
        <w:tc>
          <w:tcPr>
            <w:tcW w:w="957" w:type="dxa"/>
            <w:tcBorders>
              <w:top w:val="single" w:color="000000" w:sz="2" w:space="0"/>
              <w:right w:val="single" w:color="000000" w:sz="2" w:space="0"/>
            </w:tcBorders>
          </w:tcPr>
          <w:p w14:paraId="31944497">
            <w:pPr>
              <w:pStyle w:val="34"/>
              <w:rPr>
                <w:rFonts w:ascii="Times New Roman"/>
              </w:rPr>
            </w:pPr>
          </w:p>
          <w:p w14:paraId="2DFC0E6B">
            <w:pPr>
              <w:pStyle w:val="34"/>
              <w:rPr>
                <w:rFonts w:ascii="Times New Roman"/>
              </w:rPr>
            </w:pPr>
          </w:p>
          <w:p w14:paraId="442BA4D4">
            <w:pPr>
              <w:pStyle w:val="34"/>
              <w:rPr>
                <w:rFonts w:ascii="Times New Roman"/>
              </w:rPr>
            </w:pPr>
          </w:p>
          <w:p w14:paraId="477EFEA4">
            <w:pPr>
              <w:pStyle w:val="34"/>
              <w:rPr>
                <w:rFonts w:ascii="Times New Roman"/>
              </w:rPr>
            </w:pPr>
          </w:p>
          <w:p w14:paraId="7A4E1D52">
            <w:pPr>
              <w:pStyle w:val="34"/>
              <w:rPr>
                <w:rFonts w:ascii="Times New Roman"/>
              </w:rPr>
            </w:pPr>
          </w:p>
          <w:p w14:paraId="214E67E1">
            <w:pPr>
              <w:pStyle w:val="34"/>
              <w:rPr>
                <w:rFonts w:ascii="Times New Roman"/>
              </w:rPr>
            </w:pPr>
          </w:p>
          <w:p w14:paraId="6CC5B19D">
            <w:pPr>
              <w:pStyle w:val="34"/>
              <w:rPr>
                <w:rFonts w:ascii="Times New Roman"/>
              </w:rPr>
            </w:pPr>
          </w:p>
          <w:p w14:paraId="2F45C6C7">
            <w:pPr>
              <w:pStyle w:val="34"/>
              <w:rPr>
                <w:rFonts w:ascii="Times New Roman"/>
              </w:rPr>
            </w:pPr>
          </w:p>
          <w:p w14:paraId="381FEC2F">
            <w:pPr>
              <w:pStyle w:val="34"/>
              <w:rPr>
                <w:rFonts w:ascii="Times New Roman"/>
              </w:rPr>
            </w:pPr>
          </w:p>
          <w:p w14:paraId="18D36AF7">
            <w:pPr>
              <w:pStyle w:val="34"/>
              <w:rPr>
                <w:rFonts w:ascii="Times New Roman"/>
              </w:rPr>
            </w:pPr>
          </w:p>
          <w:p w14:paraId="402B311B">
            <w:pPr>
              <w:pStyle w:val="34"/>
              <w:rPr>
                <w:rFonts w:ascii="Times New Roman"/>
              </w:rPr>
            </w:pPr>
          </w:p>
          <w:p w14:paraId="6D1C65B0">
            <w:pPr>
              <w:pStyle w:val="34"/>
              <w:rPr>
                <w:rFonts w:ascii="Times New Roman"/>
              </w:rPr>
            </w:pPr>
          </w:p>
          <w:p w14:paraId="307297FF">
            <w:pPr>
              <w:pStyle w:val="34"/>
              <w:rPr>
                <w:rFonts w:ascii="Times New Roman"/>
              </w:rPr>
            </w:pPr>
          </w:p>
          <w:p w14:paraId="3EAD3DC2">
            <w:pPr>
              <w:pStyle w:val="34"/>
              <w:rPr>
                <w:rFonts w:ascii="Times New Roman"/>
              </w:rPr>
            </w:pPr>
          </w:p>
          <w:p w14:paraId="21C28C18">
            <w:pPr>
              <w:pStyle w:val="34"/>
              <w:rPr>
                <w:rFonts w:ascii="Times New Roman"/>
              </w:rPr>
            </w:pPr>
          </w:p>
          <w:p w14:paraId="4D0F1269">
            <w:pPr>
              <w:pStyle w:val="34"/>
              <w:rPr>
                <w:rFonts w:ascii="Times New Roman"/>
              </w:rPr>
            </w:pPr>
          </w:p>
          <w:p w14:paraId="7A1EC855">
            <w:pPr>
              <w:pStyle w:val="34"/>
              <w:rPr>
                <w:rFonts w:ascii="Times New Roman"/>
              </w:rPr>
            </w:pPr>
          </w:p>
          <w:p w14:paraId="51EB5B81">
            <w:pPr>
              <w:pStyle w:val="34"/>
              <w:spacing w:before="2"/>
              <w:rPr>
                <w:rFonts w:ascii="Times New Roman"/>
                <w:sz w:val="20"/>
              </w:rPr>
            </w:pPr>
          </w:p>
          <w:p w14:paraId="615DE1FA">
            <w:pPr>
              <w:pStyle w:val="34"/>
              <w:spacing w:before="1"/>
              <w:ind w:left="13"/>
              <w:jc w:val="center"/>
              <w:rPr>
                <w:rFonts w:ascii="Times New Roman"/>
                <w:sz w:val="21"/>
              </w:rPr>
            </w:pPr>
            <w:r>
              <w:rPr>
                <w:rFonts w:ascii="Times New Roman"/>
                <w:w w:val="99"/>
                <w:sz w:val="21"/>
              </w:rPr>
              <w:t>1</w:t>
            </w:r>
          </w:p>
        </w:tc>
        <w:tc>
          <w:tcPr>
            <w:tcW w:w="8330" w:type="dxa"/>
            <w:gridSpan w:val="8"/>
            <w:tcBorders>
              <w:top w:val="single" w:color="000000" w:sz="2" w:space="0"/>
              <w:left w:val="single" w:color="000000" w:sz="2" w:space="0"/>
            </w:tcBorders>
          </w:tcPr>
          <w:p w14:paraId="30577B0B">
            <w:pPr>
              <w:pStyle w:val="34"/>
              <w:numPr>
                <w:ilvl w:val="0"/>
                <w:numId w:val="7"/>
              </w:numPr>
              <w:tabs>
                <w:tab w:val="left" w:pos="382"/>
              </w:tabs>
              <w:spacing w:before="108"/>
              <w:rPr>
                <w:sz w:val="21"/>
              </w:rPr>
            </w:pPr>
            <w:r>
              <w:rPr>
                <w:sz w:val="21"/>
              </w:rPr>
              <w:t>评标办法</w:t>
            </w:r>
          </w:p>
          <w:p w14:paraId="1822EB63">
            <w:pPr>
              <w:pStyle w:val="34"/>
              <w:spacing w:before="132" w:line="380" w:lineRule="exact"/>
              <w:ind w:left="539"/>
              <w:rPr>
                <w:sz w:val="21"/>
              </w:rPr>
            </w:pPr>
            <w:r>
              <w:rPr>
                <w:sz w:val="21"/>
              </w:rPr>
              <w:t>本条细化为：</w:t>
            </w:r>
          </w:p>
          <w:p w14:paraId="189EE86F">
            <w:pPr>
              <w:pStyle w:val="34"/>
              <w:spacing w:before="131" w:line="380" w:lineRule="exact"/>
              <w:ind w:left="539"/>
              <w:rPr>
                <w:sz w:val="21"/>
                <w:lang w:eastAsia="zh-CN"/>
              </w:rPr>
            </w:pPr>
            <w:r>
              <w:rPr>
                <w:sz w:val="21"/>
                <w:lang w:eastAsia="zh-CN"/>
              </w:rPr>
              <w:t>本次评标采用综合评估法。</w:t>
            </w:r>
          </w:p>
          <w:p w14:paraId="1401937C">
            <w:pPr>
              <w:pStyle w:val="34"/>
              <w:numPr>
                <w:ilvl w:val="1"/>
                <w:numId w:val="7"/>
              </w:numPr>
              <w:tabs>
                <w:tab w:val="left" w:pos="857"/>
              </w:tabs>
              <w:spacing w:before="130" w:line="380" w:lineRule="exact"/>
              <w:ind w:right="77" w:firstLine="420"/>
              <w:jc w:val="both"/>
              <w:rPr>
                <w:sz w:val="21"/>
                <w:lang w:eastAsia="zh-CN"/>
              </w:rPr>
            </w:pPr>
            <w:r>
              <w:rPr>
                <w:spacing w:val="-3"/>
                <w:sz w:val="21"/>
                <w:lang w:eastAsia="zh-CN"/>
              </w:rPr>
              <w:t xml:space="preserve">评标委员会首先对投标文件第一个信封按照本章第 </w:t>
            </w:r>
            <w:r>
              <w:rPr>
                <w:rFonts w:ascii="Times New Roman" w:eastAsia="Times New Roman"/>
                <w:sz w:val="21"/>
                <w:lang w:eastAsia="zh-CN"/>
              </w:rPr>
              <w:t xml:space="preserve">3.1 </w:t>
            </w:r>
            <w:r>
              <w:rPr>
                <w:sz w:val="21"/>
                <w:lang w:eastAsia="zh-CN"/>
              </w:rPr>
              <w:t>款规定进行初步评审</w:t>
            </w:r>
            <w:r>
              <w:rPr>
                <w:spacing w:val="4"/>
                <w:sz w:val="21"/>
                <w:lang w:eastAsia="zh-CN"/>
              </w:rPr>
              <w:t>（</w:t>
            </w:r>
            <w:r>
              <w:rPr>
                <w:sz w:val="21"/>
                <w:lang w:eastAsia="zh-CN"/>
              </w:rPr>
              <w:t>形式评审与响应性评审、资格评审）</w:t>
            </w:r>
            <w:r>
              <w:rPr>
                <w:spacing w:val="-3"/>
                <w:sz w:val="21"/>
                <w:lang w:eastAsia="zh-CN"/>
              </w:rPr>
              <w:t xml:space="preserve">，并对参与标段内详细评审的投标文件按照本章第 </w:t>
            </w:r>
            <w:r>
              <w:rPr>
                <w:rFonts w:ascii="Times New Roman" w:eastAsia="Times New Roman"/>
                <w:sz w:val="21"/>
                <w:lang w:eastAsia="zh-CN"/>
              </w:rPr>
              <w:t xml:space="preserve">3.2 </w:t>
            </w:r>
            <w:r>
              <w:rPr>
                <w:spacing w:val="-4"/>
                <w:w w:val="95"/>
                <w:sz w:val="21"/>
                <w:lang w:eastAsia="zh-CN"/>
              </w:rPr>
              <w:t>款规定的评分标准进行第一个信封详细评审及评分。各评分因素细分项得分以评标委员会</w:t>
            </w:r>
            <w:r>
              <w:rPr>
                <w:spacing w:val="-8"/>
                <w:w w:val="95"/>
                <w:sz w:val="21"/>
                <w:lang w:eastAsia="zh-CN"/>
              </w:rPr>
              <w:t>各成员的打分平均值确定：各评分因素</w:t>
            </w:r>
            <w:r>
              <w:rPr>
                <w:w w:val="95"/>
                <w:sz w:val="21"/>
                <w:lang w:eastAsia="zh-CN"/>
              </w:rPr>
              <w:t>（企业信誉评分项除外</w:t>
            </w:r>
            <w:r>
              <w:rPr>
                <w:spacing w:val="-25"/>
                <w:w w:val="95"/>
                <w:sz w:val="21"/>
                <w:lang w:eastAsia="zh-CN"/>
              </w:rPr>
              <w:t>）</w:t>
            </w:r>
            <w:r>
              <w:rPr>
                <w:w w:val="95"/>
                <w:sz w:val="21"/>
                <w:lang w:eastAsia="zh-CN"/>
              </w:rPr>
              <w:t>得分一般不得低于其权重</w:t>
            </w:r>
            <w:r>
              <w:rPr>
                <w:spacing w:val="-17"/>
                <w:sz w:val="21"/>
                <w:lang w:eastAsia="zh-CN"/>
              </w:rPr>
              <w:t xml:space="preserve">分值的 </w:t>
            </w:r>
            <w:r>
              <w:rPr>
                <w:rFonts w:ascii="Times New Roman" w:eastAsia="Times New Roman"/>
                <w:spacing w:val="-12"/>
                <w:sz w:val="21"/>
                <w:lang w:eastAsia="zh-CN"/>
              </w:rPr>
              <w:t>60%</w:t>
            </w:r>
            <w:r>
              <w:rPr>
                <w:spacing w:val="-5"/>
                <w:sz w:val="21"/>
                <w:lang w:eastAsia="zh-CN"/>
              </w:rPr>
              <w:t>，且各评分因素得分应以评标委员会各成员的打分平均值确定，评标委员会成</w:t>
            </w:r>
            <w:r>
              <w:rPr>
                <w:spacing w:val="-16"/>
                <w:sz w:val="21"/>
                <w:lang w:eastAsia="zh-CN"/>
              </w:rPr>
              <w:t xml:space="preserve">员总数为 </w:t>
            </w:r>
            <w:r>
              <w:rPr>
                <w:rFonts w:ascii="Times New Roman" w:eastAsia="Times New Roman"/>
                <w:sz w:val="21"/>
                <w:lang w:eastAsia="zh-CN"/>
              </w:rPr>
              <w:t>7</w:t>
            </w:r>
            <w:r>
              <w:rPr>
                <w:spacing w:val="-17"/>
                <w:sz w:val="21"/>
                <w:lang w:eastAsia="zh-CN"/>
              </w:rPr>
              <w:t>人</w:t>
            </w:r>
            <w:r>
              <w:rPr>
                <w:sz w:val="21"/>
                <w:lang w:eastAsia="zh-CN"/>
              </w:rPr>
              <w:t>（含</w:t>
            </w:r>
            <w:r>
              <w:rPr>
                <w:spacing w:val="-20"/>
                <w:sz w:val="21"/>
                <w:lang w:eastAsia="zh-CN"/>
              </w:rPr>
              <w:t>）</w:t>
            </w:r>
            <w:r>
              <w:rPr>
                <w:spacing w:val="-5"/>
                <w:sz w:val="21"/>
                <w:lang w:eastAsia="zh-CN"/>
              </w:rPr>
              <w:t>以上时，该平均值以去掉一个最高分和一个最低分后计算。评标委员</w:t>
            </w:r>
            <w:r>
              <w:rPr>
                <w:spacing w:val="-8"/>
                <w:sz w:val="21"/>
                <w:lang w:eastAsia="zh-CN"/>
              </w:rPr>
              <w:t xml:space="preserve">会成员对某一项评分因素的评分低于权重分值 </w:t>
            </w:r>
            <w:r>
              <w:rPr>
                <w:rFonts w:ascii="Times New Roman" w:eastAsia="Times New Roman"/>
                <w:sz w:val="21"/>
                <w:lang w:eastAsia="zh-CN"/>
              </w:rPr>
              <w:t>60%</w:t>
            </w:r>
            <w:r>
              <w:rPr>
                <w:sz w:val="21"/>
                <w:lang w:eastAsia="zh-CN"/>
              </w:rPr>
              <w:t>的，应在评标报告中作出说明。</w:t>
            </w:r>
          </w:p>
          <w:p w14:paraId="4D6284D0">
            <w:pPr>
              <w:pStyle w:val="34"/>
              <w:numPr>
                <w:ilvl w:val="1"/>
                <w:numId w:val="7"/>
              </w:numPr>
              <w:tabs>
                <w:tab w:val="left" w:pos="862"/>
              </w:tabs>
              <w:spacing w:line="380" w:lineRule="exact"/>
              <w:ind w:left="861" w:hanging="322"/>
              <w:rPr>
                <w:sz w:val="21"/>
                <w:lang w:eastAsia="zh-CN"/>
              </w:rPr>
            </w:pPr>
            <w:r>
              <w:rPr>
                <w:spacing w:val="6"/>
                <w:sz w:val="21"/>
                <w:lang w:eastAsia="zh-CN"/>
              </w:rPr>
              <w:t>所有参与标段内详细评审的投标文件第二个信封在监督人的监督下按照本章第</w:t>
            </w:r>
          </w:p>
          <w:p w14:paraId="70E6F4D2">
            <w:pPr>
              <w:pStyle w:val="34"/>
              <w:spacing w:before="132" w:line="380" w:lineRule="exact"/>
              <w:ind w:left="119" w:right="80"/>
              <w:rPr>
                <w:sz w:val="21"/>
                <w:lang w:eastAsia="zh-CN"/>
              </w:rPr>
            </w:pPr>
            <w:r>
              <w:rPr>
                <w:rFonts w:ascii="Times New Roman" w:eastAsia="Times New Roman"/>
                <w:sz w:val="21"/>
                <w:lang w:eastAsia="zh-CN"/>
              </w:rPr>
              <w:t xml:space="preserve">3.3 </w:t>
            </w:r>
            <w:r>
              <w:rPr>
                <w:sz w:val="21"/>
                <w:lang w:eastAsia="zh-CN"/>
              </w:rPr>
              <w:t>款规定进行开标；未通过第一个信封初步评审的投标人不进入第二个信封的评审，不参与第二个信封的开标。</w:t>
            </w:r>
          </w:p>
          <w:p w14:paraId="79D470DD">
            <w:pPr>
              <w:pStyle w:val="34"/>
              <w:numPr>
                <w:ilvl w:val="1"/>
                <w:numId w:val="8"/>
              </w:numPr>
              <w:tabs>
                <w:tab w:val="left" w:pos="857"/>
              </w:tabs>
              <w:spacing w:before="2" w:line="380" w:lineRule="exact"/>
              <w:ind w:right="77" w:firstLine="420"/>
              <w:rPr>
                <w:sz w:val="21"/>
                <w:lang w:eastAsia="zh-CN"/>
              </w:rPr>
            </w:pPr>
            <w:r>
              <w:rPr>
                <w:spacing w:val="-3"/>
                <w:sz w:val="21"/>
                <w:lang w:eastAsia="zh-CN"/>
              </w:rPr>
              <w:t xml:space="preserve">评标委员会对投标文件第二个信封按照本章第 </w:t>
            </w:r>
            <w:r>
              <w:rPr>
                <w:rFonts w:ascii="Times New Roman" w:eastAsia="Times New Roman"/>
                <w:sz w:val="21"/>
                <w:lang w:eastAsia="zh-CN"/>
              </w:rPr>
              <w:t>3.4</w:t>
            </w:r>
            <w:r>
              <w:rPr>
                <w:sz w:val="21"/>
                <w:lang w:eastAsia="zh-CN"/>
              </w:rPr>
              <w:t>款规定进行初步评审，对通过</w:t>
            </w:r>
            <w:r>
              <w:rPr>
                <w:spacing w:val="-3"/>
                <w:sz w:val="21"/>
                <w:lang w:eastAsia="zh-CN"/>
              </w:rPr>
              <w:t xml:space="preserve">第二个信封初步评审的投标文件按照本章第 </w:t>
            </w:r>
            <w:r>
              <w:rPr>
                <w:rFonts w:ascii="Times New Roman" w:eastAsia="Times New Roman"/>
                <w:sz w:val="21"/>
                <w:lang w:eastAsia="zh-CN"/>
              </w:rPr>
              <w:t>3.5</w:t>
            </w:r>
            <w:r>
              <w:rPr>
                <w:sz w:val="21"/>
                <w:lang w:eastAsia="zh-CN"/>
              </w:rPr>
              <w:t>款规定的评分标准进行评标价评分。</w:t>
            </w:r>
          </w:p>
          <w:p w14:paraId="52C9C725">
            <w:pPr>
              <w:pStyle w:val="34"/>
              <w:numPr>
                <w:ilvl w:val="1"/>
                <w:numId w:val="8"/>
              </w:numPr>
              <w:tabs>
                <w:tab w:val="left" w:pos="855"/>
              </w:tabs>
              <w:spacing w:line="380" w:lineRule="exact"/>
              <w:ind w:right="80" w:firstLine="420"/>
              <w:rPr>
                <w:sz w:val="21"/>
                <w:lang w:eastAsia="zh-CN"/>
              </w:rPr>
            </w:pPr>
            <w:r>
              <w:rPr>
                <w:sz w:val="21"/>
                <w:lang w:eastAsia="zh-CN"/>
              </w:rPr>
              <w:t>各投标人的最终得分为第一个信封与第二个信封得分之和，评标委员会按最终得分由高到低顺序确定中标候选人推荐排序，但投标报价低于其成本的除外。</w:t>
            </w:r>
          </w:p>
          <w:p w14:paraId="181ABE60">
            <w:pPr>
              <w:pStyle w:val="34"/>
              <w:spacing w:line="380" w:lineRule="exact"/>
              <w:ind w:left="119" w:right="76" w:firstLine="420"/>
              <w:jc w:val="both"/>
              <w:rPr>
                <w:rFonts w:asciiTheme="majorEastAsia" w:hAnsiTheme="majorEastAsia" w:eastAsiaTheme="majorEastAsia" w:cstheme="majorEastAsia"/>
                <w:spacing w:val="-4"/>
                <w:w w:val="95"/>
                <w:sz w:val="21"/>
                <w:szCs w:val="21"/>
                <w:lang w:eastAsia="zh-CN"/>
              </w:rPr>
            </w:pPr>
            <w:r>
              <w:rPr>
                <w:rFonts w:hint="eastAsia" w:asciiTheme="majorEastAsia" w:hAnsiTheme="majorEastAsia" w:eastAsiaTheme="majorEastAsia" w:cstheme="majorEastAsia"/>
                <w:spacing w:val="-4"/>
                <w:w w:val="95"/>
                <w:sz w:val="21"/>
                <w:szCs w:val="21"/>
                <w:lang w:eastAsia="zh-CN"/>
              </w:rPr>
              <w:t>当两家及以上投标人的最终得分相等时，若评标价不相等，以评标价较低者优先；当两家及以上投标人的最终得分相等且评标价也相等时，推荐顺序则依次依据“履约信誉得分”“主要人员得分”、“企业业绩得分”、“技术建议书得分”由高到低的顺序进行确定，若技术建议书得分也相等时，则由评标委员会根据技术建议书的编制情况投票确定其推荐顺序。</w:t>
            </w:r>
          </w:p>
          <w:p w14:paraId="6E192CE4">
            <w:pPr>
              <w:pStyle w:val="34"/>
              <w:tabs>
                <w:tab w:val="left" w:pos="855"/>
              </w:tabs>
              <w:spacing w:line="380" w:lineRule="exact"/>
              <w:ind w:left="188" w:right="80" w:firstLine="350" w:firstLineChars="167"/>
              <w:rPr>
                <w:sz w:val="21"/>
                <w:lang w:eastAsia="zh-CN"/>
              </w:rPr>
            </w:pPr>
            <w:r>
              <w:rPr>
                <w:sz w:val="21"/>
                <w:lang w:eastAsia="zh-CN"/>
              </w:rPr>
              <w:t>1.</w:t>
            </w:r>
            <w:r>
              <w:rPr>
                <w:rFonts w:hint="eastAsia"/>
                <w:sz w:val="21"/>
                <w:lang w:eastAsia="zh-CN"/>
              </w:rPr>
              <w:t>5</w:t>
            </w:r>
            <w:r>
              <w:rPr>
                <w:sz w:val="21"/>
                <w:lang w:eastAsia="zh-CN"/>
              </w:rPr>
              <w:t>通过第一个信封评审且参与第二个信封开标的投标人在3个及以上的，招标人将按规定的程序进行第二个信封开标；在对第二个信封进行评审后，有效投标不足3个使得投标明显缺乏竞争的，评标委员会可以否决全部投标。评标委员会未否决全部投标的，应当在评标报告中阐明理由并推荐中标候选人。</w:t>
            </w:r>
          </w:p>
          <w:p w14:paraId="22CF73BE">
            <w:pPr>
              <w:pStyle w:val="34"/>
              <w:tabs>
                <w:tab w:val="left" w:pos="855"/>
              </w:tabs>
              <w:spacing w:line="380" w:lineRule="exact"/>
              <w:ind w:left="188" w:right="80" w:firstLine="340" w:firstLineChars="167"/>
              <w:rPr>
                <w:sz w:val="21"/>
                <w:lang w:eastAsia="zh-CN"/>
              </w:rPr>
            </w:pPr>
            <w:r>
              <w:rPr>
                <w:spacing w:val="-3"/>
                <w:sz w:val="21"/>
                <w:lang w:eastAsia="zh-CN"/>
              </w:rPr>
              <w:t>通过第一个信封评审且参与第二个信封开标的投标人少于</w:t>
            </w:r>
            <w:r>
              <w:rPr>
                <w:rFonts w:ascii="Times New Roman" w:eastAsia="Times New Roman"/>
                <w:sz w:val="21"/>
                <w:lang w:eastAsia="zh-CN"/>
              </w:rPr>
              <w:t xml:space="preserve">3 </w:t>
            </w:r>
            <w:r>
              <w:rPr>
                <w:spacing w:val="-12"/>
                <w:sz w:val="21"/>
                <w:lang w:eastAsia="zh-CN"/>
              </w:rPr>
              <w:t>个的，评标委员</w:t>
            </w:r>
            <w:r>
              <w:rPr>
                <w:spacing w:val="-15"/>
                <w:w w:val="95"/>
                <w:sz w:val="21"/>
                <w:lang w:eastAsia="zh-CN"/>
              </w:rPr>
              <w:t>会可以否决全部投标；未否决全部投标的，评标委员会应当在评标报告</w:t>
            </w:r>
            <w:r>
              <w:rPr>
                <w:spacing w:val="-11"/>
                <w:w w:val="95"/>
                <w:sz w:val="21"/>
                <w:lang w:eastAsia="zh-CN"/>
              </w:rPr>
              <w:t>中阐明理由，招标人将按规定的程序进行第二个信封</w:t>
            </w:r>
            <w:r>
              <w:rPr>
                <w:w w:val="95"/>
                <w:sz w:val="21"/>
                <w:lang w:eastAsia="zh-CN"/>
              </w:rPr>
              <w:t>（报价文件</w:t>
            </w:r>
            <w:r>
              <w:rPr>
                <w:spacing w:val="-20"/>
                <w:w w:val="95"/>
                <w:sz w:val="21"/>
                <w:lang w:eastAsia="zh-CN"/>
              </w:rPr>
              <w:t>）</w:t>
            </w:r>
            <w:r>
              <w:rPr>
                <w:spacing w:val="-4"/>
                <w:w w:val="95"/>
                <w:sz w:val="21"/>
                <w:lang w:eastAsia="zh-CN"/>
              </w:rPr>
              <w:t>开标，但评标委员会在</w:t>
            </w:r>
            <w:r>
              <w:rPr>
                <w:spacing w:val="-7"/>
                <w:w w:val="95"/>
                <w:sz w:val="21"/>
                <w:lang w:eastAsia="zh-CN"/>
              </w:rPr>
              <w:t>进行第二个信封评审时仍有权否决全部投标；评标委员会未在第二个信封评审时</w:t>
            </w:r>
            <w:r>
              <w:rPr>
                <w:sz w:val="21"/>
                <w:lang w:eastAsia="zh-CN"/>
              </w:rPr>
              <w:t>否决全部投标的，应当在评标报告中阐明理由并推荐中标候选人。</w:t>
            </w:r>
          </w:p>
        </w:tc>
      </w:tr>
    </w:tbl>
    <w:p w14:paraId="1029D2FF">
      <w:pPr>
        <w:pStyle w:val="7"/>
        <w:tabs>
          <w:tab w:val="left" w:pos="589"/>
        </w:tabs>
        <w:spacing w:before="227"/>
        <w:ind w:left="237"/>
        <w:rPr>
          <w:spacing w:val="-2"/>
          <w:lang w:eastAsia="zh-CN"/>
        </w:rPr>
      </w:pPr>
      <w:bookmarkStart w:id="133" w:name="1._评标方法"/>
      <w:bookmarkEnd w:id="133"/>
      <w:bookmarkStart w:id="134" w:name="OLE_LINK1"/>
      <w:bookmarkStart w:id="135" w:name="OLE_LINK2"/>
      <w:r>
        <w:rPr>
          <w:rFonts w:hint="eastAsia"/>
          <w:spacing w:val="-2"/>
          <w:lang w:eastAsia="zh-CN"/>
        </w:rPr>
        <w:t>1.</w:t>
      </w:r>
      <w:r>
        <w:rPr>
          <w:spacing w:val="-2"/>
          <w:lang w:eastAsia="zh-CN"/>
        </w:rPr>
        <w:t>评标方法</w:t>
      </w:r>
    </w:p>
    <w:p w14:paraId="0E86E513">
      <w:pPr>
        <w:pStyle w:val="13"/>
        <w:spacing w:before="221" w:line="312" w:lineRule="auto"/>
        <w:ind w:left="238" w:right="358" w:firstLine="480"/>
        <w:jc w:val="both"/>
        <w:rPr>
          <w:rFonts w:ascii="隶书" w:eastAsia="隶书"/>
          <w:lang w:eastAsia="zh-CN"/>
        </w:rPr>
      </w:pPr>
      <w:r>
        <w:rPr>
          <w:spacing w:val="-5"/>
          <w:lang w:eastAsia="zh-CN"/>
        </w:rPr>
        <w:t>本次评标采用综合评估法。评标委员会对满足招标文件实质性要求的投标文件，按</w:t>
      </w:r>
      <w:r>
        <w:rPr>
          <w:spacing w:val="-12"/>
          <w:lang w:eastAsia="zh-CN"/>
        </w:rPr>
        <w:t xml:space="preserve">照本章第 </w:t>
      </w:r>
      <w:r>
        <w:rPr>
          <w:rFonts w:ascii="Times New Roman" w:eastAsia="Times New Roman"/>
          <w:lang w:eastAsia="zh-CN"/>
        </w:rPr>
        <w:t xml:space="preserve">2.2 </w:t>
      </w:r>
      <w:r>
        <w:rPr>
          <w:spacing w:val="-1"/>
          <w:lang w:eastAsia="zh-CN"/>
        </w:rPr>
        <w:t>款规定的评分标准进行打分，并按得分由高到低顺序推荐中标候选人，或</w:t>
      </w:r>
      <w:r>
        <w:rPr>
          <w:spacing w:val="-3"/>
          <w:lang w:eastAsia="zh-CN"/>
        </w:rPr>
        <w:t>根据招标人授权直接确定中标人，但投标报价低于其成本的除外。</w:t>
      </w:r>
      <w:r>
        <w:rPr>
          <w:rFonts w:hint="eastAsia"/>
          <w:b/>
          <w:bCs/>
          <w:spacing w:val="-1"/>
          <w:lang w:eastAsia="zh-CN"/>
        </w:rPr>
        <w:t>综合评分相等时，评标委员会应按照评标办法前附表规定的优先次序推荐中标候选人或确定中标人。</w:t>
      </w:r>
    </w:p>
    <w:p w14:paraId="21C38DD9">
      <w:pPr>
        <w:pStyle w:val="13"/>
        <w:spacing w:before="2"/>
        <w:rPr>
          <w:rFonts w:ascii="隶书"/>
          <w:sz w:val="21"/>
          <w:lang w:eastAsia="zh-CN"/>
        </w:rPr>
      </w:pPr>
    </w:p>
    <w:p w14:paraId="1BFC5F59">
      <w:pPr>
        <w:pStyle w:val="7"/>
        <w:tabs>
          <w:tab w:val="left" w:pos="589"/>
        </w:tabs>
        <w:ind w:left="0" w:firstLine="276" w:firstLineChars="100"/>
        <w:rPr>
          <w:lang w:eastAsia="zh-CN"/>
        </w:rPr>
      </w:pPr>
      <w:bookmarkStart w:id="136" w:name="2._评审标准"/>
      <w:bookmarkEnd w:id="136"/>
      <w:r>
        <w:rPr>
          <w:rFonts w:hint="eastAsia"/>
          <w:spacing w:val="-2"/>
          <w:lang w:eastAsia="zh-CN"/>
        </w:rPr>
        <w:t>2.</w:t>
      </w:r>
      <w:r>
        <w:rPr>
          <w:spacing w:val="-2"/>
          <w:lang w:eastAsia="zh-CN"/>
        </w:rPr>
        <w:t>评审标准</w:t>
      </w:r>
    </w:p>
    <w:p w14:paraId="01C1CD68">
      <w:pPr>
        <w:spacing w:line="312" w:lineRule="auto"/>
        <w:ind w:left="1196" w:hanging="720"/>
        <w:rPr>
          <w:spacing w:val="-5"/>
          <w:sz w:val="24"/>
          <w:szCs w:val="24"/>
          <w:lang w:eastAsia="zh-CN"/>
        </w:rPr>
      </w:pPr>
      <w:bookmarkStart w:id="137" w:name="2.1_初步评审标准"/>
      <w:bookmarkEnd w:id="137"/>
      <w:r>
        <w:rPr>
          <w:rFonts w:hint="eastAsia"/>
          <w:spacing w:val="-5"/>
          <w:sz w:val="24"/>
          <w:szCs w:val="24"/>
          <w:lang w:eastAsia="zh-CN"/>
        </w:rPr>
        <w:t>2.1初步评审标准</w:t>
      </w:r>
    </w:p>
    <w:p w14:paraId="563C0A18">
      <w:pPr>
        <w:spacing w:line="312" w:lineRule="auto"/>
        <w:ind w:left="1196" w:hanging="720"/>
        <w:rPr>
          <w:spacing w:val="-5"/>
          <w:sz w:val="24"/>
          <w:szCs w:val="24"/>
          <w:lang w:eastAsia="zh-CN"/>
        </w:rPr>
      </w:pPr>
      <w:r>
        <w:rPr>
          <w:rFonts w:hint="eastAsia"/>
          <w:spacing w:val="-5"/>
          <w:sz w:val="24"/>
          <w:szCs w:val="24"/>
          <w:lang w:eastAsia="zh-CN"/>
        </w:rPr>
        <w:t>2.1.1形式评审标准：见评标办法前附表。</w:t>
      </w:r>
    </w:p>
    <w:p w14:paraId="2F5BA192">
      <w:pPr>
        <w:spacing w:line="312" w:lineRule="auto"/>
        <w:ind w:left="1196" w:hanging="720"/>
        <w:rPr>
          <w:spacing w:val="-5"/>
          <w:sz w:val="24"/>
          <w:szCs w:val="24"/>
          <w:lang w:eastAsia="zh-CN"/>
        </w:rPr>
      </w:pPr>
      <w:r>
        <w:rPr>
          <w:rFonts w:hint="eastAsia"/>
          <w:spacing w:val="-5"/>
          <w:sz w:val="24"/>
          <w:szCs w:val="24"/>
          <w:lang w:eastAsia="zh-CN"/>
        </w:rPr>
        <w:t>2.1.2资格评审标准：见评标办法前附表。（适用于未进行资格预审的）</w:t>
      </w:r>
    </w:p>
    <w:p w14:paraId="674ED960">
      <w:pPr>
        <w:spacing w:line="312" w:lineRule="auto"/>
        <w:ind w:left="1196" w:hanging="720"/>
        <w:rPr>
          <w:b/>
          <w:bCs/>
          <w:spacing w:val="-5"/>
          <w:sz w:val="24"/>
          <w:szCs w:val="24"/>
          <w:lang w:eastAsia="zh-CN"/>
        </w:rPr>
      </w:pPr>
      <w:r>
        <w:rPr>
          <w:rFonts w:hint="eastAsia"/>
          <w:spacing w:val="-5"/>
          <w:sz w:val="24"/>
          <w:szCs w:val="24"/>
          <w:lang w:eastAsia="zh-CN"/>
        </w:rPr>
        <w:t>2.1.3资格评审标准：</w:t>
      </w:r>
      <w:r>
        <w:rPr>
          <w:rFonts w:hint="eastAsia"/>
          <w:spacing w:val="-3"/>
          <w:sz w:val="24"/>
          <w:szCs w:val="24"/>
          <w:lang w:eastAsia="zh-CN"/>
        </w:rPr>
        <w:t>见资格预审文件第三章“资格审查办法”详细审查标准。（适用于已进行资格预审的）</w:t>
      </w:r>
    </w:p>
    <w:p w14:paraId="4A7628CC">
      <w:pPr>
        <w:spacing w:line="312" w:lineRule="auto"/>
        <w:ind w:left="1196" w:hanging="720"/>
        <w:rPr>
          <w:spacing w:val="-5"/>
          <w:sz w:val="24"/>
          <w:szCs w:val="24"/>
          <w:lang w:eastAsia="zh-CN"/>
        </w:rPr>
      </w:pPr>
      <w:r>
        <w:rPr>
          <w:rFonts w:hint="eastAsia"/>
          <w:spacing w:val="-5"/>
          <w:sz w:val="24"/>
          <w:szCs w:val="24"/>
          <w:lang w:eastAsia="zh-CN"/>
        </w:rPr>
        <w:t>2.1.4响应性评审标准：见评标办法前附表。</w:t>
      </w:r>
    </w:p>
    <w:p w14:paraId="02F79630">
      <w:pPr>
        <w:spacing w:line="312" w:lineRule="auto"/>
        <w:ind w:left="1196" w:hanging="720"/>
        <w:rPr>
          <w:spacing w:val="-5"/>
          <w:sz w:val="24"/>
          <w:szCs w:val="24"/>
          <w:lang w:eastAsia="zh-CN"/>
        </w:rPr>
      </w:pPr>
      <w:bookmarkStart w:id="138" w:name="2.2_分值构成与评分标准"/>
      <w:bookmarkEnd w:id="138"/>
      <w:r>
        <w:rPr>
          <w:rFonts w:hint="eastAsia"/>
          <w:spacing w:val="-5"/>
          <w:sz w:val="24"/>
          <w:szCs w:val="24"/>
          <w:lang w:eastAsia="zh-CN"/>
        </w:rPr>
        <w:t>2.2分值构成与评分标准</w:t>
      </w:r>
    </w:p>
    <w:p w14:paraId="0AF1D613">
      <w:pPr>
        <w:pStyle w:val="33"/>
        <w:numPr>
          <w:ilvl w:val="2"/>
          <w:numId w:val="9"/>
        </w:numPr>
        <w:ind w:firstLineChars="0"/>
      </w:pPr>
      <w:r>
        <w:rPr>
          <w:rFonts w:hint="eastAsia"/>
        </w:rPr>
        <w:t>分值构成</w:t>
      </w:r>
    </w:p>
    <w:p w14:paraId="5EF3B05E">
      <w:pPr>
        <w:pStyle w:val="33"/>
        <w:numPr>
          <w:ilvl w:val="0"/>
          <w:numId w:val="10"/>
        </w:numPr>
        <w:ind w:firstLineChars="0"/>
        <w:rPr>
          <w:lang w:eastAsia="zh-CN"/>
        </w:rPr>
      </w:pPr>
      <w:r>
        <w:rPr>
          <w:rFonts w:hint="eastAsia"/>
          <w:lang w:eastAsia="zh-CN"/>
        </w:rPr>
        <w:t>技术建议书：见评标办法前附表；</w:t>
      </w:r>
    </w:p>
    <w:p w14:paraId="7B30E189">
      <w:pPr>
        <w:pStyle w:val="33"/>
        <w:numPr>
          <w:ilvl w:val="0"/>
          <w:numId w:val="10"/>
        </w:numPr>
        <w:ind w:firstLineChars="0"/>
        <w:rPr>
          <w:lang w:eastAsia="zh-CN"/>
        </w:rPr>
      </w:pPr>
      <w:r>
        <w:rPr>
          <w:rFonts w:hint="eastAsia"/>
          <w:lang w:eastAsia="zh-CN"/>
        </w:rPr>
        <w:t>主要人员：见评标办法前附表；</w:t>
      </w:r>
    </w:p>
    <w:p w14:paraId="5D81A5B5">
      <w:pPr>
        <w:pStyle w:val="33"/>
        <w:numPr>
          <w:ilvl w:val="0"/>
          <w:numId w:val="10"/>
        </w:numPr>
        <w:ind w:firstLineChars="0"/>
        <w:rPr>
          <w:lang w:eastAsia="zh-CN"/>
        </w:rPr>
      </w:pPr>
      <w:r>
        <w:rPr>
          <w:rFonts w:hint="eastAsia"/>
          <w:lang w:eastAsia="zh-CN"/>
        </w:rPr>
        <w:t>评标价：</w:t>
      </w:r>
      <w:r>
        <w:rPr>
          <w:lang w:eastAsia="zh-CN"/>
        </w:rPr>
        <w:t>见评标办法前附表；</w:t>
      </w:r>
    </w:p>
    <w:p w14:paraId="7972F640">
      <w:pPr>
        <w:pStyle w:val="33"/>
        <w:numPr>
          <w:ilvl w:val="0"/>
          <w:numId w:val="10"/>
        </w:numPr>
        <w:ind w:firstLineChars="0"/>
        <w:rPr>
          <w:lang w:eastAsia="zh-CN"/>
        </w:rPr>
      </w:pPr>
      <w:r>
        <w:rPr>
          <w:lang w:eastAsia="zh-CN"/>
        </w:rPr>
        <w:t>其他评分因素：见评标办法前附表。</w:t>
      </w:r>
    </w:p>
    <w:p w14:paraId="28602516">
      <w:pPr>
        <w:pStyle w:val="33"/>
        <w:numPr>
          <w:ilvl w:val="2"/>
          <w:numId w:val="9"/>
        </w:numPr>
        <w:ind w:firstLineChars="0"/>
      </w:pPr>
      <w:r>
        <w:rPr>
          <w:rFonts w:hint="eastAsia"/>
        </w:rPr>
        <w:t>评标基准价计算</w:t>
      </w:r>
    </w:p>
    <w:p w14:paraId="72449554">
      <w:pPr>
        <w:pStyle w:val="13"/>
        <w:spacing w:before="93" w:line="312" w:lineRule="auto"/>
        <w:ind w:left="718"/>
        <w:rPr>
          <w:lang w:eastAsia="zh-CN"/>
        </w:rPr>
      </w:pPr>
      <w:r>
        <w:rPr>
          <w:lang w:eastAsia="zh-CN"/>
        </w:rPr>
        <w:t>评标基准价计算方法：见评标办法前附表。</w:t>
      </w:r>
    </w:p>
    <w:p w14:paraId="19BDB81A">
      <w:pPr>
        <w:pStyle w:val="33"/>
        <w:numPr>
          <w:ilvl w:val="2"/>
          <w:numId w:val="9"/>
        </w:numPr>
        <w:ind w:firstLineChars="0"/>
      </w:pPr>
      <w:r>
        <w:rPr>
          <w:rFonts w:hint="eastAsia"/>
        </w:rPr>
        <w:t>评标价的偏差率计算</w:t>
      </w:r>
    </w:p>
    <w:p w14:paraId="519A15C9">
      <w:pPr>
        <w:pStyle w:val="13"/>
        <w:spacing w:before="91" w:line="312" w:lineRule="auto"/>
        <w:ind w:left="718"/>
        <w:rPr>
          <w:lang w:eastAsia="zh-CN"/>
        </w:rPr>
      </w:pPr>
      <w:r>
        <w:rPr>
          <w:rFonts w:hint="eastAsia"/>
          <w:lang w:eastAsia="zh-CN"/>
        </w:rPr>
        <w:t>评标价的偏差率计算公式</w:t>
      </w:r>
      <w:r>
        <w:rPr>
          <w:lang w:eastAsia="zh-CN"/>
        </w:rPr>
        <w:t>：见评标办法前附表。</w:t>
      </w:r>
    </w:p>
    <w:p w14:paraId="0F598F52">
      <w:pPr>
        <w:pStyle w:val="33"/>
        <w:numPr>
          <w:ilvl w:val="2"/>
          <w:numId w:val="9"/>
        </w:numPr>
        <w:ind w:firstLineChars="0"/>
      </w:pPr>
      <w:r>
        <w:rPr>
          <w:rFonts w:hint="eastAsia"/>
        </w:rPr>
        <w:t>评分标准</w:t>
      </w:r>
    </w:p>
    <w:p w14:paraId="4FDBC297">
      <w:pPr>
        <w:pStyle w:val="33"/>
        <w:numPr>
          <w:ilvl w:val="0"/>
          <w:numId w:val="11"/>
        </w:numPr>
        <w:ind w:firstLineChars="0"/>
        <w:rPr>
          <w:lang w:eastAsia="zh-CN"/>
        </w:rPr>
      </w:pPr>
      <w:r>
        <w:rPr>
          <w:rFonts w:hint="eastAsia"/>
          <w:lang w:eastAsia="zh-CN"/>
        </w:rPr>
        <w:t>技术建议书评分标准：见评标办法前附表；</w:t>
      </w:r>
    </w:p>
    <w:p w14:paraId="20BF8A5A">
      <w:pPr>
        <w:pStyle w:val="33"/>
        <w:numPr>
          <w:ilvl w:val="0"/>
          <w:numId w:val="11"/>
        </w:numPr>
        <w:ind w:firstLineChars="0"/>
        <w:rPr>
          <w:lang w:eastAsia="zh-CN"/>
        </w:rPr>
      </w:pPr>
      <w:r>
        <w:rPr>
          <w:rFonts w:hint="eastAsia"/>
          <w:lang w:eastAsia="zh-CN"/>
        </w:rPr>
        <w:t>主要人员评分标准：见评标办法前附表；</w:t>
      </w:r>
    </w:p>
    <w:p w14:paraId="428D540B">
      <w:pPr>
        <w:pStyle w:val="33"/>
        <w:numPr>
          <w:ilvl w:val="0"/>
          <w:numId w:val="11"/>
        </w:numPr>
        <w:ind w:firstLineChars="0"/>
        <w:rPr>
          <w:lang w:eastAsia="zh-CN"/>
        </w:rPr>
      </w:pPr>
      <w:r>
        <w:rPr>
          <w:rFonts w:hint="eastAsia"/>
          <w:lang w:eastAsia="zh-CN"/>
        </w:rPr>
        <w:t>评标价评分标准：</w:t>
      </w:r>
      <w:r>
        <w:rPr>
          <w:lang w:eastAsia="zh-CN"/>
        </w:rPr>
        <w:t>见评标办法前附表；</w:t>
      </w:r>
    </w:p>
    <w:p w14:paraId="274B8F8A">
      <w:pPr>
        <w:pStyle w:val="33"/>
        <w:numPr>
          <w:ilvl w:val="0"/>
          <w:numId w:val="11"/>
        </w:numPr>
        <w:ind w:firstLineChars="0"/>
        <w:rPr>
          <w:sz w:val="15"/>
          <w:lang w:eastAsia="zh-CN"/>
        </w:rPr>
      </w:pPr>
      <w:r>
        <w:rPr>
          <w:lang w:eastAsia="zh-CN"/>
        </w:rPr>
        <w:t>其他因素评分标准：见评标办法前附表。</w:t>
      </w:r>
    </w:p>
    <w:p w14:paraId="5D45DBFD">
      <w:pPr>
        <w:pStyle w:val="7"/>
        <w:tabs>
          <w:tab w:val="left" w:pos="589"/>
        </w:tabs>
        <w:spacing w:before="71" w:line="312" w:lineRule="auto"/>
        <w:ind w:left="0" w:firstLine="276" w:firstLineChars="100"/>
        <w:rPr>
          <w:lang w:eastAsia="zh-CN"/>
        </w:rPr>
      </w:pPr>
      <w:bookmarkStart w:id="139" w:name="3._评标程序"/>
      <w:bookmarkEnd w:id="139"/>
      <w:r>
        <w:rPr>
          <w:rFonts w:hint="eastAsia"/>
          <w:spacing w:val="-2"/>
          <w:lang w:eastAsia="zh-CN"/>
        </w:rPr>
        <w:t>3.</w:t>
      </w:r>
      <w:r>
        <w:rPr>
          <w:spacing w:val="-2"/>
          <w:lang w:eastAsia="zh-CN"/>
        </w:rPr>
        <w:t>评标程序</w:t>
      </w:r>
    </w:p>
    <w:p w14:paraId="74A1F18A">
      <w:pPr>
        <w:pStyle w:val="13"/>
        <w:spacing w:before="2" w:line="312" w:lineRule="auto"/>
        <w:ind w:right="358" w:firstLine="210" w:firstLineChars="100"/>
        <w:jc w:val="both"/>
        <w:rPr>
          <w:rFonts w:asciiTheme="majorEastAsia" w:hAnsiTheme="majorEastAsia" w:eastAsiaTheme="majorEastAsia" w:cstheme="majorEastAsia"/>
          <w:spacing w:val="-5"/>
          <w:sz w:val="22"/>
          <w:szCs w:val="22"/>
          <w:lang w:eastAsia="zh-CN"/>
        </w:rPr>
      </w:pPr>
      <w:bookmarkStart w:id="140" w:name="3.1_第一个信封初步评审"/>
      <w:bookmarkEnd w:id="140"/>
      <w:r>
        <w:rPr>
          <w:rFonts w:hint="eastAsia" w:asciiTheme="majorEastAsia" w:hAnsiTheme="majorEastAsia" w:eastAsiaTheme="majorEastAsia" w:cstheme="majorEastAsia"/>
          <w:spacing w:val="-5"/>
          <w:sz w:val="22"/>
          <w:szCs w:val="22"/>
          <w:lang w:eastAsia="zh-CN"/>
        </w:rPr>
        <w:t>3.1第一个信封初步评审</w:t>
      </w:r>
    </w:p>
    <w:p w14:paraId="4A9B1712">
      <w:pPr>
        <w:pStyle w:val="13"/>
        <w:spacing w:before="2" w:line="312" w:lineRule="auto"/>
        <w:ind w:left="238" w:right="358" w:firstLine="480"/>
        <w:jc w:val="both"/>
        <w:rPr>
          <w:rFonts w:asciiTheme="majorEastAsia" w:hAnsiTheme="majorEastAsia" w:eastAsiaTheme="majorEastAsia" w:cstheme="majorEastAsia"/>
          <w:spacing w:val="-5"/>
          <w:sz w:val="22"/>
          <w:szCs w:val="22"/>
          <w:lang w:eastAsia="zh-CN"/>
        </w:rPr>
      </w:pPr>
      <w:r>
        <w:rPr>
          <w:rFonts w:hint="eastAsia" w:asciiTheme="majorEastAsia" w:hAnsiTheme="majorEastAsia" w:eastAsiaTheme="majorEastAsia" w:cstheme="majorEastAsia"/>
          <w:spacing w:val="-5"/>
          <w:sz w:val="22"/>
          <w:szCs w:val="22"/>
          <w:lang w:eastAsia="zh-CN"/>
        </w:rPr>
        <w:t>3.1.1评标委员会可以要求投标人提交第二章“投标人须知”第 3.5.1项至第 3.5.5 项规定的有关证明和证件的原件，以便核验。评标委员会依据本章第 2.1款规定的标准对投标文件第一个信封（商务及技术文件）进行初步评审。有一项不符合评审标准的， 评标委员会应否决其投标。（适用于未进行资格预审的）</w:t>
      </w:r>
    </w:p>
    <w:p w14:paraId="51D24543">
      <w:pPr>
        <w:pStyle w:val="13"/>
        <w:spacing w:before="2" w:line="312" w:lineRule="auto"/>
        <w:ind w:left="238" w:right="358" w:firstLine="480"/>
        <w:jc w:val="both"/>
        <w:rPr>
          <w:rFonts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 xml:space="preserve">3.1.1 </w:t>
      </w:r>
      <w:r>
        <w:rPr>
          <w:rFonts w:hint="eastAsia" w:asciiTheme="majorEastAsia" w:hAnsiTheme="majorEastAsia" w:eastAsiaTheme="majorEastAsia" w:cstheme="majorEastAsia"/>
          <w:spacing w:val="-5"/>
          <w:sz w:val="22"/>
          <w:szCs w:val="22"/>
          <w:lang w:eastAsia="zh-CN"/>
        </w:rPr>
        <w:t xml:space="preserve">评标委员会依据本章第 </w:t>
      </w:r>
      <w:r>
        <w:rPr>
          <w:rFonts w:hint="eastAsia" w:asciiTheme="majorEastAsia" w:hAnsiTheme="majorEastAsia" w:eastAsiaTheme="majorEastAsia" w:cstheme="majorEastAsia"/>
          <w:sz w:val="22"/>
          <w:szCs w:val="22"/>
          <w:lang w:eastAsia="zh-CN"/>
        </w:rPr>
        <w:t xml:space="preserve">2.1.1 </w:t>
      </w:r>
      <w:r>
        <w:rPr>
          <w:rFonts w:hint="eastAsia" w:asciiTheme="majorEastAsia" w:hAnsiTheme="majorEastAsia" w:eastAsiaTheme="majorEastAsia" w:cstheme="majorEastAsia"/>
          <w:spacing w:val="-13"/>
          <w:sz w:val="22"/>
          <w:szCs w:val="22"/>
          <w:lang w:eastAsia="zh-CN"/>
        </w:rPr>
        <w:t xml:space="preserve">项、第 </w:t>
      </w:r>
      <w:r>
        <w:rPr>
          <w:rFonts w:hint="eastAsia" w:asciiTheme="majorEastAsia" w:hAnsiTheme="majorEastAsia" w:eastAsiaTheme="majorEastAsia" w:cstheme="majorEastAsia"/>
          <w:sz w:val="22"/>
          <w:szCs w:val="22"/>
          <w:lang w:eastAsia="zh-CN"/>
        </w:rPr>
        <w:t>2.1.3 项规定的评审标准对投标文件第一</w:t>
      </w:r>
      <w:r>
        <w:rPr>
          <w:rFonts w:hint="eastAsia" w:asciiTheme="majorEastAsia" w:hAnsiTheme="majorEastAsia" w:eastAsiaTheme="majorEastAsia" w:cstheme="majorEastAsia"/>
          <w:spacing w:val="-4"/>
          <w:sz w:val="22"/>
          <w:szCs w:val="22"/>
          <w:lang w:eastAsia="zh-CN"/>
        </w:rPr>
        <w:t>个信封</w:t>
      </w:r>
      <w:r>
        <w:rPr>
          <w:rFonts w:hint="eastAsia" w:asciiTheme="majorEastAsia" w:hAnsiTheme="majorEastAsia" w:eastAsiaTheme="majorEastAsia" w:cstheme="majorEastAsia"/>
          <w:spacing w:val="-3"/>
          <w:sz w:val="22"/>
          <w:szCs w:val="22"/>
          <w:lang w:eastAsia="zh-CN"/>
        </w:rPr>
        <w:t>（</w:t>
      </w:r>
      <w:r>
        <w:rPr>
          <w:rFonts w:hint="eastAsia" w:asciiTheme="majorEastAsia" w:hAnsiTheme="majorEastAsia" w:eastAsiaTheme="majorEastAsia" w:cstheme="majorEastAsia"/>
          <w:sz w:val="22"/>
          <w:szCs w:val="22"/>
          <w:lang w:eastAsia="zh-CN"/>
        </w:rPr>
        <w:t>商务及技术文件</w:t>
      </w:r>
      <w:r>
        <w:rPr>
          <w:rFonts w:hint="eastAsia" w:asciiTheme="majorEastAsia" w:hAnsiTheme="majorEastAsia" w:eastAsiaTheme="majorEastAsia" w:cstheme="majorEastAsia"/>
          <w:spacing w:val="-12"/>
          <w:sz w:val="22"/>
          <w:szCs w:val="22"/>
          <w:lang w:eastAsia="zh-CN"/>
        </w:rPr>
        <w:t>）</w:t>
      </w:r>
      <w:r>
        <w:rPr>
          <w:rFonts w:hint="eastAsia" w:asciiTheme="majorEastAsia" w:hAnsiTheme="majorEastAsia" w:eastAsiaTheme="majorEastAsia" w:cstheme="majorEastAsia"/>
          <w:spacing w:val="-4"/>
          <w:sz w:val="22"/>
          <w:szCs w:val="22"/>
          <w:lang w:eastAsia="zh-CN"/>
        </w:rPr>
        <w:t>进行初步评审。有一项不符合评审标准的，评标委员会应否</w:t>
      </w:r>
      <w:r>
        <w:rPr>
          <w:rFonts w:hint="eastAsia" w:asciiTheme="majorEastAsia" w:hAnsiTheme="majorEastAsia" w:eastAsiaTheme="majorEastAsia" w:cstheme="majorEastAsia"/>
          <w:spacing w:val="-7"/>
          <w:sz w:val="22"/>
          <w:szCs w:val="22"/>
          <w:lang w:eastAsia="zh-CN"/>
        </w:rPr>
        <w:t>决其投标。当投标人资格预审申请文件的内容发生重大变化时，评标委员会依据本章第</w:t>
      </w:r>
    </w:p>
    <w:p w14:paraId="7310ECFE">
      <w:pPr>
        <w:pStyle w:val="13"/>
        <w:spacing w:before="1" w:line="312" w:lineRule="auto"/>
        <w:ind w:left="238"/>
        <w:rPr>
          <w:rFonts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2.1.2 项规定的标准对其更新资料进行评审。（适用于已进行资格预审的）</w:t>
      </w:r>
    </w:p>
    <w:p w14:paraId="2D03C5FE">
      <w:pPr>
        <w:pStyle w:val="33"/>
        <w:numPr>
          <w:ilvl w:val="1"/>
          <w:numId w:val="12"/>
        </w:numPr>
        <w:ind w:firstLineChars="0"/>
        <w:rPr>
          <w:rFonts w:asciiTheme="majorEastAsia" w:hAnsiTheme="majorEastAsia" w:eastAsiaTheme="majorEastAsia" w:cstheme="majorEastAsia"/>
        </w:rPr>
      </w:pPr>
      <w:bookmarkStart w:id="141" w:name="3.2_第一个信封详细评审"/>
      <w:bookmarkEnd w:id="141"/>
      <w:r>
        <w:rPr>
          <w:rFonts w:hint="eastAsia" w:asciiTheme="majorEastAsia" w:hAnsiTheme="majorEastAsia" w:eastAsiaTheme="majorEastAsia" w:cstheme="majorEastAsia"/>
        </w:rPr>
        <w:t>第一个信封详细评审</w:t>
      </w:r>
    </w:p>
    <w:p w14:paraId="697CBFBB">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z w:val="22"/>
          <w:szCs w:val="22"/>
          <w:lang w:eastAsia="zh-CN"/>
        </w:rPr>
        <w:t>3.2.1</w:t>
      </w:r>
      <w:r>
        <w:rPr>
          <w:rFonts w:hint="eastAsia" w:asciiTheme="majorEastAsia" w:hAnsiTheme="majorEastAsia" w:eastAsiaTheme="majorEastAsia" w:cstheme="majorEastAsia"/>
          <w:spacing w:val="-6"/>
          <w:sz w:val="22"/>
          <w:szCs w:val="22"/>
          <w:lang w:eastAsia="zh-CN"/>
        </w:rPr>
        <w:t xml:space="preserve">评标委员会按本章第 </w:t>
      </w:r>
      <w:r>
        <w:rPr>
          <w:rFonts w:hint="eastAsia" w:asciiTheme="majorEastAsia" w:hAnsiTheme="majorEastAsia" w:eastAsiaTheme="majorEastAsia" w:cstheme="majorEastAsia"/>
          <w:sz w:val="22"/>
          <w:szCs w:val="22"/>
          <w:lang w:eastAsia="zh-CN"/>
        </w:rPr>
        <w:t xml:space="preserve">2.2 </w:t>
      </w:r>
      <w:r>
        <w:rPr>
          <w:rFonts w:hint="eastAsia" w:asciiTheme="majorEastAsia" w:hAnsiTheme="majorEastAsia" w:eastAsiaTheme="majorEastAsia" w:cstheme="majorEastAsia"/>
          <w:spacing w:val="-8"/>
          <w:sz w:val="22"/>
          <w:szCs w:val="22"/>
          <w:lang w:eastAsia="zh-CN"/>
        </w:rPr>
        <w:t>款规定的量化因素和分值进行打分，并计算出各投标</w:t>
      </w:r>
      <w:r>
        <w:rPr>
          <w:rFonts w:hint="eastAsia" w:asciiTheme="majorEastAsia" w:hAnsiTheme="majorEastAsia" w:eastAsiaTheme="majorEastAsia" w:cstheme="majorEastAsia"/>
          <w:spacing w:val="-6"/>
          <w:sz w:val="22"/>
          <w:szCs w:val="22"/>
          <w:lang w:eastAsia="zh-CN"/>
        </w:rPr>
        <w:t>人的商务和技术得分。</w:t>
      </w:r>
    </w:p>
    <w:p w14:paraId="132C38EA">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（1）目规定的评审因素和分值对技术建议书部分计算出得分 A；</w:t>
      </w:r>
    </w:p>
    <w:p w14:paraId="7CB4BC80">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（2）目规定的评审因素和分值对主要人员部分计算出得分 B；</w:t>
      </w:r>
    </w:p>
    <w:p w14:paraId="1A1E3A1B">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（3）按本章第 2.2.4 项（4）目规定的评审因素和分值对其他部分计算出得分 D。</w:t>
      </w:r>
    </w:p>
    <w:p w14:paraId="3EE93F54">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z w:val="22"/>
          <w:szCs w:val="22"/>
          <w:lang w:eastAsia="zh-CN"/>
        </w:rPr>
        <w:t>3.2.2</w:t>
      </w:r>
      <w:r>
        <w:rPr>
          <w:rFonts w:hint="eastAsia" w:asciiTheme="majorEastAsia" w:hAnsiTheme="majorEastAsia" w:eastAsiaTheme="majorEastAsia" w:cstheme="majorEastAsia"/>
          <w:spacing w:val="-6"/>
          <w:sz w:val="22"/>
          <w:szCs w:val="22"/>
          <w:lang w:eastAsia="zh-CN"/>
        </w:rPr>
        <w:t>投标人的商务和技术得分分值计算保留小数点后两位，小数点后第三位“四舍五入”。</w:t>
      </w:r>
    </w:p>
    <w:p w14:paraId="67452766">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z w:val="22"/>
          <w:szCs w:val="22"/>
          <w:lang w:eastAsia="zh-CN"/>
        </w:rPr>
        <w:t>3.2.3</w:t>
      </w:r>
      <w:r>
        <w:rPr>
          <w:rFonts w:hint="eastAsia" w:asciiTheme="majorEastAsia" w:hAnsiTheme="majorEastAsia" w:eastAsiaTheme="majorEastAsia" w:cstheme="majorEastAsia"/>
          <w:spacing w:val="-6"/>
          <w:sz w:val="22"/>
          <w:szCs w:val="22"/>
          <w:lang w:eastAsia="zh-CN"/>
        </w:rPr>
        <w:t>投标人的商务和技术得分=A+B+D。</w:t>
      </w:r>
    </w:p>
    <w:p w14:paraId="68F6B4DD">
      <w:pPr>
        <w:pStyle w:val="33"/>
        <w:numPr>
          <w:ilvl w:val="1"/>
          <w:numId w:val="12"/>
        </w:numPr>
        <w:ind w:firstLineChars="0"/>
        <w:rPr>
          <w:rFonts w:asciiTheme="majorEastAsia" w:hAnsiTheme="majorEastAsia" w:eastAsiaTheme="majorEastAsia" w:cstheme="majorEastAsia"/>
        </w:rPr>
      </w:pPr>
      <w:bookmarkStart w:id="142" w:name="3.3_第二个信封开标"/>
      <w:bookmarkEnd w:id="142"/>
      <w:r>
        <w:rPr>
          <w:rFonts w:hint="eastAsia" w:asciiTheme="majorEastAsia" w:hAnsiTheme="majorEastAsia" w:eastAsiaTheme="majorEastAsia" w:cstheme="majorEastAsia"/>
        </w:rPr>
        <w:t>第二个信封开标</w:t>
      </w:r>
    </w:p>
    <w:p w14:paraId="2FCE06E5">
      <w:pPr>
        <w:pStyle w:val="13"/>
        <w:spacing w:before="1" w:line="312" w:lineRule="auto"/>
        <w:ind w:left="238" w:right="358" w:firstLine="480"/>
        <w:jc w:val="both"/>
        <w:rPr>
          <w:rFonts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pacing w:val="-4"/>
          <w:sz w:val="22"/>
          <w:szCs w:val="22"/>
          <w:lang w:eastAsia="zh-CN"/>
        </w:rPr>
        <w:t>第一个信封</w:t>
      </w:r>
      <w:r>
        <w:rPr>
          <w:rFonts w:hint="eastAsia" w:asciiTheme="majorEastAsia" w:hAnsiTheme="majorEastAsia" w:eastAsiaTheme="majorEastAsia" w:cstheme="majorEastAsia"/>
          <w:sz w:val="22"/>
          <w:szCs w:val="22"/>
          <w:lang w:eastAsia="zh-CN"/>
        </w:rPr>
        <w:t>（商务及技术文件</w:t>
      </w:r>
      <w:r>
        <w:rPr>
          <w:rFonts w:hint="eastAsia" w:asciiTheme="majorEastAsia" w:hAnsiTheme="majorEastAsia" w:eastAsiaTheme="majorEastAsia" w:cstheme="majorEastAsia"/>
          <w:spacing w:val="-17"/>
          <w:sz w:val="22"/>
          <w:szCs w:val="22"/>
          <w:lang w:eastAsia="zh-CN"/>
        </w:rPr>
        <w:t>）</w:t>
      </w:r>
      <w:r>
        <w:rPr>
          <w:rFonts w:hint="eastAsia" w:asciiTheme="majorEastAsia" w:hAnsiTheme="majorEastAsia" w:eastAsiaTheme="majorEastAsia" w:cstheme="majorEastAsia"/>
          <w:spacing w:val="-3"/>
          <w:sz w:val="22"/>
          <w:szCs w:val="22"/>
          <w:lang w:eastAsia="zh-CN"/>
        </w:rPr>
        <w:t>评审结束后，招标人将按照第二章</w:t>
      </w:r>
      <w:r>
        <w:rPr>
          <w:rFonts w:hint="eastAsia" w:asciiTheme="majorEastAsia" w:hAnsiTheme="majorEastAsia" w:eastAsiaTheme="majorEastAsia" w:cstheme="majorEastAsia"/>
          <w:sz w:val="22"/>
          <w:szCs w:val="22"/>
          <w:lang w:eastAsia="zh-CN"/>
        </w:rPr>
        <w:t>“投标人须知</w:t>
      </w:r>
      <w:r>
        <w:rPr>
          <w:rFonts w:hint="eastAsia" w:asciiTheme="majorEastAsia" w:hAnsiTheme="majorEastAsia" w:eastAsiaTheme="majorEastAsia" w:cstheme="majorEastAsia"/>
          <w:spacing w:val="-18"/>
          <w:sz w:val="22"/>
          <w:szCs w:val="22"/>
          <w:lang w:eastAsia="zh-CN"/>
        </w:rPr>
        <w:t xml:space="preserve">” </w:t>
      </w:r>
      <w:r>
        <w:rPr>
          <w:rFonts w:hint="eastAsia" w:asciiTheme="majorEastAsia" w:hAnsiTheme="majorEastAsia" w:eastAsiaTheme="majorEastAsia" w:cstheme="majorEastAsia"/>
          <w:spacing w:val="-29"/>
          <w:sz w:val="22"/>
          <w:szCs w:val="22"/>
          <w:lang w:eastAsia="zh-CN"/>
        </w:rPr>
        <w:t xml:space="preserve">第 </w:t>
      </w:r>
      <w:r>
        <w:rPr>
          <w:rFonts w:hint="eastAsia" w:asciiTheme="majorEastAsia" w:hAnsiTheme="majorEastAsia" w:eastAsiaTheme="majorEastAsia" w:cstheme="majorEastAsia"/>
          <w:sz w:val="22"/>
          <w:szCs w:val="22"/>
          <w:lang w:eastAsia="zh-CN"/>
        </w:rPr>
        <w:t>5.1 款规定的时间和地点对通过投标文件第一个信封（商务及技术文件）</w:t>
      </w:r>
      <w:r>
        <w:rPr>
          <w:rFonts w:hint="eastAsia" w:asciiTheme="majorEastAsia" w:hAnsiTheme="majorEastAsia" w:eastAsiaTheme="majorEastAsia" w:cstheme="majorEastAsia"/>
          <w:spacing w:val="-4"/>
          <w:sz w:val="22"/>
          <w:szCs w:val="22"/>
          <w:lang w:eastAsia="zh-CN"/>
        </w:rPr>
        <w:t>评审的投标</w:t>
      </w:r>
      <w:r>
        <w:rPr>
          <w:rFonts w:hint="eastAsia" w:asciiTheme="majorEastAsia" w:hAnsiTheme="majorEastAsia" w:eastAsiaTheme="majorEastAsia" w:cstheme="majorEastAsia"/>
          <w:sz w:val="22"/>
          <w:szCs w:val="22"/>
          <w:lang w:eastAsia="zh-CN"/>
        </w:rPr>
        <w:t>文件第二个信封（报价文件）进行开标。</w:t>
      </w:r>
    </w:p>
    <w:p w14:paraId="16E71169">
      <w:pPr>
        <w:pStyle w:val="33"/>
        <w:numPr>
          <w:ilvl w:val="1"/>
          <w:numId w:val="12"/>
        </w:numPr>
        <w:ind w:firstLineChars="0"/>
        <w:rPr>
          <w:rFonts w:asciiTheme="majorEastAsia" w:hAnsiTheme="majorEastAsia" w:eastAsiaTheme="majorEastAsia" w:cstheme="majorEastAsia"/>
        </w:rPr>
      </w:pPr>
      <w:bookmarkStart w:id="143" w:name="3.4_第二个信封初步评审"/>
      <w:bookmarkEnd w:id="143"/>
      <w:r>
        <w:rPr>
          <w:rFonts w:hint="eastAsia" w:asciiTheme="majorEastAsia" w:hAnsiTheme="majorEastAsia" w:eastAsiaTheme="majorEastAsia" w:cstheme="majorEastAsia"/>
        </w:rPr>
        <w:t>第二个信封初步评审</w:t>
      </w:r>
    </w:p>
    <w:p w14:paraId="513DF205">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3.4.1评标委员会依据本章第 2.1.1项、第 2.1.3项规定的评审标准对投标文件第二个信封（报价文件）进行初步评审。有一项不符合评审标准的，评标委员会应否决其投标。</w:t>
      </w:r>
    </w:p>
    <w:p w14:paraId="4ED24775">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3.4.2投标报价有算术错误的，评标委员会按以下原则对投标报价进行修正，修正的价格经投标人书面确认后具有约束力。投标人不接受修正价格的，评标委员会应否决其投标。</w:t>
      </w:r>
    </w:p>
    <w:p w14:paraId="680B1771">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（1）投标文件中的大写金额与小写金额不一致的，以大写金额为准；</w:t>
      </w:r>
    </w:p>
    <w:p w14:paraId="6B88DAE8">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（2）总价金额与依据单价计算出的结果不一致的，以单价金额为准修正总价，但单价金额小数点有明显错误的除外；</w:t>
      </w:r>
    </w:p>
    <w:p w14:paraId="4711253B">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（3）当单价与数量相乘不等于合价时，以单价计算为准，如果单价有明显的小数点位置差错，应以标出的合价为准，同时对单价予以修正；</w:t>
      </w:r>
    </w:p>
    <w:p w14:paraId="0B438DDD">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（4）当各子目的合价累计不等于总价时，应以各子目合价累计数为准，修正总价。</w:t>
      </w:r>
    </w:p>
    <w:p w14:paraId="7FC81579">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3.4.3修正后的最终投标报价若超过最高投标限价（如有），评标委员会应否决其投标。</w:t>
      </w:r>
    </w:p>
    <w:p w14:paraId="3C5FE0B2">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3.4.4修正后的最终投标报价仅作为签订合同的一个依据，不参与评标价得分的计算。</w:t>
      </w:r>
    </w:p>
    <w:p w14:paraId="1653BCBF">
      <w:pPr>
        <w:tabs>
          <w:tab w:val="left" w:pos="659"/>
        </w:tabs>
        <w:spacing w:before="151" w:line="312" w:lineRule="auto"/>
        <w:ind w:firstLine="220" w:firstLineChars="100"/>
        <w:rPr>
          <w:rFonts w:asciiTheme="majorEastAsia" w:hAnsiTheme="majorEastAsia" w:eastAsiaTheme="majorEastAsia" w:cstheme="majorEastAsia"/>
          <w:lang w:eastAsia="zh-CN"/>
        </w:rPr>
      </w:pPr>
      <w:bookmarkStart w:id="144" w:name="3.5_第二个信封详细评审"/>
      <w:bookmarkEnd w:id="144"/>
      <w:r>
        <w:rPr>
          <w:rFonts w:hint="eastAsia" w:asciiTheme="majorEastAsia" w:hAnsiTheme="majorEastAsia" w:eastAsiaTheme="majorEastAsia" w:cstheme="majorEastAsia"/>
          <w:lang w:eastAsia="zh-CN"/>
        </w:rPr>
        <w:t>3.5第二个信封详细评审</w:t>
      </w:r>
    </w:p>
    <w:p w14:paraId="6A913AC2">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3.5.1评标委员会按本章第 2.2.4项（3）目规定的评审因素和分值对评标价计算出得分 C。评标价得分分值计算保留小数点后两位，小数点后第三位“四舍五入”。</w:t>
      </w:r>
    </w:p>
    <w:p w14:paraId="46348D6C">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3.5.2投标人综合得分=投标人的商务和技术得分+C。</w:t>
      </w:r>
    </w:p>
    <w:p w14:paraId="79A755A8">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3.5.3评标委员会发现投标人的报价明显低于其他投标报价，使得其投标报价可能 低于其个别成本的，应要求该投标人作出书面说明并提供相应的证明材料。投标人不能 合理说明或不能提供相应证明材料的，评标委员会应认定该投标人以低于成本报价竞标， 并否决其投标。</w:t>
      </w:r>
    </w:p>
    <w:p w14:paraId="751B89DF">
      <w:pPr>
        <w:tabs>
          <w:tab w:val="left" w:pos="659"/>
        </w:tabs>
        <w:spacing w:before="150" w:line="312" w:lineRule="auto"/>
        <w:ind w:firstLine="220" w:firstLineChars="100"/>
        <w:rPr>
          <w:rFonts w:asciiTheme="majorEastAsia" w:hAnsiTheme="majorEastAsia" w:eastAsiaTheme="majorEastAsia" w:cstheme="majorEastAsia"/>
          <w:lang w:eastAsia="zh-CN"/>
        </w:rPr>
      </w:pPr>
      <w:bookmarkStart w:id="145" w:name="3.6_投标文件相关信息的核查"/>
      <w:bookmarkEnd w:id="145"/>
      <w:r>
        <w:rPr>
          <w:rFonts w:hint="eastAsia" w:asciiTheme="majorEastAsia" w:hAnsiTheme="majorEastAsia" w:eastAsiaTheme="majorEastAsia" w:cstheme="majorEastAsia"/>
          <w:lang w:eastAsia="zh-CN"/>
        </w:rPr>
        <w:t>3.6投标文件相关信息的核查</w:t>
      </w:r>
    </w:p>
    <w:p w14:paraId="75E621F5">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14:paraId="72F4F5B4">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3.6.2评标委员会应对在评标过程中发现的投标人与投标人之间、投标人与招标人之间存在的串通投标的情形进行评审和认定。投标人存在串通投标、弄虚作假、行贿等违法行为的，评标委员会应否决其投标。</w:t>
      </w:r>
    </w:p>
    <w:p w14:paraId="3350CA71">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（1）有下列情形之一的，属于投标人相互串通投标：</w:t>
      </w:r>
    </w:p>
    <w:p w14:paraId="009E0941">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a.投标人之间协商投标报价等投标文件的实质性内容；</w:t>
      </w:r>
    </w:p>
    <w:p w14:paraId="0C709739">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b.投标人之间约定中标人；</w:t>
      </w:r>
    </w:p>
    <w:p w14:paraId="75168573">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c.投标人之间约定部分投标人放弃投标或中标；</w:t>
      </w:r>
    </w:p>
    <w:p w14:paraId="23D71618">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d.属于同一集团、协会、商会等组织成员的投标人按照该组织要求协同投标；</w:t>
      </w:r>
    </w:p>
    <w:p w14:paraId="490C2056">
      <w:pPr>
        <w:pStyle w:val="13"/>
        <w:spacing w:line="312" w:lineRule="auto"/>
        <w:ind w:left="238" w:right="358" w:firstLine="480"/>
        <w:jc w:val="both"/>
        <w:rPr>
          <w:rFonts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pacing w:val="-6"/>
          <w:sz w:val="22"/>
          <w:szCs w:val="22"/>
          <w:lang w:eastAsia="zh-CN"/>
        </w:rPr>
        <w:t>e.投标人之间为谋取中标或排斥特定投标人而采取的其他联合行动。</w:t>
      </w:r>
    </w:p>
    <w:p w14:paraId="1125C400">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（2）有下列情形之一的，视为投标人相互串通投标：</w:t>
      </w:r>
    </w:p>
    <w:p w14:paraId="4E2FA388">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a.不同投标人的投标文件由同一单位或个人编制；</w:t>
      </w:r>
    </w:p>
    <w:p w14:paraId="6381C2D0">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b.不同投标人委托同一单位或个人办理投标事宜；</w:t>
      </w:r>
    </w:p>
    <w:p w14:paraId="3D08AE84">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c.不同投标人的投标文件载明的项目管理成员为同一人；</w:t>
      </w:r>
    </w:p>
    <w:p w14:paraId="062F2D03">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d.不同投标人的投标文件异常一致或投标报价呈规律性差异；</w:t>
      </w:r>
    </w:p>
    <w:p w14:paraId="268EB80D">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e.不同投标人的投标文件相互混装；</w:t>
      </w:r>
    </w:p>
    <w:p w14:paraId="019EDC9C">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f.不同投标人的投标保证金从同一单位或个人的账户转出。</w:t>
      </w:r>
    </w:p>
    <w:p w14:paraId="79626037">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（3）有下列情形之一的，属于招标人与投标人串通投标：</w:t>
      </w:r>
    </w:p>
    <w:p w14:paraId="28DB97A3">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a.招标人在开标前开启投标文件并将有关信息泄露给其他投标人;</w:t>
      </w:r>
    </w:p>
    <w:p w14:paraId="00F6173D">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b.招标人直接或间接向投标人泄露标底、评标委员会成员等信息；</w:t>
      </w:r>
    </w:p>
    <w:p w14:paraId="6227CF37">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c.招标人明示或暗示投标人压低或抬高投标报价；</w:t>
      </w:r>
    </w:p>
    <w:p w14:paraId="1079B628">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d.招标人授意投标人撤换、修改投标文件；</w:t>
      </w:r>
    </w:p>
    <w:p w14:paraId="7FA0D731">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e.招标人明示或暗示投标人为特定投标人中标提供方便；</w:t>
      </w:r>
    </w:p>
    <w:p w14:paraId="0267F47A">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f.招标人与投标人为谋求特定投标人中标而采取的其他串通行为。</w:t>
      </w:r>
    </w:p>
    <w:p w14:paraId="543395CF">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（4）投标人有下列情形之一的，属于弄虚作假的行为：</w:t>
      </w:r>
    </w:p>
    <w:p w14:paraId="08696D68">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a.使用通过受让或租借等方式获取的资格、资质证书投标；</w:t>
      </w:r>
    </w:p>
    <w:p w14:paraId="15799E30">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b.使用伪造、变造的许可证件；</w:t>
      </w:r>
    </w:p>
    <w:p w14:paraId="40415D37">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c.提供虚假的业绩；</w:t>
      </w:r>
    </w:p>
    <w:p w14:paraId="023018F9">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d.提供虚假的项目负责人或主要技术人员简历、劳动关系证明；</w:t>
      </w:r>
    </w:p>
    <w:p w14:paraId="2353E0B7">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e.提供虚假的信用状况；</w:t>
      </w:r>
    </w:p>
    <w:p w14:paraId="50394950">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f.其他弄虚作假的行为。</w:t>
      </w:r>
    </w:p>
    <w:p w14:paraId="436A87C6">
      <w:pPr>
        <w:tabs>
          <w:tab w:val="left" w:pos="659"/>
        </w:tabs>
        <w:spacing w:line="312" w:lineRule="auto"/>
        <w:ind w:firstLine="220" w:firstLineChars="100"/>
        <w:rPr>
          <w:rFonts w:asciiTheme="majorEastAsia" w:hAnsiTheme="majorEastAsia" w:eastAsiaTheme="majorEastAsia" w:cstheme="majorEastAsia"/>
          <w:lang w:eastAsia="zh-CN"/>
        </w:rPr>
      </w:pPr>
      <w:bookmarkStart w:id="146" w:name="3.7_投标文件的澄清和说明"/>
      <w:bookmarkEnd w:id="146"/>
      <w:r>
        <w:rPr>
          <w:rFonts w:hint="eastAsia" w:asciiTheme="majorEastAsia" w:hAnsiTheme="majorEastAsia" w:eastAsiaTheme="majorEastAsia" w:cstheme="majorEastAsia"/>
          <w:lang w:eastAsia="zh-CN"/>
        </w:rPr>
        <w:t>3.7投标文件的澄清和说明</w:t>
      </w:r>
    </w:p>
    <w:p w14:paraId="043E231A">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18DD90A0">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3.7.2澄清和说明不得超出投标文件的范围或改变投标文件的实质性内容（算术性错误的修正除外）。投标人的书面澄清、说明属于投标文件的组成部分。</w:t>
      </w:r>
    </w:p>
    <w:p w14:paraId="116AE16A">
      <w:pPr>
        <w:pStyle w:val="13"/>
        <w:spacing w:line="312" w:lineRule="auto"/>
        <w:ind w:left="238" w:right="358" w:firstLine="480"/>
        <w:jc w:val="both"/>
        <w:rPr>
          <w:rFonts w:asciiTheme="majorEastAsia" w:hAnsiTheme="majorEastAsia" w:eastAsiaTheme="majorEastAsia" w:cstheme="majorEastAsia"/>
          <w:spacing w:val="-6"/>
          <w:sz w:val="22"/>
          <w:szCs w:val="22"/>
          <w:lang w:eastAsia="zh-CN"/>
        </w:rPr>
      </w:pPr>
      <w:r>
        <w:rPr>
          <w:rFonts w:hint="eastAsia" w:asciiTheme="majorEastAsia" w:hAnsiTheme="majorEastAsia" w:eastAsiaTheme="majorEastAsia" w:cstheme="majorEastAsia"/>
          <w:spacing w:val="-6"/>
          <w:sz w:val="22"/>
          <w:szCs w:val="22"/>
          <w:lang w:eastAsia="zh-CN"/>
        </w:rPr>
        <w:t>3.7.3评标委员会不得暗示或诱导投标人作出澄清、说明，对投标人提交的澄清、说明有疑问的，可以要求投标人进一步澄清或说明，直至满足评标委员会的要求。</w:t>
      </w:r>
    </w:p>
    <w:p w14:paraId="0B7F47E0">
      <w:pPr>
        <w:pStyle w:val="13"/>
        <w:spacing w:line="312" w:lineRule="auto"/>
        <w:ind w:left="238" w:right="358" w:firstLine="480"/>
        <w:jc w:val="both"/>
        <w:rPr>
          <w:rFonts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pacing w:val="-6"/>
          <w:sz w:val="22"/>
          <w:szCs w:val="22"/>
          <w:lang w:eastAsia="zh-CN"/>
        </w:rPr>
        <w:t>3.7.4凡超出招标文件规定的或给委托人带来未曾要求的利益的变化、偏差或其他因素在评标时不予考虑。</w:t>
      </w:r>
    </w:p>
    <w:p w14:paraId="1B0EA812">
      <w:pPr>
        <w:tabs>
          <w:tab w:val="left" w:pos="659"/>
        </w:tabs>
        <w:spacing w:before="74" w:line="312" w:lineRule="auto"/>
        <w:ind w:firstLine="220" w:firstLineChars="100"/>
        <w:rPr>
          <w:rFonts w:asciiTheme="majorEastAsia" w:hAnsiTheme="majorEastAsia" w:eastAsiaTheme="majorEastAsia" w:cstheme="majorEastAsia"/>
          <w:lang w:eastAsia="zh-CN"/>
        </w:rPr>
      </w:pPr>
      <w:bookmarkStart w:id="147" w:name="3.8_不得否决投标的情形"/>
      <w:bookmarkEnd w:id="147"/>
      <w:r>
        <w:rPr>
          <w:rFonts w:hint="eastAsia" w:asciiTheme="majorEastAsia" w:hAnsiTheme="majorEastAsia" w:eastAsiaTheme="majorEastAsia" w:cstheme="majorEastAsia"/>
          <w:lang w:eastAsia="zh-CN"/>
        </w:rPr>
        <w:t>3.8不得否决投标的情形</w:t>
      </w:r>
    </w:p>
    <w:p w14:paraId="64002BBC">
      <w:pPr>
        <w:pStyle w:val="13"/>
        <w:spacing w:line="312" w:lineRule="auto"/>
        <w:ind w:left="718"/>
        <w:rPr>
          <w:rFonts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投标文件存在第二章“投标人须知”第 1.12.3 项所列情形的，均视为细微偏差，评</w:t>
      </w:r>
    </w:p>
    <w:p w14:paraId="4A4BCF17">
      <w:pPr>
        <w:pStyle w:val="13"/>
        <w:spacing w:before="94" w:line="312" w:lineRule="auto"/>
        <w:ind w:left="238" w:right="358"/>
        <w:rPr>
          <w:rFonts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pacing w:val="-4"/>
          <w:sz w:val="22"/>
          <w:szCs w:val="22"/>
          <w:lang w:eastAsia="zh-CN"/>
        </w:rPr>
        <w:t>标委员会不得否决投标人的投标，应按照第二章</w:t>
      </w:r>
      <w:r>
        <w:rPr>
          <w:rFonts w:hint="eastAsia" w:asciiTheme="majorEastAsia" w:hAnsiTheme="majorEastAsia" w:eastAsiaTheme="majorEastAsia" w:cstheme="majorEastAsia"/>
          <w:sz w:val="22"/>
          <w:szCs w:val="22"/>
          <w:lang w:eastAsia="zh-CN"/>
        </w:rPr>
        <w:t>“投标人须知”</w:t>
      </w:r>
      <w:r>
        <w:rPr>
          <w:rFonts w:hint="eastAsia" w:asciiTheme="majorEastAsia" w:hAnsiTheme="majorEastAsia" w:eastAsiaTheme="majorEastAsia" w:cstheme="majorEastAsia"/>
          <w:spacing w:val="-30"/>
          <w:sz w:val="22"/>
          <w:szCs w:val="22"/>
          <w:lang w:eastAsia="zh-CN"/>
        </w:rPr>
        <w:t xml:space="preserve">第 </w:t>
      </w:r>
      <w:r>
        <w:rPr>
          <w:rFonts w:hint="eastAsia" w:asciiTheme="majorEastAsia" w:hAnsiTheme="majorEastAsia" w:eastAsiaTheme="majorEastAsia" w:cstheme="majorEastAsia"/>
          <w:sz w:val="22"/>
          <w:szCs w:val="22"/>
          <w:lang w:eastAsia="zh-CN"/>
        </w:rPr>
        <w:t xml:space="preserve">1.12.4 </w:t>
      </w:r>
      <w:r>
        <w:rPr>
          <w:rFonts w:hint="eastAsia" w:asciiTheme="majorEastAsia" w:hAnsiTheme="majorEastAsia" w:eastAsiaTheme="majorEastAsia" w:cstheme="majorEastAsia"/>
          <w:spacing w:val="-3"/>
          <w:sz w:val="22"/>
          <w:szCs w:val="22"/>
          <w:lang w:eastAsia="zh-CN"/>
        </w:rPr>
        <w:t>项规定的原则</w:t>
      </w:r>
      <w:r>
        <w:rPr>
          <w:rFonts w:hint="eastAsia" w:asciiTheme="majorEastAsia" w:hAnsiTheme="majorEastAsia" w:eastAsiaTheme="majorEastAsia" w:cstheme="majorEastAsia"/>
          <w:sz w:val="22"/>
          <w:szCs w:val="22"/>
          <w:lang w:eastAsia="zh-CN"/>
        </w:rPr>
        <w:t>处理。</w:t>
      </w:r>
    </w:p>
    <w:p w14:paraId="1D40A1F6">
      <w:pPr>
        <w:tabs>
          <w:tab w:val="left" w:pos="659"/>
        </w:tabs>
        <w:spacing w:before="151" w:line="312" w:lineRule="auto"/>
        <w:ind w:firstLine="220" w:firstLineChars="100"/>
        <w:rPr>
          <w:rFonts w:asciiTheme="majorEastAsia" w:hAnsiTheme="majorEastAsia" w:eastAsiaTheme="majorEastAsia" w:cstheme="majorEastAsia"/>
          <w:lang w:eastAsia="zh-CN"/>
        </w:rPr>
      </w:pPr>
      <w:bookmarkStart w:id="148" w:name="3.9_评标结果"/>
      <w:bookmarkEnd w:id="148"/>
      <w:r>
        <w:rPr>
          <w:rFonts w:hint="eastAsia" w:asciiTheme="majorEastAsia" w:hAnsiTheme="majorEastAsia" w:eastAsiaTheme="majorEastAsia" w:cstheme="majorEastAsia"/>
          <w:lang w:eastAsia="zh-CN"/>
        </w:rPr>
        <w:t>3.9评标结果</w:t>
      </w:r>
    </w:p>
    <w:p w14:paraId="4521B780">
      <w:pPr>
        <w:tabs>
          <w:tab w:val="left" w:pos="1321"/>
        </w:tabs>
        <w:spacing w:line="312" w:lineRule="auto"/>
        <w:ind w:right="357" w:firstLine="660" w:firstLineChars="300"/>
        <w:rPr>
          <w:rFonts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3.9.1除第二章“投标人须知”前附表授权直接确定中标人外，评标委员会按照得分由高到低的顺序推荐中标候选人，并标明排序。</w:t>
      </w:r>
    </w:p>
    <w:p w14:paraId="446CC95A">
      <w:pPr>
        <w:tabs>
          <w:tab w:val="left" w:pos="1319"/>
        </w:tabs>
        <w:spacing w:line="312" w:lineRule="auto"/>
        <w:ind w:firstLine="660" w:firstLineChars="300"/>
        <w:rPr>
          <w:rFonts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3.9.2评标委员会完成评标后，应向招标人提交书面评标报告。</w:t>
      </w:r>
      <w:bookmarkEnd w:id="134"/>
      <w:bookmarkEnd w:id="135"/>
    </w:p>
    <w:p w14:paraId="480D9EE0">
      <w:pPr>
        <w:spacing w:line="307" w:lineRule="exact"/>
        <w:rPr>
          <w:rFonts w:ascii="隶书" w:eastAsia="隶书"/>
          <w:sz w:val="24"/>
          <w:lang w:eastAsia="zh-CN"/>
        </w:rPr>
        <w:sectPr>
          <w:footerReference r:id="rId10" w:type="default"/>
          <w:pgSz w:w="11910" w:h="16840"/>
          <w:pgMar w:top="1140" w:right="1060" w:bottom="1080" w:left="1180" w:header="876" w:footer="884" w:gutter="0"/>
          <w:cols w:space="720" w:num="1"/>
        </w:sectPr>
      </w:pPr>
    </w:p>
    <w:p w14:paraId="0EA3B42E">
      <w:pPr>
        <w:pStyle w:val="13"/>
        <w:rPr>
          <w:rFonts w:ascii="隶书"/>
          <w:sz w:val="20"/>
          <w:lang w:eastAsia="zh-CN"/>
        </w:rPr>
      </w:pPr>
    </w:p>
    <w:p w14:paraId="7860AE51">
      <w:pPr>
        <w:pStyle w:val="13"/>
        <w:rPr>
          <w:rFonts w:ascii="隶书"/>
          <w:sz w:val="20"/>
          <w:lang w:eastAsia="zh-CN"/>
        </w:rPr>
      </w:pPr>
    </w:p>
    <w:p w14:paraId="0CC7EDCD">
      <w:pPr>
        <w:pStyle w:val="13"/>
        <w:rPr>
          <w:rFonts w:ascii="隶书"/>
          <w:sz w:val="20"/>
          <w:lang w:eastAsia="zh-CN"/>
        </w:rPr>
      </w:pPr>
    </w:p>
    <w:p w14:paraId="4F9CF5AA">
      <w:pPr>
        <w:pStyle w:val="13"/>
        <w:rPr>
          <w:rFonts w:ascii="隶书"/>
          <w:sz w:val="20"/>
          <w:lang w:eastAsia="zh-CN"/>
        </w:rPr>
      </w:pPr>
    </w:p>
    <w:p w14:paraId="526DD85A">
      <w:pPr>
        <w:pStyle w:val="13"/>
        <w:rPr>
          <w:rFonts w:ascii="隶书"/>
          <w:sz w:val="20"/>
          <w:lang w:eastAsia="zh-CN"/>
        </w:rPr>
      </w:pPr>
    </w:p>
    <w:p w14:paraId="314D9A79">
      <w:pPr>
        <w:pStyle w:val="13"/>
        <w:rPr>
          <w:rFonts w:ascii="隶书"/>
          <w:sz w:val="20"/>
          <w:lang w:eastAsia="zh-CN"/>
        </w:rPr>
      </w:pPr>
    </w:p>
    <w:p w14:paraId="3EDCE20B">
      <w:pPr>
        <w:pStyle w:val="13"/>
        <w:rPr>
          <w:rFonts w:ascii="隶书"/>
          <w:sz w:val="20"/>
          <w:lang w:eastAsia="zh-CN"/>
        </w:rPr>
      </w:pPr>
    </w:p>
    <w:p w14:paraId="37E34B70">
      <w:pPr>
        <w:pStyle w:val="13"/>
        <w:rPr>
          <w:rFonts w:ascii="隶书"/>
          <w:sz w:val="20"/>
          <w:lang w:eastAsia="zh-CN"/>
        </w:rPr>
      </w:pPr>
    </w:p>
    <w:p w14:paraId="34AED148">
      <w:pPr>
        <w:pStyle w:val="13"/>
        <w:rPr>
          <w:rFonts w:ascii="隶书"/>
          <w:sz w:val="20"/>
          <w:lang w:eastAsia="zh-CN"/>
        </w:rPr>
      </w:pPr>
    </w:p>
    <w:p w14:paraId="2C79D61B">
      <w:pPr>
        <w:pStyle w:val="13"/>
        <w:rPr>
          <w:rFonts w:ascii="隶书"/>
          <w:sz w:val="20"/>
          <w:lang w:eastAsia="zh-CN"/>
        </w:rPr>
      </w:pPr>
    </w:p>
    <w:p w14:paraId="163367EE">
      <w:pPr>
        <w:pStyle w:val="13"/>
        <w:rPr>
          <w:rFonts w:ascii="隶书"/>
          <w:sz w:val="20"/>
          <w:lang w:eastAsia="zh-CN"/>
        </w:rPr>
      </w:pPr>
    </w:p>
    <w:p w14:paraId="688770C2">
      <w:pPr>
        <w:pStyle w:val="13"/>
        <w:rPr>
          <w:rFonts w:ascii="隶书"/>
          <w:sz w:val="20"/>
          <w:lang w:eastAsia="zh-CN"/>
        </w:rPr>
      </w:pPr>
    </w:p>
    <w:p w14:paraId="62FABB3D">
      <w:pPr>
        <w:pStyle w:val="13"/>
        <w:rPr>
          <w:rFonts w:ascii="隶书"/>
          <w:sz w:val="20"/>
          <w:lang w:eastAsia="zh-CN"/>
        </w:rPr>
      </w:pPr>
    </w:p>
    <w:p w14:paraId="2E6C2884">
      <w:pPr>
        <w:pStyle w:val="13"/>
        <w:rPr>
          <w:rFonts w:ascii="隶书"/>
          <w:sz w:val="20"/>
          <w:lang w:eastAsia="zh-CN"/>
        </w:rPr>
      </w:pPr>
    </w:p>
    <w:p w14:paraId="553FFEEA">
      <w:pPr>
        <w:pStyle w:val="13"/>
        <w:rPr>
          <w:rFonts w:ascii="隶书"/>
          <w:sz w:val="20"/>
          <w:lang w:eastAsia="zh-CN"/>
        </w:rPr>
      </w:pPr>
    </w:p>
    <w:p w14:paraId="2F4B2369">
      <w:pPr>
        <w:pStyle w:val="13"/>
        <w:rPr>
          <w:rFonts w:ascii="隶书"/>
          <w:sz w:val="20"/>
          <w:lang w:eastAsia="zh-CN"/>
        </w:rPr>
      </w:pPr>
    </w:p>
    <w:p w14:paraId="1DBE3A49">
      <w:pPr>
        <w:pStyle w:val="13"/>
        <w:rPr>
          <w:rFonts w:ascii="隶书"/>
          <w:sz w:val="20"/>
          <w:lang w:eastAsia="zh-CN"/>
        </w:rPr>
      </w:pPr>
    </w:p>
    <w:p w14:paraId="7CA9E56E">
      <w:pPr>
        <w:pStyle w:val="13"/>
        <w:rPr>
          <w:rFonts w:ascii="隶书"/>
          <w:sz w:val="20"/>
          <w:lang w:eastAsia="zh-CN"/>
        </w:rPr>
      </w:pPr>
    </w:p>
    <w:p w14:paraId="4251CCF7">
      <w:pPr>
        <w:pStyle w:val="13"/>
        <w:spacing w:before="8"/>
        <w:rPr>
          <w:rFonts w:ascii="隶书"/>
          <w:sz w:val="21"/>
          <w:lang w:eastAsia="zh-CN"/>
        </w:rPr>
      </w:pPr>
    </w:p>
    <w:p w14:paraId="21D71332">
      <w:pPr>
        <w:pStyle w:val="2"/>
        <w:rPr>
          <w:lang w:eastAsia="zh-CN"/>
        </w:rPr>
      </w:pPr>
      <w:bookmarkStart w:id="149" w:name="第四章__合同条款及格式"/>
      <w:bookmarkEnd w:id="149"/>
      <w:bookmarkStart w:id="150" w:name="_Toc9969"/>
      <w:r>
        <w:rPr>
          <w:lang w:eastAsia="zh-CN"/>
        </w:rPr>
        <w:t>第四章</w:t>
      </w:r>
      <w:r>
        <w:rPr>
          <w:rFonts w:hint="eastAsia"/>
          <w:lang w:eastAsia="zh-CN"/>
        </w:rPr>
        <w:t xml:space="preserve"> </w:t>
      </w:r>
      <w:r>
        <w:rPr>
          <w:lang w:eastAsia="zh-CN"/>
        </w:rPr>
        <w:t>合同条款及格式</w:t>
      </w:r>
      <w:bookmarkEnd w:id="150"/>
    </w:p>
    <w:p w14:paraId="0CF7CBDF">
      <w:pPr>
        <w:rPr>
          <w:lang w:eastAsia="zh-CN"/>
        </w:rPr>
        <w:sectPr>
          <w:pgSz w:w="11910" w:h="16840"/>
          <w:pgMar w:top="1140" w:right="1060" w:bottom="1080" w:left="1180" w:header="876" w:footer="884" w:gutter="0"/>
          <w:cols w:space="720" w:num="1"/>
        </w:sectPr>
      </w:pPr>
    </w:p>
    <w:p w14:paraId="4BE2B9BB">
      <w:pPr>
        <w:pStyle w:val="13"/>
        <w:spacing w:before="9"/>
        <w:rPr>
          <w:rFonts w:ascii="黑体"/>
          <w:sz w:val="16"/>
          <w:lang w:eastAsia="zh-CN"/>
        </w:rPr>
      </w:pPr>
    </w:p>
    <w:p w14:paraId="53B7E9C3">
      <w:pPr>
        <w:pStyle w:val="5"/>
        <w:tabs>
          <w:tab w:val="left" w:pos="1279"/>
        </w:tabs>
        <w:spacing w:before="54"/>
        <w:ind w:left="0" w:right="121" w:firstLine="0"/>
        <w:jc w:val="center"/>
        <w:rPr>
          <w:lang w:eastAsia="zh-CN"/>
        </w:rPr>
      </w:pPr>
      <w:bookmarkStart w:id="151" w:name="第一节__合同条款"/>
      <w:bookmarkEnd w:id="151"/>
      <w:r>
        <w:rPr>
          <w:lang w:eastAsia="zh-CN"/>
        </w:rPr>
        <w:t>第一节</w:t>
      </w:r>
      <w:r>
        <w:rPr>
          <w:lang w:eastAsia="zh-CN"/>
        </w:rPr>
        <w:tab/>
      </w:r>
      <w:r>
        <w:rPr>
          <w:lang w:eastAsia="zh-CN"/>
        </w:rPr>
        <w:t>合同条款</w:t>
      </w:r>
    </w:p>
    <w:p w14:paraId="1E71E56D">
      <w:pPr>
        <w:pStyle w:val="5"/>
        <w:tabs>
          <w:tab w:val="left" w:pos="1279"/>
        </w:tabs>
        <w:spacing w:before="54"/>
        <w:ind w:left="0" w:right="121" w:firstLine="0"/>
        <w:jc w:val="center"/>
        <w:rPr>
          <w:lang w:eastAsia="zh-CN"/>
        </w:rPr>
      </w:pPr>
      <w:r>
        <w:rPr>
          <w:rFonts w:hint="eastAsia" w:ascii="Times New Roman" w:hAnsi="Times New Roman"/>
          <w:sz w:val="24"/>
          <w:szCs w:val="24"/>
          <w:lang w:eastAsia="zh-CN"/>
        </w:rPr>
        <w:t>(参考格式，具体以与发包人最终签订版本为准)</w:t>
      </w:r>
    </w:p>
    <w:p w14:paraId="20B4B17C">
      <w:pPr>
        <w:widowControl/>
        <w:autoSpaceDE/>
        <w:autoSpaceDN/>
        <w:rPr>
          <w:rFonts w:ascii="黑体"/>
          <w:sz w:val="20"/>
          <w:szCs w:val="24"/>
          <w:lang w:eastAsia="zh-CN"/>
        </w:rPr>
      </w:pPr>
      <w:r>
        <w:rPr>
          <w:rFonts w:ascii="黑体"/>
          <w:sz w:val="20"/>
          <w:lang w:eastAsia="zh-CN"/>
        </w:rPr>
        <w:br w:type="page"/>
      </w:r>
    </w:p>
    <w:p w14:paraId="6C9A01DB">
      <w:pPr>
        <w:pStyle w:val="13"/>
        <w:rPr>
          <w:rFonts w:ascii="黑体"/>
          <w:sz w:val="20"/>
          <w:lang w:eastAsia="zh-CN"/>
        </w:rPr>
      </w:pPr>
    </w:p>
    <w:p w14:paraId="644EF963">
      <w:pPr>
        <w:autoSpaceDE/>
        <w:autoSpaceDN/>
        <w:spacing w:before="91" w:line="360" w:lineRule="auto"/>
        <w:ind w:left="3325"/>
        <w:jc w:val="both"/>
        <w:outlineLvl w:val="6"/>
        <w:rPr>
          <w:rFonts w:ascii="黑体" w:hAnsi="黑体" w:eastAsia="黑体" w:cs="黑体"/>
          <w:kern w:val="2"/>
          <w:sz w:val="28"/>
          <w:szCs w:val="28"/>
          <w:lang w:eastAsia="zh-CN"/>
        </w:rPr>
      </w:pPr>
      <w:bookmarkStart w:id="152" w:name="1._一般约定"/>
      <w:bookmarkEnd w:id="152"/>
      <w:r>
        <w:rPr>
          <w:rFonts w:hint="eastAsia" w:ascii="黑体" w:hAnsi="黑体" w:eastAsia="黑体" w:cs="黑体"/>
          <w:spacing w:val="-2"/>
          <w:kern w:val="2"/>
          <w:position w:val="2"/>
          <w:sz w:val="28"/>
          <w:szCs w:val="28"/>
          <w:lang w:eastAsia="zh-CN"/>
        </w:rPr>
        <w:t>一</w:t>
      </w:r>
      <w:r>
        <w:rPr>
          <w:rFonts w:hint="eastAsia" w:ascii="黑体" w:hAnsi="黑体" w:eastAsia="黑体" w:cs="黑体"/>
          <w:spacing w:val="-1"/>
          <w:kern w:val="2"/>
          <w:position w:val="2"/>
          <w:sz w:val="28"/>
          <w:szCs w:val="28"/>
          <w:lang w:eastAsia="zh-CN"/>
        </w:rPr>
        <w:t>、定义和解释</w:t>
      </w:r>
    </w:p>
    <w:p w14:paraId="1B407A64">
      <w:pPr>
        <w:autoSpaceDE/>
        <w:autoSpaceDN/>
        <w:spacing w:before="191" w:line="360" w:lineRule="auto"/>
        <w:ind w:left="489"/>
        <w:jc w:val="both"/>
        <w:rPr>
          <w:kern w:val="2"/>
          <w:sz w:val="24"/>
          <w:szCs w:val="24"/>
          <w:lang w:eastAsia="zh-CN"/>
        </w:rPr>
      </w:pPr>
      <w:r>
        <w:rPr>
          <w:rFonts w:hint="eastAsia"/>
          <w:spacing w:val="17"/>
          <w:kern w:val="2"/>
          <w:sz w:val="24"/>
          <w:szCs w:val="24"/>
          <w:lang w:eastAsia="zh-CN"/>
        </w:rPr>
        <w:t>第</w:t>
      </w:r>
      <w:r>
        <w:rPr>
          <w:rFonts w:hint="eastAsia"/>
          <w:spacing w:val="9"/>
          <w:kern w:val="2"/>
          <w:sz w:val="24"/>
          <w:szCs w:val="24"/>
          <w:lang w:eastAsia="zh-CN"/>
        </w:rPr>
        <w:t>一条 下列名词和用语，除上下文另有规定外，具有本条所赋予的含义：</w:t>
      </w:r>
    </w:p>
    <w:p w14:paraId="47D95F04">
      <w:pPr>
        <w:autoSpaceDE/>
        <w:autoSpaceDN/>
        <w:spacing w:before="303" w:line="360" w:lineRule="auto"/>
        <w:ind w:left="13" w:right="475" w:firstLine="490"/>
        <w:jc w:val="both"/>
        <w:rPr>
          <w:kern w:val="2"/>
          <w:sz w:val="24"/>
          <w:szCs w:val="24"/>
          <w:lang w:eastAsia="zh-CN"/>
        </w:rPr>
      </w:pPr>
      <w:r>
        <w:rPr>
          <w:rFonts w:hint="eastAsia"/>
          <w:spacing w:val="16"/>
          <w:kern w:val="2"/>
          <w:sz w:val="24"/>
          <w:szCs w:val="24"/>
          <w:lang w:eastAsia="zh-CN"/>
        </w:rPr>
        <w:t>(</w:t>
      </w:r>
      <w:r>
        <w:rPr>
          <w:rFonts w:hint="eastAsia"/>
          <w:spacing w:val="9"/>
          <w:kern w:val="2"/>
          <w:sz w:val="24"/>
          <w:szCs w:val="24"/>
          <w:lang w:eastAsia="zh-CN"/>
        </w:rPr>
        <w:t>一</w:t>
      </w:r>
      <w:r>
        <w:rPr>
          <w:rFonts w:hint="eastAsia"/>
          <w:spacing w:val="8"/>
          <w:kern w:val="2"/>
          <w:sz w:val="24"/>
          <w:szCs w:val="24"/>
          <w:lang w:eastAsia="zh-CN"/>
        </w:rPr>
        <w:t>) “工程”是指 2025年营口市普通干线公路养护工程第三方质量试验检测服务项目</w:t>
      </w:r>
      <w:r>
        <w:rPr>
          <w:rFonts w:hint="eastAsia"/>
          <w:spacing w:val="2"/>
          <w:kern w:val="2"/>
          <w:sz w:val="24"/>
          <w:szCs w:val="24"/>
          <w:lang w:eastAsia="zh-CN"/>
        </w:rPr>
        <w:t>。</w:t>
      </w:r>
    </w:p>
    <w:p w14:paraId="1B5746B9">
      <w:pPr>
        <w:autoSpaceDE/>
        <w:autoSpaceDN/>
        <w:spacing w:before="26" w:line="360" w:lineRule="auto"/>
        <w:ind w:left="503"/>
        <w:jc w:val="both"/>
        <w:rPr>
          <w:kern w:val="2"/>
          <w:sz w:val="24"/>
          <w:szCs w:val="24"/>
          <w:lang w:eastAsia="zh-CN"/>
        </w:rPr>
      </w:pPr>
      <w:r>
        <w:rPr>
          <w:rFonts w:hint="eastAsia"/>
          <w:spacing w:val="12"/>
          <w:kern w:val="2"/>
          <w:sz w:val="24"/>
          <w:szCs w:val="24"/>
          <w:lang w:eastAsia="zh-CN"/>
        </w:rPr>
        <w:t xml:space="preserve">(二) “项目”是指工程项目试验检测工作，也即招标范围 </w:t>
      </w:r>
      <w:r>
        <w:rPr>
          <w:rFonts w:hint="eastAsia"/>
          <w:spacing w:val="9"/>
          <w:kern w:val="2"/>
          <w:sz w:val="24"/>
          <w:szCs w:val="24"/>
          <w:lang w:eastAsia="zh-CN"/>
        </w:rPr>
        <w:t>。</w:t>
      </w:r>
    </w:p>
    <w:p w14:paraId="0076C82C">
      <w:pPr>
        <w:autoSpaceDE/>
        <w:autoSpaceDN/>
        <w:spacing w:before="235" w:line="360" w:lineRule="auto"/>
        <w:ind w:left="503"/>
        <w:jc w:val="both"/>
        <w:rPr>
          <w:kern w:val="2"/>
          <w:sz w:val="24"/>
          <w:szCs w:val="24"/>
          <w:lang w:eastAsia="zh-CN"/>
        </w:rPr>
      </w:pPr>
      <w:r>
        <w:rPr>
          <w:rFonts w:hint="eastAsia"/>
          <w:spacing w:val="21"/>
          <w:kern w:val="2"/>
          <w:sz w:val="24"/>
          <w:szCs w:val="24"/>
          <w:lang w:eastAsia="zh-CN"/>
        </w:rPr>
        <w:t>(</w:t>
      </w:r>
      <w:r>
        <w:rPr>
          <w:rFonts w:hint="eastAsia"/>
          <w:spacing w:val="12"/>
          <w:kern w:val="2"/>
          <w:sz w:val="24"/>
          <w:szCs w:val="24"/>
          <w:lang w:eastAsia="zh-CN"/>
        </w:rPr>
        <w:t>三) “发包人”是指营口市交通事务中心。</w:t>
      </w:r>
    </w:p>
    <w:p w14:paraId="2D3E2414">
      <w:pPr>
        <w:autoSpaceDE/>
        <w:autoSpaceDN/>
        <w:spacing w:before="233" w:line="360" w:lineRule="auto"/>
        <w:ind w:left="11" w:right="475" w:firstLine="491"/>
        <w:jc w:val="both"/>
        <w:rPr>
          <w:kern w:val="2"/>
          <w:sz w:val="24"/>
          <w:szCs w:val="24"/>
          <w:lang w:eastAsia="zh-CN"/>
        </w:rPr>
      </w:pPr>
      <w:r>
        <w:rPr>
          <w:rFonts w:hint="eastAsia"/>
          <w:spacing w:val="24"/>
          <w:kern w:val="2"/>
          <w:sz w:val="24"/>
          <w:szCs w:val="24"/>
          <w:lang w:eastAsia="zh-CN"/>
        </w:rPr>
        <w:t>(</w:t>
      </w:r>
      <w:r>
        <w:rPr>
          <w:rFonts w:hint="eastAsia"/>
          <w:spacing w:val="21"/>
          <w:kern w:val="2"/>
          <w:sz w:val="24"/>
          <w:szCs w:val="24"/>
          <w:lang w:eastAsia="zh-CN"/>
        </w:rPr>
        <w:t>四</w:t>
      </w:r>
      <w:r>
        <w:rPr>
          <w:rFonts w:hint="eastAsia"/>
          <w:spacing w:val="12"/>
          <w:kern w:val="2"/>
          <w:sz w:val="24"/>
          <w:szCs w:val="24"/>
          <w:lang w:eastAsia="zh-CN"/>
        </w:rPr>
        <w:t>) “承包人”是指受发包人委托提供试验检测服务并具有试验检测资质的法</w:t>
      </w:r>
      <w:r>
        <w:rPr>
          <w:rFonts w:hint="eastAsia"/>
          <w:spacing w:val="18"/>
          <w:kern w:val="2"/>
          <w:sz w:val="24"/>
          <w:szCs w:val="24"/>
          <w:lang w:eastAsia="zh-CN"/>
        </w:rPr>
        <w:t>人</w:t>
      </w:r>
      <w:r>
        <w:rPr>
          <w:rFonts w:hint="eastAsia"/>
          <w:spacing w:val="11"/>
          <w:kern w:val="2"/>
          <w:sz w:val="24"/>
          <w:szCs w:val="24"/>
          <w:lang w:eastAsia="zh-CN"/>
        </w:rPr>
        <w:t>或</w:t>
      </w:r>
      <w:r>
        <w:rPr>
          <w:rFonts w:hint="eastAsia"/>
          <w:spacing w:val="9"/>
          <w:kern w:val="2"/>
          <w:sz w:val="24"/>
          <w:szCs w:val="24"/>
          <w:lang w:eastAsia="zh-CN"/>
        </w:rPr>
        <w:t>其合法继承人或其合法受让人，也即合同中的乙方、本项目的中标人。</w:t>
      </w:r>
    </w:p>
    <w:p w14:paraId="6A3DB6A2">
      <w:pPr>
        <w:autoSpaceDE/>
        <w:autoSpaceDN/>
        <w:spacing w:before="32" w:line="360" w:lineRule="auto"/>
        <w:ind w:left="10" w:right="473" w:firstLine="492"/>
        <w:jc w:val="both"/>
        <w:rPr>
          <w:kern w:val="2"/>
          <w:sz w:val="24"/>
          <w:szCs w:val="24"/>
          <w:lang w:eastAsia="zh-CN"/>
        </w:rPr>
      </w:pPr>
      <w:r>
        <w:rPr>
          <w:rFonts w:hint="eastAsia"/>
          <w:spacing w:val="24"/>
          <w:kern w:val="2"/>
          <w:sz w:val="24"/>
          <w:szCs w:val="24"/>
          <w:lang w:eastAsia="zh-CN"/>
        </w:rPr>
        <w:t>(</w:t>
      </w:r>
      <w:r>
        <w:rPr>
          <w:rFonts w:hint="eastAsia"/>
          <w:spacing w:val="23"/>
          <w:kern w:val="2"/>
          <w:sz w:val="24"/>
          <w:szCs w:val="24"/>
          <w:lang w:eastAsia="zh-CN"/>
        </w:rPr>
        <w:t>五</w:t>
      </w:r>
      <w:r>
        <w:rPr>
          <w:rFonts w:hint="eastAsia"/>
          <w:spacing w:val="12"/>
          <w:kern w:val="2"/>
          <w:sz w:val="24"/>
          <w:szCs w:val="24"/>
          <w:lang w:eastAsia="zh-CN"/>
        </w:rPr>
        <w:t>) “第三方检测机构合同”是指合同协议书及附件、中标通知书、投标书、</w:t>
      </w:r>
      <w:r>
        <w:rPr>
          <w:rFonts w:hint="eastAsia"/>
          <w:spacing w:val="16"/>
          <w:kern w:val="2"/>
          <w:sz w:val="24"/>
          <w:szCs w:val="24"/>
          <w:lang w:eastAsia="zh-CN"/>
        </w:rPr>
        <w:t>合</w:t>
      </w:r>
      <w:r>
        <w:rPr>
          <w:rFonts w:hint="eastAsia"/>
          <w:spacing w:val="8"/>
          <w:kern w:val="2"/>
          <w:sz w:val="24"/>
          <w:szCs w:val="24"/>
          <w:lang w:eastAsia="zh-CN"/>
        </w:rPr>
        <w:t>同条款、投标人须知、报价、投标书附表、技术建议书以及构成合同组成部分的</w:t>
      </w:r>
      <w:r>
        <w:rPr>
          <w:rFonts w:hint="eastAsia"/>
          <w:kern w:val="2"/>
          <w:sz w:val="24"/>
          <w:szCs w:val="24"/>
          <w:lang w:eastAsia="zh-CN"/>
        </w:rPr>
        <w:t xml:space="preserve"> </w:t>
      </w:r>
      <w:r>
        <w:rPr>
          <w:rFonts w:hint="eastAsia"/>
          <w:spacing w:val="8"/>
          <w:kern w:val="2"/>
          <w:sz w:val="24"/>
          <w:szCs w:val="24"/>
          <w:lang w:eastAsia="zh-CN"/>
        </w:rPr>
        <w:t>其他文件，也即下述的“本合同”</w:t>
      </w:r>
      <w:r>
        <w:rPr>
          <w:rFonts w:hint="eastAsia"/>
          <w:spacing w:val="5"/>
          <w:kern w:val="2"/>
          <w:sz w:val="24"/>
          <w:szCs w:val="24"/>
          <w:lang w:eastAsia="zh-CN"/>
        </w:rPr>
        <w:t>。</w:t>
      </w:r>
    </w:p>
    <w:p w14:paraId="30E4BCB3">
      <w:pPr>
        <w:autoSpaceDE/>
        <w:autoSpaceDN/>
        <w:spacing w:before="28" w:line="360" w:lineRule="auto"/>
        <w:ind w:left="9" w:right="473" w:firstLine="493"/>
        <w:jc w:val="both"/>
        <w:rPr>
          <w:kern w:val="2"/>
          <w:sz w:val="24"/>
          <w:szCs w:val="24"/>
          <w:lang w:eastAsia="zh-CN"/>
        </w:rPr>
      </w:pPr>
      <w:r>
        <w:rPr>
          <w:rFonts w:hint="eastAsia"/>
          <w:spacing w:val="24"/>
          <w:kern w:val="2"/>
          <w:sz w:val="24"/>
          <w:szCs w:val="24"/>
          <w:lang w:eastAsia="zh-CN"/>
        </w:rPr>
        <w:t>(</w:t>
      </w:r>
      <w:r>
        <w:rPr>
          <w:rFonts w:hint="eastAsia"/>
          <w:spacing w:val="23"/>
          <w:kern w:val="2"/>
          <w:sz w:val="24"/>
          <w:szCs w:val="24"/>
          <w:lang w:eastAsia="zh-CN"/>
        </w:rPr>
        <w:t>六</w:t>
      </w:r>
      <w:r>
        <w:rPr>
          <w:rFonts w:hint="eastAsia"/>
          <w:spacing w:val="12"/>
          <w:kern w:val="2"/>
          <w:sz w:val="24"/>
          <w:szCs w:val="24"/>
          <w:lang w:eastAsia="zh-CN"/>
        </w:rPr>
        <w:t>) “第三方检测机构”是指由承包人组建，为发包人提供试验检测服务的办</w:t>
      </w:r>
      <w:r>
        <w:rPr>
          <w:rFonts w:hint="eastAsia"/>
          <w:spacing w:val="5"/>
          <w:kern w:val="2"/>
          <w:sz w:val="24"/>
          <w:szCs w:val="24"/>
          <w:lang w:eastAsia="zh-CN"/>
        </w:rPr>
        <w:t>事机构。</w:t>
      </w:r>
    </w:p>
    <w:p w14:paraId="5E662E6B">
      <w:pPr>
        <w:autoSpaceDE/>
        <w:autoSpaceDN/>
        <w:spacing w:before="28" w:line="360" w:lineRule="auto"/>
        <w:ind w:left="503"/>
        <w:jc w:val="both"/>
        <w:rPr>
          <w:kern w:val="2"/>
          <w:sz w:val="24"/>
          <w:szCs w:val="24"/>
          <w:lang w:eastAsia="zh-CN"/>
        </w:rPr>
      </w:pPr>
      <w:r>
        <w:rPr>
          <w:rFonts w:hint="eastAsia"/>
          <w:spacing w:val="24"/>
          <w:kern w:val="2"/>
          <w:sz w:val="24"/>
          <w:szCs w:val="24"/>
          <w:lang w:eastAsia="zh-CN"/>
        </w:rPr>
        <w:t>(</w:t>
      </w:r>
      <w:r>
        <w:rPr>
          <w:rFonts w:hint="eastAsia"/>
          <w:spacing w:val="18"/>
          <w:kern w:val="2"/>
          <w:sz w:val="24"/>
          <w:szCs w:val="24"/>
          <w:lang w:eastAsia="zh-CN"/>
        </w:rPr>
        <w:t>七</w:t>
      </w:r>
      <w:r>
        <w:rPr>
          <w:rFonts w:hint="eastAsia"/>
          <w:spacing w:val="12"/>
          <w:kern w:val="2"/>
          <w:sz w:val="24"/>
          <w:szCs w:val="24"/>
          <w:lang w:eastAsia="zh-CN"/>
        </w:rPr>
        <w:t>)“试验检测服务”是指本合同第二条到第六条规定的试验检测机构的工作。</w:t>
      </w:r>
    </w:p>
    <w:p w14:paraId="3B0F337C">
      <w:pPr>
        <w:autoSpaceDE/>
        <w:autoSpaceDN/>
        <w:spacing w:before="236" w:line="360" w:lineRule="auto"/>
        <w:ind w:left="503"/>
        <w:jc w:val="both"/>
        <w:rPr>
          <w:kern w:val="2"/>
          <w:sz w:val="24"/>
          <w:szCs w:val="24"/>
          <w:lang w:eastAsia="zh-CN"/>
        </w:rPr>
      </w:pPr>
      <w:r>
        <w:rPr>
          <w:rFonts w:hint="eastAsia"/>
          <w:spacing w:val="23"/>
          <w:kern w:val="2"/>
          <w:sz w:val="24"/>
          <w:szCs w:val="24"/>
          <w:lang w:eastAsia="zh-CN"/>
        </w:rPr>
        <w:t>(</w:t>
      </w:r>
      <w:r>
        <w:rPr>
          <w:rFonts w:hint="eastAsia"/>
          <w:spacing w:val="12"/>
          <w:kern w:val="2"/>
          <w:sz w:val="24"/>
          <w:szCs w:val="24"/>
          <w:lang w:eastAsia="zh-CN"/>
        </w:rPr>
        <w:t>八) “日”任何一天零时至第二天零时的时间段。</w:t>
      </w:r>
    </w:p>
    <w:p w14:paraId="41DED2CD">
      <w:pPr>
        <w:autoSpaceDE/>
        <w:autoSpaceDN/>
        <w:spacing w:before="234" w:line="360" w:lineRule="auto"/>
        <w:ind w:left="13" w:right="473" w:firstLine="490"/>
        <w:jc w:val="both"/>
        <w:rPr>
          <w:kern w:val="2"/>
          <w:sz w:val="24"/>
          <w:szCs w:val="24"/>
          <w:lang w:eastAsia="zh-CN"/>
        </w:rPr>
      </w:pPr>
      <w:r>
        <w:rPr>
          <w:rFonts w:hint="eastAsia"/>
          <w:spacing w:val="16"/>
          <w:kern w:val="2"/>
          <w:sz w:val="24"/>
          <w:szCs w:val="24"/>
          <w:lang w:eastAsia="zh-CN"/>
        </w:rPr>
        <w:t>(</w:t>
      </w:r>
      <w:r>
        <w:rPr>
          <w:rFonts w:hint="eastAsia"/>
          <w:spacing w:val="9"/>
          <w:kern w:val="2"/>
          <w:sz w:val="24"/>
          <w:szCs w:val="24"/>
          <w:lang w:eastAsia="zh-CN"/>
        </w:rPr>
        <w:t>九) “月”根据公历从一个月份中的任何一日开始至下一个月份相应日期的前</w:t>
      </w:r>
      <w:r>
        <w:rPr>
          <w:rFonts w:hint="eastAsia"/>
          <w:kern w:val="2"/>
          <w:sz w:val="24"/>
          <w:szCs w:val="24"/>
          <w:lang w:eastAsia="zh-CN"/>
        </w:rPr>
        <w:t xml:space="preserve"> </w:t>
      </w:r>
      <w:r>
        <w:rPr>
          <w:rFonts w:hint="eastAsia"/>
          <w:spacing w:val="-5"/>
          <w:kern w:val="2"/>
          <w:sz w:val="24"/>
          <w:szCs w:val="24"/>
          <w:lang w:eastAsia="zh-CN"/>
        </w:rPr>
        <w:t>一 日截止的时间段</w:t>
      </w:r>
      <w:r>
        <w:rPr>
          <w:rFonts w:hint="eastAsia"/>
          <w:spacing w:val="-4"/>
          <w:kern w:val="2"/>
          <w:sz w:val="24"/>
          <w:szCs w:val="24"/>
          <w:lang w:eastAsia="zh-CN"/>
        </w:rPr>
        <w:t>。</w:t>
      </w:r>
    </w:p>
    <w:p w14:paraId="7A0239FB">
      <w:pPr>
        <w:autoSpaceDE/>
        <w:autoSpaceDN/>
        <w:spacing w:before="106" w:line="360" w:lineRule="auto"/>
        <w:ind w:left="2763"/>
        <w:jc w:val="both"/>
        <w:outlineLvl w:val="6"/>
        <w:rPr>
          <w:rFonts w:ascii="黑体" w:hAnsi="黑体" w:eastAsia="黑体" w:cs="黑体"/>
          <w:kern w:val="2"/>
          <w:sz w:val="28"/>
          <w:szCs w:val="28"/>
          <w:lang w:eastAsia="zh-CN"/>
        </w:rPr>
      </w:pPr>
      <w:r>
        <w:rPr>
          <w:rFonts w:hint="eastAsia" w:ascii="黑体" w:hAnsi="黑体" w:eastAsia="黑体" w:cs="黑体"/>
          <w:spacing w:val="-1"/>
          <w:kern w:val="2"/>
          <w:position w:val="1"/>
          <w:sz w:val="28"/>
          <w:szCs w:val="28"/>
          <w:lang w:eastAsia="zh-CN"/>
        </w:rPr>
        <w:t>二、承包人</w:t>
      </w:r>
      <w:r>
        <w:rPr>
          <w:rFonts w:hint="eastAsia" w:ascii="黑体" w:hAnsi="黑体" w:eastAsia="黑体" w:cs="黑体"/>
          <w:kern w:val="2"/>
          <w:position w:val="1"/>
          <w:sz w:val="28"/>
          <w:szCs w:val="28"/>
          <w:lang w:eastAsia="zh-CN"/>
        </w:rPr>
        <w:t>的义务和责任</w:t>
      </w:r>
    </w:p>
    <w:p w14:paraId="21A23A50">
      <w:pPr>
        <w:autoSpaceDE/>
        <w:autoSpaceDN/>
        <w:spacing w:before="289" w:line="360" w:lineRule="auto"/>
        <w:ind w:left="11" w:right="471" w:firstLine="478"/>
        <w:jc w:val="both"/>
        <w:rPr>
          <w:kern w:val="2"/>
          <w:sz w:val="24"/>
          <w:szCs w:val="24"/>
          <w:lang w:eastAsia="zh-CN"/>
        </w:rPr>
      </w:pPr>
      <w:r>
        <w:rPr>
          <w:rFonts w:hint="eastAsia"/>
          <w:spacing w:val="9"/>
          <w:kern w:val="2"/>
          <w:sz w:val="24"/>
          <w:szCs w:val="24"/>
          <w:lang w:eastAsia="zh-CN"/>
        </w:rPr>
        <w:t>第二条 承包人应在收到中标通知书后 7 日内，根据投标文件的承诺，向发</w:t>
      </w:r>
      <w:r>
        <w:rPr>
          <w:rFonts w:hint="eastAsia"/>
          <w:spacing w:val="3"/>
          <w:kern w:val="2"/>
          <w:sz w:val="24"/>
          <w:szCs w:val="24"/>
          <w:lang w:eastAsia="zh-CN"/>
        </w:rPr>
        <w:t>包</w:t>
      </w:r>
      <w:r>
        <w:rPr>
          <w:rFonts w:hint="eastAsia"/>
          <w:spacing w:val="16"/>
          <w:kern w:val="2"/>
          <w:sz w:val="24"/>
          <w:szCs w:val="24"/>
          <w:lang w:eastAsia="zh-CN"/>
        </w:rPr>
        <w:t>人</w:t>
      </w:r>
      <w:r>
        <w:rPr>
          <w:rFonts w:hint="eastAsia"/>
          <w:spacing w:val="10"/>
          <w:kern w:val="2"/>
          <w:sz w:val="24"/>
          <w:szCs w:val="24"/>
          <w:lang w:eastAsia="zh-CN"/>
        </w:rPr>
        <w:t>提</w:t>
      </w:r>
      <w:r>
        <w:rPr>
          <w:rFonts w:hint="eastAsia"/>
          <w:spacing w:val="8"/>
          <w:kern w:val="2"/>
          <w:sz w:val="24"/>
          <w:szCs w:val="24"/>
          <w:lang w:eastAsia="zh-CN"/>
        </w:rPr>
        <w:t>交工作计划，并满足以下规定：</w:t>
      </w:r>
    </w:p>
    <w:p w14:paraId="67D246D8">
      <w:pPr>
        <w:autoSpaceDE/>
        <w:autoSpaceDN/>
        <w:spacing w:before="97" w:line="360" w:lineRule="auto"/>
        <w:ind w:left="8" w:right="374" w:firstLine="494"/>
        <w:jc w:val="both"/>
        <w:rPr>
          <w:kern w:val="2"/>
          <w:sz w:val="24"/>
          <w:szCs w:val="24"/>
          <w:lang w:eastAsia="zh-CN"/>
        </w:rPr>
      </w:pPr>
      <w:r>
        <w:rPr>
          <w:rFonts w:hint="eastAsia"/>
          <w:spacing w:val="14"/>
          <w:kern w:val="2"/>
          <w:sz w:val="24"/>
          <w:szCs w:val="24"/>
          <w:lang w:eastAsia="zh-CN"/>
        </w:rPr>
        <w:t>(</w:t>
      </w:r>
      <w:r>
        <w:rPr>
          <w:rFonts w:hint="eastAsia"/>
          <w:spacing w:val="7"/>
          <w:kern w:val="2"/>
          <w:sz w:val="24"/>
          <w:szCs w:val="24"/>
          <w:lang w:eastAsia="zh-CN"/>
        </w:rPr>
        <w:t>一) 在合同期内保持试验检测工作环境、仪器设备、常驻试验检测人员、试</w:t>
      </w:r>
      <w:r>
        <w:rPr>
          <w:rFonts w:hint="eastAsia"/>
          <w:kern w:val="2"/>
          <w:sz w:val="24"/>
          <w:szCs w:val="24"/>
          <w:lang w:eastAsia="zh-CN"/>
        </w:rPr>
        <w:t xml:space="preserve"> </w:t>
      </w:r>
      <w:r>
        <w:rPr>
          <w:rFonts w:hint="eastAsia"/>
          <w:spacing w:val="14"/>
          <w:kern w:val="2"/>
          <w:sz w:val="24"/>
          <w:szCs w:val="24"/>
          <w:lang w:eastAsia="zh-CN"/>
        </w:rPr>
        <w:t>验检测</w:t>
      </w:r>
      <w:r>
        <w:rPr>
          <w:rFonts w:hint="eastAsia"/>
          <w:spacing w:val="9"/>
          <w:kern w:val="2"/>
          <w:sz w:val="24"/>
          <w:szCs w:val="24"/>
          <w:lang w:eastAsia="zh-CN"/>
        </w:rPr>
        <w:t>水</w:t>
      </w:r>
      <w:r>
        <w:rPr>
          <w:rFonts w:hint="eastAsia"/>
          <w:spacing w:val="7"/>
          <w:kern w:val="2"/>
          <w:sz w:val="24"/>
          <w:szCs w:val="24"/>
          <w:lang w:eastAsia="zh-CN"/>
        </w:rPr>
        <w:t>平、交通工具满足随时承担日常试验检测和隐蔽工程质量检测以及竣(交)</w:t>
      </w:r>
      <w:r>
        <w:rPr>
          <w:rFonts w:hint="eastAsia"/>
          <w:kern w:val="2"/>
          <w:sz w:val="24"/>
          <w:szCs w:val="24"/>
          <w:lang w:eastAsia="zh-CN"/>
        </w:rPr>
        <w:t xml:space="preserve"> </w:t>
      </w:r>
      <w:r>
        <w:rPr>
          <w:rFonts w:hint="eastAsia"/>
          <w:spacing w:val="15"/>
          <w:kern w:val="2"/>
          <w:sz w:val="24"/>
          <w:szCs w:val="24"/>
          <w:lang w:eastAsia="zh-CN"/>
        </w:rPr>
        <w:t>工</w:t>
      </w:r>
      <w:r>
        <w:rPr>
          <w:rFonts w:hint="eastAsia"/>
          <w:spacing w:val="8"/>
          <w:kern w:val="2"/>
          <w:sz w:val="24"/>
          <w:szCs w:val="24"/>
          <w:lang w:eastAsia="zh-CN"/>
        </w:rPr>
        <w:t>验收质量检测工作的需要。</w:t>
      </w:r>
    </w:p>
    <w:p w14:paraId="7677F2FE">
      <w:pPr>
        <w:autoSpaceDE/>
        <w:autoSpaceDN/>
        <w:spacing w:before="101" w:line="360" w:lineRule="auto"/>
        <w:ind w:left="10" w:right="471" w:firstLine="490"/>
        <w:jc w:val="both"/>
        <w:rPr>
          <w:kern w:val="2"/>
          <w:sz w:val="24"/>
          <w:szCs w:val="24"/>
          <w:lang w:eastAsia="zh-CN"/>
        </w:rPr>
      </w:pPr>
      <w:r>
        <w:rPr>
          <w:rFonts w:hint="eastAsia"/>
          <w:spacing w:val="20"/>
          <w:kern w:val="2"/>
          <w:sz w:val="24"/>
          <w:szCs w:val="24"/>
          <w:lang w:eastAsia="zh-CN"/>
        </w:rPr>
        <w:t>(</w:t>
      </w:r>
      <w:r>
        <w:rPr>
          <w:rFonts w:hint="eastAsia"/>
          <w:spacing w:val="13"/>
          <w:kern w:val="2"/>
          <w:sz w:val="24"/>
          <w:szCs w:val="24"/>
          <w:lang w:eastAsia="zh-CN"/>
        </w:rPr>
        <w:t>二</w:t>
      </w:r>
      <w:r>
        <w:rPr>
          <w:rFonts w:hint="eastAsia"/>
          <w:spacing w:val="10"/>
          <w:kern w:val="2"/>
          <w:sz w:val="24"/>
          <w:szCs w:val="24"/>
          <w:lang w:eastAsia="zh-CN"/>
        </w:rPr>
        <w:t>) 试验检测机构的主要人员 (项目负责人) 发生变更，需由试验检测机构</w:t>
      </w:r>
      <w:r>
        <w:rPr>
          <w:rFonts w:hint="eastAsia"/>
          <w:kern w:val="2"/>
          <w:sz w:val="24"/>
          <w:szCs w:val="24"/>
          <w:lang w:eastAsia="zh-CN"/>
        </w:rPr>
        <w:t xml:space="preserve"> </w:t>
      </w:r>
      <w:r>
        <w:rPr>
          <w:rFonts w:hint="eastAsia"/>
          <w:spacing w:val="9"/>
          <w:kern w:val="2"/>
          <w:sz w:val="24"/>
          <w:szCs w:val="24"/>
          <w:lang w:eastAsia="zh-CN"/>
        </w:rPr>
        <w:t>提出申请，经发包人批准后方可更换</w:t>
      </w:r>
      <w:r>
        <w:rPr>
          <w:rFonts w:hint="eastAsia"/>
          <w:spacing w:val="5"/>
          <w:kern w:val="2"/>
          <w:sz w:val="24"/>
          <w:szCs w:val="24"/>
          <w:lang w:eastAsia="zh-CN"/>
        </w:rPr>
        <w:t>。</w:t>
      </w:r>
    </w:p>
    <w:p w14:paraId="5F5EBD02">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(三) 承包人应配备各类必须的试验检测设备、交通设施、办公生活设施等，并独立地进行本项目发包人要求的试验检测任务。确保试验检测质量达到要求的质 量标准。</w:t>
      </w:r>
    </w:p>
    <w:p w14:paraId="587FE2CF">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(四) 尽管承包人已按批准的人员、设备进场计划派遣了试验检测人员、设备，但若发包人认为现场试验检测人员、设备仍不满足试验检测工作的需要而影响工作时，发包人有权要求试验检测机构另外增派试验检测人员、设备。试验检测机构在接到通知后应立即执行，不得无故拖延。试验检测机构因此增加的费用支出应视为已包括在合同价格之中，发包人将不另行支付。</w:t>
      </w:r>
    </w:p>
    <w:p w14:paraId="32C53D01">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(五)承包人对试验检测数据负有保密责任。未经发包人批准，承包人不得将 试验检测数据和有关内容透露给第三方。</w:t>
      </w:r>
    </w:p>
    <w:p w14:paraId="60EB2D3C">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第三条 试验检测机构的基本职责：</w:t>
      </w:r>
    </w:p>
    <w:p w14:paraId="46DE84D8">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(一) 收到中标通知书后 7 日内提交工作实施计划；在合同执行过程中根据发包人的要求上报有关检测方案，并定期提供与本项目有关的试验检测报告。</w:t>
      </w:r>
    </w:p>
    <w:p w14:paraId="2C0A7A75">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(二) 从事现场试验检测活动时，须遵循科学、客观、公正、规范的原则，做到满足检测频率、及时指导生产、严格控制工程质量的目标。</w:t>
      </w:r>
    </w:p>
    <w:p w14:paraId="692389B8">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(三) 应按照国家的有关规定，建立岗位责任制和质量终身负责制；按照与发包人签订的委托合同开展检测工作，并对出具的试验检测报告和现场检测活动负责。</w:t>
      </w:r>
    </w:p>
    <w:p w14:paraId="609B8094">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 xml:space="preserve">(四) 负责对所承担的试验检测工作相关资料进行归档。 </w:t>
      </w:r>
    </w:p>
    <w:p w14:paraId="36C73F8B">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第四条 试验检测机构的工作职责：</w:t>
      </w:r>
    </w:p>
    <w:p w14:paraId="33543F28">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(一) 按发包人的计划与安排，依据《公路水运工程质量监督管理规定》  (交通运输部令 2017 年第 28 号) 、《辽宁省交通建设工程质量安全监督管理办法》</w:t>
      </w:r>
      <w:r>
        <w:rPr>
          <w:rFonts w:hint="eastAsia"/>
          <w:spacing w:val="9"/>
          <w:kern w:val="2"/>
          <w:sz w:val="24"/>
          <w:szCs w:val="24"/>
          <w:lang w:eastAsia="zh-CN"/>
        </w:rPr>
        <w:tab/>
      </w:r>
      <w:r>
        <w:rPr>
          <w:rFonts w:hint="eastAsia"/>
          <w:spacing w:val="9"/>
          <w:kern w:val="2"/>
          <w:sz w:val="24"/>
          <w:szCs w:val="24"/>
          <w:lang w:eastAsia="zh-CN"/>
        </w:rPr>
        <w:t>(辽宁省人民政府令第303 号) 的规定，在工程建设期开展日常试验检测工作。同时，承担其他临时性和突发性的试验检测工作等。</w:t>
      </w:r>
    </w:p>
    <w:p w14:paraId="2C956294">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(二) 对日常试验检测数据进行统计分析，定期向发包人提交分析报告。</w:t>
      </w:r>
    </w:p>
    <w:p w14:paraId="54EF2DDD">
      <w:pPr>
        <w:autoSpaceDE/>
        <w:autoSpaceDN/>
        <w:spacing w:before="289" w:line="360" w:lineRule="auto"/>
        <w:ind w:left="11" w:right="471" w:firstLine="478"/>
        <w:jc w:val="both"/>
        <w:rPr>
          <w:kern w:val="2"/>
          <w:sz w:val="24"/>
          <w:szCs w:val="24"/>
          <w:lang w:eastAsia="zh-CN"/>
        </w:rPr>
      </w:pPr>
      <w:r>
        <w:rPr>
          <w:rFonts w:hint="eastAsia"/>
          <w:spacing w:val="9"/>
          <w:kern w:val="2"/>
          <w:sz w:val="24"/>
          <w:szCs w:val="24"/>
          <w:lang w:eastAsia="zh-CN"/>
        </w:rPr>
        <w:t>(三) 按发包人的监督工作计划与安排，依据《公路工程竣 (交) 工验收办法》 (交通部令 2004 年第 3 号) 、《关于印发公路工程竣 (交) 工验收办法实施细则的 通知》  (交公路发〔2010〕65 号) 的规定，开展竣 (交) 工验收质量检测工作。随时配合发包人开展相关质量问题的调查、复测及认定工作等。</w:t>
      </w:r>
    </w:p>
    <w:p w14:paraId="7254E071">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第五条 在合同执行期间，试验检测人员必须遵守试验检测工作的职业道德和 行为规范，运用合理的技能提供优质服务；应坚持“守法、诚信、公正、科学”的原则，独立自主地开展试验检测工作，维护发包人的利益。试验检测人员不得受雇于监理单位、施工单位或接受其利益。</w:t>
      </w:r>
    </w:p>
    <w:p w14:paraId="42554147">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第六条 现场试验检测人员应按照项目进度要求及时到位，及时按照发包人试 验检测工作要求开展试验检测工作。</w:t>
      </w:r>
    </w:p>
    <w:p w14:paraId="57955717">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第七条 履约担保</w:t>
      </w:r>
    </w:p>
    <w:p w14:paraId="702EB3B8">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承包人在签订合同协议书之前，应向发包人提交一份履约担保，金额为中标价的百分之三 (3%) 。履约担保应采用保函或电汇、现金等形式，正本由发包人保 存。执行本条各项要求所需的费用由承包人承担。</w:t>
      </w:r>
    </w:p>
    <w:p w14:paraId="0ED258C9">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在承包人按本合同要求完成试验检测工作之前，履约担保一直有效。在竣工验收检测已完成，且提交的正式检测报告经发包人确认后 14 天内，发包人向承包人退还履约担保。</w:t>
      </w:r>
    </w:p>
    <w:p w14:paraId="3E10FDFE">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如果承包人无正当理由全部或部分不履行本合同时，发包人有权根据具体情况没收全部或部分履约担保。</w:t>
      </w:r>
    </w:p>
    <w:p w14:paraId="4222A170">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第八条 委托工作</w:t>
      </w:r>
    </w:p>
    <w:p w14:paraId="4FE4A57C">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对于中标单位资质范围以外的相关检测项目经发包人同意后可委托具有相应资质的单位承担。</w:t>
      </w:r>
    </w:p>
    <w:p w14:paraId="556CE3CA">
      <w:pPr>
        <w:autoSpaceDE/>
        <w:autoSpaceDN/>
        <w:spacing w:before="105" w:line="360" w:lineRule="auto"/>
        <w:ind w:left="2759"/>
        <w:jc w:val="both"/>
        <w:outlineLvl w:val="6"/>
        <w:rPr>
          <w:rFonts w:ascii="黑体" w:hAnsi="黑体" w:eastAsia="黑体" w:cs="黑体"/>
          <w:kern w:val="2"/>
          <w:sz w:val="28"/>
          <w:szCs w:val="28"/>
          <w:lang w:eastAsia="zh-CN"/>
        </w:rPr>
      </w:pPr>
      <w:r>
        <w:rPr>
          <w:rFonts w:hint="eastAsia" w:ascii="黑体" w:hAnsi="黑体" w:eastAsia="黑体" w:cs="黑体"/>
          <w:kern w:val="2"/>
          <w:sz w:val="28"/>
          <w:szCs w:val="28"/>
          <w:lang w:eastAsia="zh-CN"/>
        </w:rPr>
        <w:t>三、发包人的义务和责任</w:t>
      </w:r>
    </w:p>
    <w:p w14:paraId="4032BAAE">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第九条 合同执行期间，发包人将对试验检测工作进行监督、管理和协调，分 阶段对承包人工作服务质量进行验收，核定试验检测数量、支付检测费用。同时发包人有义务协调施工单位、监理单位、与承包人之间的配合工作。</w:t>
      </w:r>
    </w:p>
    <w:p w14:paraId="07D66014">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第十条 发包人应当履行试验检测合同约定的责任、义务，按照合同规定及时 支付试验检测费用，如有违约，应赔偿因违约给承包人造成的经济损失。</w:t>
      </w:r>
    </w:p>
    <w:p w14:paraId="37C6CD7C">
      <w:pPr>
        <w:autoSpaceDE/>
        <w:autoSpaceDN/>
        <w:spacing w:before="289" w:line="360" w:lineRule="auto"/>
        <w:ind w:right="471"/>
        <w:jc w:val="center"/>
        <w:rPr>
          <w:spacing w:val="9"/>
          <w:kern w:val="2"/>
          <w:sz w:val="24"/>
          <w:szCs w:val="24"/>
          <w:lang w:eastAsia="zh-CN"/>
        </w:rPr>
      </w:pPr>
      <w:r>
        <w:rPr>
          <w:rFonts w:hint="eastAsia" w:ascii="黑体" w:hAnsi="黑体" w:eastAsia="黑体" w:cs="黑体"/>
          <w:kern w:val="2"/>
          <w:sz w:val="28"/>
          <w:szCs w:val="28"/>
          <w:lang w:eastAsia="zh-CN"/>
        </w:rPr>
        <w:t>四、合同生效、变更与终止</w:t>
      </w:r>
    </w:p>
    <w:p w14:paraId="7C51B5C4">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第十一条 本合同在承包人服务期限届满并结清合同价款，合同双方实质上履 行完合同规定的义务和责任后终止。</w:t>
      </w:r>
    </w:p>
    <w:p w14:paraId="04B0C56B">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第十二条 本合同适用的国家有关法律、法规、规章和标准发生变化时，签约双方应在充分协商后对合同有关条款作出相应的调整和变更，但合同价格不在调整之列。</w:t>
      </w:r>
    </w:p>
    <w:p w14:paraId="72916EC7">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第十三条 在本合同期限内，由于工程项目建设计划的重大调整或不可抗力而致使工程项目全部或部分暂停，直至不得不终止合同时，经发包人提出终止合同的书面通知，本合同终止。双方应协商解决因合同终止所产生的遗留问题。</w:t>
      </w:r>
    </w:p>
    <w:p w14:paraId="78DA3FF1">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第十四条 由于承包人的责任致使本合同终止时，承包人无权取得未履行服务 范围的费用，并赔偿由此给发包人造成的经济损失。</w:t>
      </w:r>
    </w:p>
    <w:p w14:paraId="2EAB39C9">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第十五条 本合同的终止并不影响各方应有的权利和应承担的责任。</w:t>
      </w:r>
    </w:p>
    <w:p w14:paraId="5C296374">
      <w:pPr>
        <w:autoSpaceDE/>
        <w:autoSpaceDN/>
        <w:spacing w:before="289" w:line="360" w:lineRule="auto"/>
        <w:ind w:right="471"/>
        <w:jc w:val="center"/>
        <w:rPr>
          <w:rFonts w:ascii="黑体" w:hAnsi="黑体" w:eastAsia="黑体" w:cs="黑体"/>
          <w:kern w:val="2"/>
          <w:sz w:val="28"/>
          <w:szCs w:val="28"/>
          <w:lang w:eastAsia="zh-CN"/>
        </w:rPr>
      </w:pPr>
      <w:r>
        <w:rPr>
          <w:rFonts w:hint="eastAsia" w:ascii="黑体" w:hAnsi="黑体" w:eastAsia="黑体" w:cs="黑体"/>
          <w:kern w:val="2"/>
          <w:sz w:val="28"/>
          <w:szCs w:val="28"/>
          <w:lang w:eastAsia="zh-CN"/>
        </w:rPr>
        <w:t>五、违约行为处理</w:t>
      </w:r>
    </w:p>
    <w:p w14:paraId="22901288">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第十六条 发包人违约与违约责任</w:t>
      </w:r>
    </w:p>
    <w:p w14:paraId="67293823">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在本合同履行过程中，发包人下述行为属于违约：</w:t>
      </w:r>
    </w:p>
    <w:p w14:paraId="6784CCF5">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(一) 发包人在合同约定的期限内，未向承包人支付到期应付的款项。</w:t>
      </w:r>
    </w:p>
    <w:p w14:paraId="6C8DD987">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(二) 发包人未按合同约定履行其他应尽义务。</w:t>
      </w:r>
    </w:p>
    <w:p w14:paraId="0D481728">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对上述的违约行为，发包人应承担违约责任，并按照相关合同条款约定承担的 相应的费用。发包人违反合同的约定并造成承包人的经济损失，应向承包人据实赔偿其直接经济损失。</w:t>
      </w:r>
    </w:p>
    <w:p w14:paraId="62C4E047">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第十七条 承包人违约与违约责任</w:t>
      </w:r>
    </w:p>
    <w:p w14:paraId="0424283F">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(一) 承包人违反委托合同约定，发包人将视违约情节轻重作为不良记录纳入交通运输部公路水运工程试验检测管理信息系统，同时承包人应向发包人赔偿，违约赔偿金额按以下条款分情况确定。如存在争议，可向上级交通主管部门申述或按照合同条款进行仲裁。</w:t>
      </w:r>
    </w:p>
    <w:p w14:paraId="64F478C9">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1.承包人违约赔偿</w:t>
      </w:r>
    </w:p>
    <w:p w14:paraId="3B3D9A7E">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承包人违反本合同约定，出现以下行为之一的，发包人视违约严重程度，清除试验检测重要岗位人员(项目负责人、技术负责人)与直接负责人员；若情节严重，发包人有权单方面终止本合同，并没收承包人的履约担保，同时承包人应向发包人赔偿违约金。</w:t>
      </w:r>
    </w:p>
    <w:p w14:paraId="759E6D68">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(1) 将试验检测服务的任何部分转让或分包的；</w:t>
      </w:r>
    </w:p>
    <w:p w14:paraId="70A882CE">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违约赔偿金=转让或分包部分相应的试验检测服务费×2</w:t>
      </w:r>
    </w:p>
    <w:p w14:paraId="09CB222C">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若违约赔偿金额超过已发生试验检测服务费总额的 30% ，则按 30%计。</w:t>
      </w:r>
    </w:p>
    <w:p w14:paraId="17986BE1">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(2) 承包人无正当的理由，未根据本合同的约定履行全部或部分试验检测服 务，或造成质量事故或安全生产事故的；</w:t>
      </w:r>
    </w:p>
    <w:p w14:paraId="55356A1F">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违约赔偿金额和承包人、试验检测人员的处罚按《辽宁省交通建设工程质量事故处理规定》和《 (辽宁省公路水运建设工程质量责任追究办法) 试行》执行。</w:t>
      </w:r>
    </w:p>
    <w:p w14:paraId="6D5863E6">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(3) 承包人未按有关规定对仪器、设备进行定期检定与校准、管理混乱、编 制出具虚假试验记录、报告，造成提供的试验数据或试验报告与实际情况不符的；</w:t>
      </w:r>
    </w:p>
    <w:p w14:paraId="63CA0CA0">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违约赔偿金=对应试验检测服务费×  (5~30) %</w:t>
      </w:r>
    </w:p>
    <w:p w14:paraId="3F4E4C52">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2.试验检测人员更换和调整</w:t>
      </w:r>
    </w:p>
    <w:p w14:paraId="6D37B643">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承包人在进场前对投标文件中承诺的重要岗位试验检测人员 (项目负责人、技 术负责人) 提出更换要求，按以下原则处理：</w:t>
      </w:r>
    </w:p>
    <w:p w14:paraId="5BFAD8D9">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(1) 发包人原则上不接受承包人提出的更换重要岗位试验检测人员(项目负 责人、技术负责人)的要求(因不可抗力除外) ；因特殊原因或根据项目进展情况，确需变更试验检测人员，变更后的人员资历、资格等条件不得低于被换人员等级，须由承包人提出书面申请，报发包人审批。</w:t>
      </w:r>
    </w:p>
    <w:p w14:paraId="6C9B4821">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(2) 承包人未按照以上要求履行试验检测人员更换手续，即进行人员更换则 视为承包人违约，发包人按项目负责人每人次课以5 万元的违约赔偿金；技术负责 人每人次课以2万元的违约赔偿金。</w:t>
      </w:r>
    </w:p>
    <w:p w14:paraId="5CB55E5F">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(3) 试验检测人员更换，不得超过试验检测人员总数的30%，如超过该限额， 发包人有权取消其中标资格或解除合同，并没收其履约担保。</w:t>
      </w:r>
    </w:p>
    <w:p w14:paraId="73D32C1C">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(二) 承包人必须按照具有批准的试验检测项目和参数从事试验检测工作，不接受任何干扰和影响，保证试验检测数据和结果的客观、公正和准确。试验检测人员应当严守执业道德和工作程序，认真开展试验检测工作，不弄虚作假，并对试验检测结果负责。</w:t>
      </w:r>
    </w:p>
    <w:p w14:paraId="6FB8C96E">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第十八条 违约赔偿的限额</w:t>
      </w:r>
    </w:p>
    <w:p w14:paraId="67AF7F87">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 一) 承包人的累计赔偿限额为已发生试验检测服务费总额的 30%，当达到此限额时，发包人有权单方面终止本合同，没收承包人的履约担保。</w:t>
      </w:r>
    </w:p>
    <w:p w14:paraId="682CFD26">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(二) 发包人赔偿承包人的直接经济损失的累计限额为已完成试验检测服务费的总额。</w:t>
      </w:r>
    </w:p>
    <w:p w14:paraId="1DE17619">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(三) 合同双方一致同意放弃超过上述限额的剩余赔偿要求。但由于任何一方 故意违约而引起的索赔，不受该限额的限制。</w:t>
      </w:r>
    </w:p>
    <w:p w14:paraId="62B24633">
      <w:pPr>
        <w:autoSpaceDE/>
        <w:autoSpaceDN/>
        <w:spacing w:before="289" w:line="360" w:lineRule="auto"/>
        <w:ind w:left="11" w:right="471" w:firstLine="478"/>
        <w:jc w:val="center"/>
        <w:rPr>
          <w:spacing w:val="9"/>
          <w:kern w:val="2"/>
          <w:sz w:val="24"/>
          <w:szCs w:val="24"/>
          <w:lang w:eastAsia="zh-CN"/>
        </w:rPr>
      </w:pPr>
      <w:r>
        <w:rPr>
          <w:rFonts w:hint="eastAsia" w:ascii="黑体" w:hAnsi="黑体" w:eastAsia="黑体" w:cs="黑体"/>
          <w:kern w:val="2"/>
          <w:sz w:val="28"/>
          <w:szCs w:val="28"/>
          <w:lang w:eastAsia="zh-CN"/>
        </w:rPr>
        <w:t>六、试验检测服务费用</w:t>
      </w:r>
    </w:p>
    <w:p w14:paraId="568D697E">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第十九条 试验检测服务费用的计算</w:t>
      </w:r>
    </w:p>
    <w:p w14:paraId="6FCED156">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按投标报价计算。</w:t>
      </w:r>
    </w:p>
    <w:p w14:paraId="5D0408DE">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第二十条 试验检测服务费用的支付</w:t>
      </w:r>
    </w:p>
    <w:p w14:paraId="3507D8E5">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本工程在满足工程进度及计量符合发包人要求的前提下，承包人向出资人开具符合要求的发票，由出资人直接支付。</w:t>
      </w:r>
    </w:p>
    <w:p w14:paraId="5F983B57">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(四) 违约金和赔偿金</w:t>
      </w:r>
    </w:p>
    <w:p w14:paraId="5B086060">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1.根据本合同条款第十七条确定的承包人对发包人的违约赔偿金，由发包人从对承包人的当期试验检测服务费计量支付报表中予以核减；当期试验检测服务费不足以抵扣违约赔偿金时，则从后续试验检测服务费计量支付报表或履约担保中扣 回。</w:t>
      </w:r>
    </w:p>
    <w:p w14:paraId="004A588D">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2.根据本合同条款第十六条确定的发包人对承包人的赔偿金，应由发包人与承包人协商确定后在对承包人当期支付费用中一次性支付。</w:t>
      </w:r>
    </w:p>
    <w:p w14:paraId="00C59FC9">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第二十一条 试验检测服务费用的支付期限</w:t>
      </w:r>
    </w:p>
    <w:p w14:paraId="7908A4D6">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出资人在收到承包人提交的书面支付申请后，应按上述条款约定的支付期限内支付试验检测服务费用。</w:t>
      </w:r>
    </w:p>
    <w:p w14:paraId="118F4B4E">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第二十二条 试验检测服务费用的调整</w:t>
      </w:r>
    </w:p>
    <w:p w14:paraId="4C0C0EA0">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本项目试验检测服务费用包干使用，检测清单内容有增加调整承包人应无偿提供服务；合同期内不调价，因物价波动引起的价格调整本合同不予考虑。</w:t>
      </w:r>
    </w:p>
    <w:p w14:paraId="56E517A1">
      <w:pPr>
        <w:autoSpaceDE/>
        <w:autoSpaceDN/>
        <w:spacing w:before="289" w:line="360" w:lineRule="auto"/>
        <w:ind w:left="11" w:right="471" w:firstLine="478"/>
        <w:jc w:val="center"/>
        <w:rPr>
          <w:rFonts w:ascii="黑体" w:hAnsi="黑体" w:eastAsia="黑体" w:cs="黑体"/>
          <w:kern w:val="2"/>
          <w:sz w:val="28"/>
          <w:szCs w:val="28"/>
          <w:lang w:eastAsia="zh-CN"/>
        </w:rPr>
      </w:pPr>
      <w:r>
        <w:rPr>
          <w:rFonts w:hint="eastAsia" w:ascii="黑体" w:hAnsi="黑体" w:eastAsia="黑体" w:cs="黑体"/>
          <w:kern w:val="2"/>
          <w:sz w:val="28"/>
          <w:szCs w:val="28"/>
          <w:lang w:eastAsia="zh-CN"/>
        </w:rPr>
        <w:t>七、争议与解决</w:t>
      </w:r>
    </w:p>
    <w:p w14:paraId="02216610">
      <w:pPr>
        <w:autoSpaceDE/>
        <w:autoSpaceDN/>
        <w:spacing w:before="289" w:line="360" w:lineRule="auto"/>
        <w:ind w:left="11" w:right="471" w:firstLine="478"/>
        <w:jc w:val="both"/>
        <w:rPr>
          <w:spacing w:val="9"/>
          <w:kern w:val="2"/>
          <w:sz w:val="24"/>
          <w:szCs w:val="24"/>
          <w:lang w:eastAsia="zh-CN"/>
        </w:rPr>
      </w:pPr>
      <w:r>
        <w:rPr>
          <w:rFonts w:hint="eastAsia"/>
          <w:spacing w:val="9"/>
          <w:kern w:val="2"/>
          <w:sz w:val="24"/>
          <w:szCs w:val="24"/>
          <w:lang w:eastAsia="zh-CN"/>
        </w:rPr>
        <w:t>第二十三条 本合同发生争议， 由当事人双方协商解决；也可由省级交通运输主管部门调解；协商或调解不成时，当事人双方同意由营口仲裁委员会仲裁。</w:t>
      </w:r>
    </w:p>
    <w:p w14:paraId="51D49B09">
      <w:pPr>
        <w:autoSpaceDE/>
        <w:autoSpaceDN/>
        <w:spacing w:before="289" w:line="360" w:lineRule="auto"/>
        <w:ind w:left="11" w:right="471" w:firstLine="478"/>
        <w:jc w:val="both"/>
        <w:rPr>
          <w:rFonts w:ascii="Times New Roman" w:hAnsi="Times New Roman" w:cs="Times New Roman"/>
          <w:kern w:val="2"/>
          <w:sz w:val="21"/>
          <w:szCs w:val="24"/>
          <w:lang w:eastAsia="zh-CN"/>
        </w:rPr>
      </w:pPr>
      <w:r>
        <w:rPr>
          <w:rFonts w:hint="eastAsia"/>
          <w:spacing w:val="9"/>
          <w:kern w:val="2"/>
          <w:sz w:val="24"/>
          <w:szCs w:val="24"/>
          <w:lang w:eastAsia="zh-CN"/>
        </w:rPr>
        <w:t>第二十四条 在争议的协商、调解、仲裁的过程中，双方仍应继续承担试验检测合同约定的各自的责任和义务。</w:t>
      </w:r>
    </w:p>
    <w:p w14:paraId="00E7CAC9">
      <w:pPr>
        <w:pStyle w:val="33"/>
        <w:rPr>
          <w:lang w:eastAsia="zh-CN"/>
        </w:rPr>
        <w:sectPr>
          <w:footerReference r:id="rId11" w:type="default"/>
          <w:pgSz w:w="11910" w:h="16840"/>
          <w:pgMar w:top="1140" w:right="1060" w:bottom="1080" w:left="1180" w:header="876" w:footer="884" w:gutter="0"/>
          <w:cols w:space="720" w:num="1"/>
        </w:sectPr>
      </w:pPr>
    </w:p>
    <w:p w14:paraId="0641A6E0">
      <w:pPr>
        <w:pStyle w:val="13"/>
        <w:rPr>
          <w:sz w:val="20"/>
          <w:lang w:eastAsia="zh-CN"/>
        </w:rPr>
      </w:pPr>
    </w:p>
    <w:p w14:paraId="54A27C6B">
      <w:pPr>
        <w:pStyle w:val="13"/>
        <w:rPr>
          <w:sz w:val="20"/>
          <w:lang w:eastAsia="zh-CN"/>
        </w:rPr>
      </w:pPr>
    </w:p>
    <w:p w14:paraId="50130A7A">
      <w:pPr>
        <w:pStyle w:val="13"/>
        <w:rPr>
          <w:sz w:val="20"/>
          <w:lang w:eastAsia="zh-CN"/>
        </w:rPr>
      </w:pPr>
    </w:p>
    <w:p w14:paraId="20C43A3F">
      <w:pPr>
        <w:pStyle w:val="13"/>
        <w:rPr>
          <w:sz w:val="20"/>
          <w:lang w:eastAsia="zh-CN"/>
        </w:rPr>
      </w:pPr>
    </w:p>
    <w:p w14:paraId="406D9ED2">
      <w:pPr>
        <w:pStyle w:val="13"/>
        <w:rPr>
          <w:sz w:val="20"/>
          <w:lang w:eastAsia="zh-CN"/>
        </w:rPr>
      </w:pPr>
    </w:p>
    <w:p w14:paraId="51520F43">
      <w:pPr>
        <w:pStyle w:val="13"/>
        <w:rPr>
          <w:sz w:val="20"/>
          <w:lang w:eastAsia="zh-CN"/>
        </w:rPr>
      </w:pPr>
    </w:p>
    <w:p w14:paraId="1C5615E3">
      <w:pPr>
        <w:pStyle w:val="13"/>
        <w:rPr>
          <w:sz w:val="20"/>
          <w:lang w:eastAsia="zh-CN"/>
        </w:rPr>
      </w:pPr>
    </w:p>
    <w:p w14:paraId="0A6C9BC3">
      <w:pPr>
        <w:pStyle w:val="13"/>
        <w:rPr>
          <w:sz w:val="20"/>
          <w:lang w:eastAsia="zh-CN"/>
        </w:rPr>
      </w:pPr>
    </w:p>
    <w:p w14:paraId="5BC3A9E3">
      <w:pPr>
        <w:pStyle w:val="13"/>
        <w:rPr>
          <w:sz w:val="20"/>
          <w:lang w:eastAsia="zh-CN"/>
        </w:rPr>
      </w:pPr>
    </w:p>
    <w:p w14:paraId="77F7FABF">
      <w:pPr>
        <w:pStyle w:val="13"/>
        <w:rPr>
          <w:sz w:val="20"/>
          <w:lang w:eastAsia="zh-CN"/>
        </w:rPr>
      </w:pPr>
    </w:p>
    <w:p w14:paraId="410B18BF">
      <w:pPr>
        <w:pStyle w:val="13"/>
        <w:rPr>
          <w:sz w:val="20"/>
          <w:lang w:eastAsia="zh-CN"/>
        </w:rPr>
      </w:pPr>
    </w:p>
    <w:p w14:paraId="429D26CF">
      <w:pPr>
        <w:pStyle w:val="13"/>
        <w:rPr>
          <w:sz w:val="20"/>
          <w:lang w:eastAsia="zh-CN"/>
        </w:rPr>
      </w:pPr>
    </w:p>
    <w:p w14:paraId="01FBF192">
      <w:pPr>
        <w:pStyle w:val="13"/>
        <w:rPr>
          <w:sz w:val="20"/>
          <w:lang w:eastAsia="zh-CN"/>
        </w:rPr>
      </w:pPr>
    </w:p>
    <w:p w14:paraId="1102F503">
      <w:pPr>
        <w:pStyle w:val="13"/>
        <w:rPr>
          <w:sz w:val="20"/>
          <w:lang w:eastAsia="zh-CN"/>
        </w:rPr>
      </w:pPr>
    </w:p>
    <w:p w14:paraId="0689AC38">
      <w:pPr>
        <w:pStyle w:val="13"/>
        <w:rPr>
          <w:sz w:val="20"/>
          <w:lang w:eastAsia="zh-CN"/>
        </w:rPr>
      </w:pPr>
    </w:p>
    <w:p w14:paraId="346E3E2E">
      <w:pPr>
        <w:pStyle w:val="13"/>
        <w:rPr>
          <w:sz w:val="20"/>
          <w:lang w:eastAsia="zh-CN"/>
        </w:rPr>
      </w:pPr>
    </w:p>
    <w:p w14:paraId="4D307FAC">
      <w:pPr>
        <w:pStyle w:val="13"/>
        <w:rPr>
          <w:sz w:val="20"/>
          <w:lang w:eastAsia="zh-CN"/>
        </w:rPr>
      </w:pPr>
    </w:p>
    <w:p w14:paraId="50739BDA">
      <w:pPr>
        <w:pStyle w:val="13"/>
        <w:rPr>
          <w:sz w:val="20"/>
          <w:lang w:eastAsia="zh-CN"/>
        </w:rPr>
      </w:pPr>
    </w:p>
    <w:p w14:paraId="14E28EFA">
      <w:pPr>
        <w:pStyle w:val="13"/>
        <w:rPr>
          <w:sz w:val="20"/>
          <w:lang w:eastAsia="zh-CN"/>
        </w:rPr>
      </w:pPr>
    </w:p>
    <w:p w14:paraId="5E780E8D">
      <w:pPr>
        <w:pStyle w:val="13"/>
        <w:spacing w:before="10"/>
        <w:rPr>
          <w:sz w:val="27"/>
          <w:lang w:eastAsia="zh-CN"/>
        </w:rPr>
      </w:pPr>
    </w:p>
    <w:p w14:paraId="21E404BA">
      <w:pPr>
        <w:tabs>
          <w:tab w:val="left" w:pos="4351"/>
        </w:tabs>
        <w:spacing w:before="41"/>
        <w:ind w:left="2672"/>
        <w:rPr>
          <w:rFonts w:ascii="黑体" w:eastAsia="黑体"/>
          <w:sz w:val="42"/>
          <w:lang w:eastAsia="zh-CN"/>
        </w:rPr>
      </w:pPr>
      <w:bookmarkStart w:id="153" w:name="第二节__合同附件格式"/>
      <w:bookmarkEnd w:id="153"/>
      <w:bookmarkStart w:id="154" w:name="附件一_合同协议书"/>
      <w:bookmarkEnd w:id="154"/>
      <w:r>
        <w:rPr>
          <w:rFonts w:hint="eastAsia" w:ascii="黑体" w:eastAsia="黑体"/>
          <w:sz w:val="42"/>
          <w:lang w:eastAsia="zh-CN"/>
        </w:rPr>
        <w:t>第二节</w:t>
      </w:r>
      <w:r>
        <w:rPr>
          <w:rFonts w:hint="eastAsia" w:ascii="黑体" w:eastAsia="黑体"/>
          <w:sz w:val="42"/>
          <w:lang w:eastAsia="zh-CN"/>
        </w:rPr>
        <w:tab/>
      </w:r>
      <w:r>
        <w:rPr>
          <w:rFonts w:hint="eastAsia" w:ascii="黑体" w:eastAsia="黑体"/>
          <w:sz w:val="42"/>
          <w:lang w:eastAsia="zh-CN"/>
        </w:rPr>
        <w:t>合同附件格式</w:t>
      </w:r>
    </w:p>
    <w:p w14:paraId="487D243D">
      <w:pPr>
        <w:rPr>
          <w:rFonts w:ascii="黑体" w:eastAsia="黑体"/>
          <w:sz w:val="42"/>
          <w:lang w:eastAsia="zh-CN"/>
        </w:rPr>
        <w:sectPr>
          <w:pgSz w:w="11910" w:h="16840"/>
          <w:pgMar w:top="1140" w:right="1060" w:bottom="1080" w:left="1180" w:header="876" w:footer="884" w:gutter="0"/>
          <w:cols w:space="720" w:num="1"/>
        </w:sectPr>
      </w:pPr>
    </w:p>
    <w:p w14:paraId="20E2E6EF">
      <w:pPr>
        <w:pStyle w:val="13"/>
        <w:spacing w:before="1"/>
        <w:rPr>
          <w:rFonts w:ascii="黑体"/>
          <w:sz w:val="21"/>
          <w:lang w:eastAsia="zh-CN"/>
        </w:rPr>
      </w:pPr>
    </w:p>
    <w:p w14:paraId="19FA3F91">
      <w:pPr>
        <w:rPr>
          <w:rFonts w:ascii="黑体"/>
          <w:sz w:val="21"/>
          <w:lang w:eastAsia="zh-CN"/>
        </w:rPr>
        <w:sectPr>
          <w:pgSz w:w="11910" w:h="16840"/>
          <w:pgMar w:top="1140" w:right="1060" w:bottom="1080" w:left="1180" w:header="876" w:footer="884" w:gutter="0"/>
          <w:cols w:space="720" w:num="1"/>
        </w:sectPr>
      </w:pPr>
    </w:p>
    <w:p w14:paraId="51231DCB">
      <w:pPr>
        <w:pStyle w:val="13"/>
        <w:spacing w:before="66"/>
        <w:ind w:left="238"/>
        <w:rPr>
          <w:rFonts w:ascii="黑体"/>
          <w:sz w:val="35"/>
          <w:lang w:eastAsia="zh-CN"/>
        </w:rPr>
      </w:pPr>
      <w:r>
        <w:rPr>
          <w:rFonts w:hint="eastAsia" w:ascii="黑体" w:eastAsia="黑体"/>
          <w:lang w:eastAsia="zh-CN"/>
        </w:rPr>
        <w:t>附件一 合同协议书</w:t>
      </w:r>
    </w:p>
    <w:p w14:paraId="3F232D80">
      <w:pPr>
        <w:widowControl/>
        <w:kinsoku w:val="0"/>
        <w:adjustRightInd w:val="0"/>
        <w:snapToGrid w:val="0"/>
        <w:spacing w:line="360" w:lineRule="auto"/>
        <w:textAlignment w:val="baseline"/>
        <w:rPr>
          <w:rFonts w:ascii="Times New Roman" w:hAnsi="Times New Roman" w:eastAsia="黑体" w:cs="Times New Roman"/>
          <w:b/>
          <w:bCs/>
          <w:spacing w:val="20"/>
          <w:kern w:val="28"/>
          <w:position w:val="6"/>
          <w:sz w:val="30"/>
          <w:szCs w:val="30"/>
          <w:lang w:eastAsia="zh-CN"/>
        </w:rPr>
      </w:pPr>
    </w:p>
    <w:p w14:paraId="752618E3">
      <w:pPr>
        <w:autoSpaceDE/>
        <w:autoSpaceDN/>
        <w:spacing w:before="240" w:beforeLines="100" w:after="240" w:afterLines="100"/>
        <w:jc w:val="center"/>
        <w:rPr>
          <w:rFonts w:ascii="Times New Roman" w:hAnsi="Times New Roman" w:eastAsia="黑体" w:cs="黑体"/>
          <w:spacing w:val="20"/>
          <w:kern w:val="2"/>
          <w:sz w:val="24"/>
          <w:szCs w:val="24"/>
          <w:lang w:eastAsia="zh-CN"/>
        </w:rPr>
      </w:pPr>
      <w:r>
        <w:rPr>
          <w:rFonts w:hint="eastAsia" w:ascii="Times New Roman" w:hAnsi="Times New Roman" w:eastAsia="黑体" w:cs="黑体"/>
          <w:spacing w:val="20"/>
          <w:kern w:val="2"/>
          <w:sz w:val="24"/>
          <w:szCs w:val="24"/>
          <w:lang w:eastAsia="zh-CN"/>
        </w:rPr>
        <w:t>试验检测机构合同协议书</w:t>
      </w:r>
    </w:p>
    <w:p w14:paraId="0A6DCE2C">
      <w:pPr>
        <w:autoSpaceDE/>
        <w:autoSpaceDN/>
        <w:spacing w:before="240" w:beforeLines="100" w:after="240" w:afterLines="100"/>
        <w:jc w:val="center"/>
        <w:rPr>
          <w:spacing w:val="20"/>
          <w:kern w:val="2"/>
          <w:sz w:val="21"/>
          <w:szCs w:val="21"/>
          <w:lang w:eastAsia="zh-CN"/>
        </w:rPr>
      </w:pPr>
      <w:r>
        <w:rPr>
          <w:rFonts w:hint="eastAsia"/>
          <w:spacing w:val="20"/>
          <w:kern w:val="2"/>
          <w:sz w:val="21"/>
          <w:szCs w:val="21"/>
          <w:lang w:eastAsia="zh-CN"/>
        </w:rPr>
        <w:t>(本格式供投标人参考，投标时不需填写)</w:t>
      </w:r>
    </w:p>
    <w:p w14:paraId="73114F71">
      <w:pPr>
        <w:autoSpaceDE/>
        <w:autoSpaceDN/>
        <w:spacing w:before="140" w:line="360" w:lineRule="auto"/>
        <w:ind w:right="12" w:firstLine="518"/>
        <w:jc w:val="both"/>
        <w:rPr>
          <w:kern w:val="2"/>
          <w:sz w:val="24"/>
          <w:szCs w:val="24"/>
          <w:lang w:eastAsia="zh-CN"/>
        </w:rPr>
      </w:pPr>
      <w:r>
        <w:rPr>
          <w:rFonts w:hint="eastAsia"/>
          <w:spacing w:val="14"/>
          <w:kern w:val="2"/>
          <w:sz w:val="24"/>
          <w:szCs w:val="24"/>
          <w:lang w:eastAsia="zh-CN"/>
        </w:rPr>
        <w:t>本协议</w:t>
      </w:r>
      <w:r>
        <w:rPr>
          <w:rFonts w:hint="eastAsia"/>
          <w:spacing w:val="13"/>
          <w:kern w:val="2"/>
          <w:sz w:val="24"/>
          <w:szCs w:val="24"/>
          <w:lang w:eastAsia="zh-CN"/>
        </w:rPr>
        <w:t>书</w:t>
      </w:r>
      <w:r>
        <w:rPr>
          <w:rFonts w:hint="eastAsia"/>
          <w:spacing w:val="7"/>
          <w:kern w:val="2"/>
          <w:sz w:val="24"/>
          <w:szCs w:val="24"/>
          <w:lang w:eastAsia="zh-CN"/>
        </w:rPr>
        <w:t>(发包人全称)由</w:t>
      </w:r>
      <w:r>
        <w:rPr>
          <w:rFonts w:hint="eastAsia"/>
          <w:spacing w:val="7"/>
          <w:kern w:val="2"/>
          <w:sz w:val="24"/>
          <w:szCs w:val="24"/>
          <w:u w:val="single"/>
          <w:lang w:eastAsia="zh-CN"/>
        </w:rPr>
        <w:t>(以下简称“发包人” )</w:t>
      </w:r>
      <w:r>
        <w:rPr>
          <w:rFonts w:hint="eastAsia"/>
          <w:spacing w:val="7"/>
          <w:kern w:val="2"/>
          <w:sz w:val="24"/>
          <w:szCs w:val="24"/>
          <w:lang w:eastAsia="zh-CN"/>
        </w:rPr>
        <w:t>为甲方，与(承包人全称)由</w:t>
      </w:r>
      <w:r>
        <w:rPr>
          <w:rFonts w:hint="eastAsia"/>
          <w:spacing w:val="7"/>
          <w:kern w:val="2"/>
          <w:sz w:val="24"/>
          <w:szCs w:val="24"/>
          <w:u w:val="single"/>
          <w:lang w:eastAsia="zh-CN"/>
        </w:rPr>
        <w:t xml:space="preserve">  (以下简称</w:t>
      </w:r>
      <w:r>
        <w:rPr>
          <w:rFonts w:hint="eastAsia"/>
          <w:kern w:val="2"/>
          <w:sz w:val="24"/>
          <w:szCs w:val="24"/>
          <w:lang w:eastAsia="zh-CN"/>
        </w:rPr>
        <w:t xml:space="preserve"> </w:t>
      </w:r>
      <w:r>
        <w:rPr>
          <w:rFonts w:hint="eastAsia"/>
          <w:spacing w:val="5"/>
          <w:kern w:val="2"/>
          <w:sz w:val="24"/>
          <w:szCs w:val="24"/>
          <w:u w:val="single"/>
          <w:lang w:eastAsia="zh-CN"/>
        </w:rPr>
        <w:t>“承包人”</w:t>
      </w:r>
      <w:r>
        <w:rPr>
          <w:rFonts w:hint="eastAsia"/>
          <w:spacing w:val="5"/>
          <w:kern w:val="2"/>
          <w:sz w:val="24"/>
          <w:szCs w:val="24"/>
          <w:lang w:eastAsia="zh-CN"/>
        </w:rPr>
        <w:t xml:space="preserve"> )为乙方共同订立</w:t>
      </w:r>
      <w:r>
        <w:rPr>
          <w:rFonts w:hint="eastAsia"/>
          <w:spacing w:val="2"/>
          <w:kern w:val="2"/>
          <w:sz w:val="24"/>
          <w:szCs w:val="24"/>
          <w:lang w:eastAsia="zh-CN"/>
        </w:rPr>
        <w:t>。</w:t>
      </w:r>
    </w:p>
    <w:p w14:paraId="64C8AD14">
      <w:pPr>
        <w:autoSpaceDE/>
        <w:autoSpaceDN/>
        <w:spacing w:before="2" w:line="360" w:lineRule="auto"/>
        <w:ind w:left="37" w:right="10" w:firstLine="482"/>
        <w:jc w:val="both"/>
        <w:rPr>
          <w:kern w:val="2"/>
          <w:sz w:val="24"/>
          <w:szCs w:val="24"/>
          <w:lang w:eastAsia="zh-CN"/>
        </w:rPr>
      </w:pPr>
      <w:r>
        <w:rPr>
          <w:rFonts w:hint="eastAsia"/>
          <w:spacing w:val="12"/>
          <w:kern w:val="2"/>
          <w:sz w:val="24"/>
          <w:szCs w:val="24"/>
          <w:lang w:eastAsia="zh-CN"/>
        </w:rPr>
        <w:t>鉴于</w:t>
      </w:r>
      <w:r>
        <w:rPr>
          <w:rFonts w:hint="eastAsia"/>
          <w:spacing w:val="7"/>
          <w:kern w:val="2"/>
          <w:sz w:val="24"/>
          <w:szCs w:val="24"/>
          <w:lang w:eastAsia="zh-CN"/>
        </w:rPr>
        <w:t>发</w:t>
      </w:r>
      <w:r>
        <w:rPr>
          <w:rFonts w:hint="eastAsia"/>
          <w:spacing w:val="6"/>
          <w:kern w:val="2"/>
          <w:sz w:val="24"/>
          <w:szCs w:val="24"/>
          <w:lang w:eastAsia="zh-CN"/>
        </w:rPr>
        <w:t>包人已委托承包人为</w:t>
      </w:r>
      <w:r>
        <w:rPr>
          <w:rFonts w:hint="eastAsia"/>
          <w:spacing w:val="6"/>
          <w:kern w:val="2"/>
          <w:sz w:val="24"/>
          <w:szCs w:val="24"/>
          <w:u w:val="single"/>
          <w:lang w:eastAsia="zh-CN"/>
        </w:rPr>
        <w:t xml:space="preserve">   (项目名称)  </w:t>
      </w:r>
      <w:r>
        <w:rPr>
          <w:rFonts w:hint="eastAsia"/>
          <w:spacing w:val="6"/>
          <w:kern w:val="2"/>
          <w:sz w:val="24"/>
          <w:szCs w:val="24"/>
          <w:lang w:eastAsia="zh-CN"/>
        </w:rPr>
        <w:t xml:space="preserve"> 试验检测的承包服务并已接受了承包人</w:t>
      </w:r>
      <w:r>
        <w:rPr>
          <w:rFonts w:hint="eastAsia"/>
          <w:kern w:val="2"/>
          <w:sz w:val="24"/>
          <w:szCs w:val="24"/>
          <w:lang w:eastAsia="zh-CN"/>
        </w:rPr>
        <w:t xml:space="preserve"> </w:t>
      </w:r>
      <w:r>
        <w:rPr>
          <w:rFonts w:hint="eastAsia"/>
          <w:spacing w:val="16"/>
          <w:kern w:val="2"/>
          <w:sz w:val="24"/>
          <w:szCs w:val="24"/>
          <w:lang w:eastAsia="zh-CN"/>
        </w:rPr>
        <w:t>就此</w:t>
      </w:r>
      <w:r>
        <w:rPr>
          <w:rFonts w:hint="eastAsia"/>
          <w:spacing w:val="8"/>
          <w:kern w:val="2"/>
          <w:sz w:val="24"/>
          <w:szCs w:val="24"/>
          <w:lang w:eastAsia="zh-CN"/>
        </w:rPr>
        <w:t>提出的试验检测服务，为明确双方在合同期间的义务、责任、权力和利益，就以下事</w:t>
      </w:r>
      <w:r>
        <w:rPr>
          <w:rFonts w:hint="eastAsia"/>
          <w:spacing w:val="7"/>
          <w:kern w:val="2"/>
          <w:sz w:val="24"/>
          <w:szCs w:val="24"/>
          <w:lang w:eastAsia="zh-CN"/>
        </w:rPr>
        <w:t>项达成协议：</w:t>
      </w:r>
    </w:p>
    <w:p w14:paraId="212A3BDE">
      <w:pPr>
        <w:autoSpaceDE/>
        <w:autoSpaceDN/>
        <w:spacing w:line="360" w:lineRule="auto"/>
        <w:ind w:left="521"/>
        <w:jc w:val="both"/>
        <w:rPr>
          <w:kern w:val="2"/>
          <w:sz w:val="24"/>
          <w:szCs w:val="24"/>
          <w:lang w:eastAsia="zh-CN"/>
        </w:rPr>
      </w:pPr>
      <w:r>
        <w:rPr>
          <w:rFonts w:hint="eastAsia"/>
          <w:spacing w:val="12"/>
          <w:kern w:val="2"/>
          <w:position w:val="2"/>
          <w:sz w:val="24"/>
          <w:szCs w:val="24"/>
          <w:lang w:eastAsia="zh-CN"/>
        </w:rPr>
        <w:t>一</w:t>
      </w:r>
      <w:r>
        <w:rPr>
          <w:rFonts w:hint="eastAsia"/>
          <w:spacing w:val="9"/>
          <w:kern w:val="2"/>
          <w:position w:val="2"/>
          <w:sz w:val="24"/>
          <w:szCs w:val="24"/>
          <w:lang w:eastAsia="zh-CN"/>
        </w:rPr>
        <w:t>、本协议书中的词句和用语与通用条件所规定的定义相同。</w:t>
      </w:r>
    </w:p>
    <w:p w14:paraId="51C224E7">
      <w:pPr>
        <w:autoSpaceDE/>
        <w:autoSpaceDN/>
        <w:spacing w:before="72" w:line="360" w:lineRule="auto"/>
        <w:ind w:left="1013" w:hanging="492"/>
        <w:jc w:val="both"/>
        <w:rPr>
          <w:kern w:val="2"/>
          <w:sz w:val="24"/>
          <w:szCs w:val="24"/>
          <w:lang w:eastAsia="zh-CN"/>
        </w:rPr>
      </w:pPr>
      <w:r>
        <w:rPr>
          <w:rFonts w:hint="eastAsia"/>
          <w:spacing w:val="16"/>
          <w:kern w:val="2"/>
          <w:sz w:val="24"/>
          <w:szCs w:val="24"/>
          <w:lang w:eastAsia="zh-CN"/>
        </w:rPr>
        <w:t>二、</w:t>
      </w:r>
      <w:r>
        <w:rPr>
          <w:rFonts w:hint="eastAsia"/>
          <w:spacing w:val="10"/>
          <w:kern w:val="2"/>
          <w:sz w:val="24"/>
          <w:szCs w:val="24"/>
          <w:lang w:eastAsia="zh-CN"/>
        </w:rPr>
        <w:t>下</w:t>
      </w:r>
      <w:r>
        <w:rPr>
          <w:rFonts w:hint="eastAsia"/>
          <w:spacing w:val="8"/>
          <w:kern w:val="2"/>
          <w:sz w:val="24"/>
          <w:szCs w:val="24"/>
          <w:lang w:eastAsia="zh-CN"/>
        </w:rPr>
        <w:t>列文件是本协议书的组成部分，应作为协议书的有效内容予以遵守和执行。</w:t>
      </w:r>
      <w:r>
        <w:rPr>
          <w:rFonts w:hint="eastAsia"/>
          <w:kern w:val="2"/>
          <w:sz w:val="24"/>
          <w:szCs w:val="24"/>
          <w:lang w:eastAsia="zh-CN"/>
        </w:rPr>
        <w:t xml:space="preserve"> </w:t>
      </w:r>
    </w:p>
    <w:p w14:paraId="5A84CCD9">
      <w:pPr>
        <w:autoSpaceDE/>
        <w:autoSpaceDN/>
        <w:spacing w:before="181" w:line="360" w:lineRule="auto"/>
        <w:ind w:left="38" w:right="10" w:firstLine="501"/>
        <w:jc w:val="both"/>
        <w:rPr>
          <w:spacing w:val="7"/>
          <w:kern w:val="2"/>
          <w:sz w:val="24"/>
          <w:szCs w:val="24"/>
          <w:lang w:eastAsia="zh-CN"/>
        </w:rPr>
      </w:pPr>
      <w:r>
        <w:rPr>
          <w:rFonts w:hint="eastAsia"/>
          <w:spacing w:val="7"/>
          <w:kern w:val="2"/>
          <w:sz w:val="24"/>
          <w:szCs w:val="24"/>
          <w:lang w:eastAsia="zh-CN"/>
        </w:rPr>
        <w:t>1.中标通知书</w:t>
      </w:r>
    </w:p>
    <w:p w14:paraId="2E58D527">
      <w:pPr>
        <w:autoSpaceDE/>
        <w:autoSpaceDN/>
        <w:spacing w:before="181" w:line="360" w:lineRule="auto"/>
        <w:ind w:left="38" w:right="10" w:firstLine="501"/>
        <w:jc w:val="both"/>
        <w:rPr>
          <w:spacing w:val="7"/>
          <w:kern w:val="2"/>
          <w:sz w:val="24"/>
          <w:szCs w:val="24"/>
          <w:lang w:eastAsia="zh-CN"/>
        </w:rPr>
      </w:pPr>
      <w:r>
        <w:rPr>
          <w:rFonts w:hint="eastAsia"/>
          <w:spacing w:val="7"/>
          <w:kern w:val="2"/>
          <w:sz w:val="24"/>
          <w:szCs w:val="24"/>
          <w:lang w:eastAsia="zh-CN"/>
        </w:rPr>
        <w:t>2.合同条款</w:t>
      </w:r>
    </w:p>
    <w:p w14:paraId="3EDFF81A">
      <w:pPr>
        <w:autoSpaceDE/>
        <w:autoSpaceDN/>
        <w:spacing w:before="181" w:line="360" w:lineRule="auto"/>
        <w:ind w:left="38" w:right="10" w:firstLine="501"/>
        <w:jc w:val="both"/>
        <w:rPr>
          <w:spacing w:val="7"/>
          <w:kern w:val="2"/>
          <w:sz w:val="24"/>
          <w:szCs w:val="24"/>
          <w:lang w:eastAsia="zh-CN"/>
        </w:rPr>
      </w:pPr>
      <w:r>
        <w:rPr>
          <w:rFonts w:hint="eastAsia"/>
          <w:spacing w:val="7"/>
          <w:kern w:val="2"/>
          <w:sz w:val="24"/>
          <w:szCs w:val="24"/>
          <w:lang w:eastAsia="zh-CN"/>
        </w:rPr>
        <w:t>3.相关标准规程及设计文件等</w:t>
      </w:r>
    </w:p>
    <w:p w14:paraId="21456D2E">
      <w:pPr>
        <w:autoSpaceDE/>
        <w:autoSpaceDN/>
        <w:spacing w:before="181" w:line="360" w:lineRule="auto"/>
        <w:ind w:left="38" w:right="10" w:firstLine="501"/>
        <w:jc w:val="both"/>
        <w:rPr>
          <w:spacing w:val="7"/>
          <w:kern w:val="2"/>
          <w:sz w:val="24"/>
          <w:szCs w:val="24"/>
          <w:lang w:eastAsia="zh-CN"/>
        </w:rPr>
      </w:pPr>
      <w:r>
        <w:rPr>
          <w:rFonts w:hint="eastAsia"/>
          <w:spacing w:val="7"/>
          <w:kern w:val="2"/>
          <w:sz w:val="24"/>
          <w:szCs w:val="24"/>
          <w:lang w:eastAsia="zh-CN"/>
        </w:rPr>
        <w:t>4.本项目试验检测招、投标文件</w:t>
      </w:r>
    </w:p>
    <w:p w14:paraId="03793C59">
      <w:pPr>
        <w:autoSpaceDE/>
        <w:autoSpaceDN/>
        <w:spacing w:before="181" w:line="360" w:lineRule="auto"/>
        <w:ind w:left="38" w:right="10" w:firstLine="501"/>
        <w:jc w:val="both"/>
        <w:rPr>
          <w:spacing w:val="7"/>
          <w:kern w:val="2"/>
          <w:sz w:val="24"/>
          <w:szCs w:val="24"/>
          <w:lang w:eastAsia="zh-CN"/>
        </w:rPr>
      </w:pPr>
      <w:r>
        <w:rPr>
          <w:rFonts w:hint="eastAsia"/>
          <w:spacing w:val="7"/>
          <w:kern w:val="2"/>
          <w:sz w:val="24"/>
          <w:szCs w:val="24"/>
          <w:lang w:eastAsia="zh-CN"/>
        </w:rPr>
        <w:t>5.招标人签发的补遗书(如有)</w:t>
      </w:r>
    </w:p>
    <w:p w14:paraId="1FA968E5">
      <w:pPr>
        <w:autoSpaceDE/>
        <w:autoSpaceDN/>
        <w:spacing w:before="181" w:line="360" w:lineRule="auto"/>
        <w:ind w:left="38" w:right="10" w:firstLine="501"/>
        <w:jc w:val="both"/>
        <w:rPr>
          <w:spacing w:val="7"/>
          <w:kern w:val="2"/>
          <w:sz w:val="24"/>
          <w:szCs w:val="24"/>
          <w:lang w:eastAsia="zh-CN"/>
        </w:rPr>
      </w:pPr>
      <w:r>
        <w:rPr>
          <w:rFonts w:hint="eastAsia"/>
          <w:spacing w:val="7"/>
          <w:kern w:val="2"/>
          <w:sz w:val="24"/>
          <w:szCs w:val="24"/>
          <w:lang w:eastAsia="zh-CN"/>
        </w:rPr>
        <w:t>6.双方签认的补充或修正文件</w:t>
      </w:r>
    </w:p>
    <w:p w14:paraId="7170A984">
      <w:pPr>
        <w:autoSpaceDE/>
        <w:autoSpaceDN/>
        <w:spacing w:before="181" w:line="360" w:lineRule="auto"/>
        <w:ind w:left="38" w:right="10" w:firstLine="501"/>
        <w:jc w:val="both"/>
        <w:rPr>
          <w:spacing w:val="7"/>
          <w:kern w:val="2"/>
          <w:sz w:val="24"/>
          <w:szCs w:val="24"/>
          <w:lang w:eastAsia="zh-CN"/>
        </w:rPr>
      </w:pPr>
      <w:r>
        <w:rPr>
          <w:rFonts w:hint="eastAsia"/>
          <w:spacing w:val="7"/>
          <w:kern w:val="2"/>
          <w:sz w:val="24"/>
          <w:szCs w:val="24"/>
          <w:lang w:eastAsia="zh-CN"/>
        </w:rPr>
        <w:t>7.其它文件</w:t>
      </w:r>
    </w:p>
    <w:p w14:paraId="0D1633B7">
      <w:pPr>
        <w:autoSpaceDE/>
        <w:autoSpaceDN/>
        <w:spacing w:before="181" w:line="360" w:lineRule="auto"/>
        <w:ind w:left="38" w:right="10" w:firstLine="501"/>
        <w:jc w:val="both"/>
        <w:rPr>
          <w:spacing w:val="7"/>
          <w:kern w:val="2"/>
          <w:sz w:val="24"/>
          <w:szCs w:val="24"/>
          <w:lang w:eastAsia="zh-CN"/>
        </w:rPr>
      </w:pPr>
      <w:r>
        <w:rPr>
          <w:rFonts w:hint="eastAsia"/>
          <w:spacing w:val="7"/>
          <w:kern w:val="2"/>
          <w:sz w:val="24"/>
          <w:szCs w:val="24"/>
          <w:lang w:eastAsia="zh-CN"/>
        </w:rPr>
        <w:t>8.附表</w:t>
      </w:r>
    </w:p>
    <w:p w14:paraId="089C98CE">
      <w:pPr>
        <w:autoSpaceDE/>
        <w:autoSpaceDN/>
        <w:spacing w:before="185" w:line="360" w:lineRule="auto"/>
        <w:ind w:left="1016"/>
        <w:jc w:val="both"/>
        <w:rPr>
          <w:kern w:val="2"/>
          <w:sz w:val="24"/>
          <w:szCs w:val="24"/>
          <w:lang w:eastAsia="zh-CN"/>
        </w:rPr>
      </w:pPr>
      <w:r>
        <w:rPr>
          <w:rFonts w:hint="eastAsia"/>
          <w:spacing w:val="4"/>
          <w:kern w:val="2"/>
          <w:position w:val="17"/>
          <w:sz w:val="24"/>
          <w:szCs w:val="24"/>
          <w:lang w:eastAsia="zh-CN"/>
        </w:rPr>
        <w:t>附表 1——其他检测人员最低要求</w:t>
      </w:r>
    </w:p>
    <w:p w14:paraId="3D629B46">
      <w:pPr>
        <w:autoSpaceDE/>
        <w:autoSpaceDN/>
        <w:spacing w:before="1" w:line="360" w:lineRule="auto"/>
        <w:ind w:left="1016"/>
        <w:jc w:val="both"/>
        <w:rPr>
          <w:kern w:val="2"/>
          <w:sz w:val="24"/>
          <w:szCs w:val="24"/>
          <w:lang w:eastAsia="zh-CN"/>
        </w:rPr>
      </w:pPr>
      <w:r>
        <w:rPr>
          <w:rFonts w:hint="eastAsia"/>
          <w:spacing w:val="4"/>
          <w:kern w:val="2"/>
          <w:sz w:val="24"/>
          <w:szCs w:val="24"/>
          <w:lang w:eastAsia="zh-CN"/>
        </w:rPr>
        <w:t>附表 2——主要机械及试验测量设备最低要求</w:t>
      </w:r>
    </w:p>
    <w:p w14:paraId="62B1E74C">
      <w:pPr>
        <w:autoSpaceDE/>
        <w:autoSpaceDN/>
        <w:spacing w:before="183" w:line="360" w:lineRule="auto"/>
        <w:ind w:left="517"/>
        <w:jc w:val="both"/>
        <w:rPr>
          <w:kern w:val="2"/>
          <w:sz w:val="24"/>
          <w:szCs w:val="24"/>
          <w:lang w:eastAsia="zh-CN"/>
        </w:rPr>
      </w:pPr>
      <w:r>
        <w:rPr>
          <w:rFonts w:hint="eastAsia"/>
          <w:spacing w:val="6"/>
          <w:kern w:val="2"/>
          <w:sz w:val="24"/>
          <w:szCs w:val="24"/>
          <w:lang w:eastAsia="zh-CN"/>
        </w:rPr>
        <w:t>三、本合同试验</w:t>
      </w:r>
      <w:r>
        <w:rPr>
          <w:rFonts w:hint="eastAsia"/>
          <w:spacing w:val="3"/>
          <w:kern w:val="2"/>
          <w:sz w:val="24"/>
          <w:szCs w:val="24"/>
          <w:lang w:eastAsia="zh-CN"/>
        </w:rPr>
        <w:t>检测中标报价：大写</w:t>
      </w:r>
      <w:r>
        <w:rPr>
          <w:rFonts w:hint="eastAsia"/>
          <w:spacing w:val="3"/>
          <w:kern w:val="2"/>
          <w:sz w:val="24"/>
          <w:szCs w:val="24"/>
          <w:u w:val="single"/>
          <w:lang w:eastAsia="zh-CN"/>
        </w:rPr>
        <w:t xml:space="preserve">      </w:t>
      </w:r>
      <w:r>
        <w:rPr>
          <w:rFonts w:hint="eastAsia"/>
          <w:spacing w:val="3"/>
          <w:kern w:val="2"/>
          <w:sz w:val="24"/>
          <w:szCs w:val="24"/>
          <w:lang w:eastAsia="zh-CN"/>
        </w:rPr>
        <w:t xml:space="preserve"> 小写</w:t>
      </w:r>
      <w:r>
        <w:rPr>
          <w:rFonts w:hint="eastAsia"/>
          <w:spacing w:val="3"/>
          <w:kern w:val="2"/>
          <w:sz w:val="24"/>
          <w:szCs w:val="24"/>
          <w:u w:val="single"/>
          <w:lang w:eastAsia="zh-CN"/>
        </w:rPr>
        <w:t xml:space="preserve">       </w:t>
      </w:r>
      <w:r>
        <w:rPr>
          <w:rFonts w:hint="eastAsia"/>
          <w:spacing w:val="3"/>
          <w:kern w:val="2"/>
          <w:sz w:val="24"/>
          <w:szCs w:val="24"/>
          <w:lang w:eastAsia="zh-CN"/>
        </w:rPr>
        <w:t>。</w:t>
      </w:r>
    </w:p>
    <w:p w14:paraId="4E1DA892">
      <w:pPr>
        <w:autoSpaceDE/>
        <w:autoSpaceDN/>
        <w:spacing w:before="181" w:line="360" w:lineRule="auto"/>
        <w:ind w:left="38" w:right="10" w:firstLine="501"/>
        <w:jc w:val="both"/>
        <w:rPr>
          <w:kern w:val="2"/>
          <w:sz w:val="24"/>
          <w:szCs w:val="24"/>
          <w:lang w:eastAsia="zh-CN"/>
        </w:rPr>
      </w:pPr>
      <w:r>
        <w:rPr>
          <w:rFonts w:hint="eastAsia"/>
          <w:spacing w:val="14"/>
          <w:kern w:val="2"/>
          <w:sz w:val="24"/>
          <w:szCs w:val="24"/>
          <w:lang w:eastAsia="zh-CN"/>
        </w:rPr>
        <w:t>四、发</w:t>
      </w:r>
      <w:r>
        <w:rPr>
          <w:rFonts w:hint="eastAsia"/>
          <w:spacing w:val="11"/>
          <w:kern w:val="2"/>
          <w:sz w:val="24"/>
          <w:szCs w:val="24"/>
          <w:lang w:eastAsia="zh-CN"/>
        </w:rPr>
        <w:t>包</w:t>
      </w:r>
      <w:r>
        <w:rPr>
          <w:rFonts w:hint="eastAsia"/>
          <w:spacing w:val="7"/>
          <w:kern w:val="2"/>
          <w:sz w:val="24"/>
          <w:szCs w:val="24"/>
          <w:lang w:eastAsia="zh-CN"/>
        </w:rPr>
        <w:t>人在此同意按照本合同规定的中标价格、期限和方式，向承包人支付根据</w:t>
      </w:r>
      <w:r>
        <w:rPr>
          <w:rFonts w:hint="eastAsia"/>
          <w:kern w:val="2"/>
          <w:sz w:val="24"/>
          <w:szCs w:val="24"/>
          <w:lang w:eastAsia="zh-CN"/>
        </w:rPr>
        <w:t xml:space="preserve"> </w:t>
      </w:r>
      <w:r>
        <w:rPr>
          <w:rFonts w:hint="eastAsia"/>
          <w:spacing w:val="9"/>
          <w:kern w:val="2"/>
          <w:sz w:val="24"/>
          <w:szCs w:val="24"/>
          <w:lang w:eastAsia="zh-CN"/>
        </w:rPr>
        <w:t>合</w:t>
      </w:r>
      <w:r>
        <w:rPr>
          <w:rFonts w:hint="eastAsia"/>
          <w:spacing w:val="8"/>
          <w:kern w:val="2"/>
          <w:sz w:val="24"/>
          <w:szCs w:val="24"/>
          <w:lang w:eastAsia="zh-CN"/>
        </w:rPr>
        <w:t>同规定应支付的费用。</w:t>
      </w:r>
    </w:p>
    <w:p w14:paraId="6507D62F">
      <w:pPr>
        <w:autoSpaceDE/>
        <w:autoSpaceDN/>
        <w:spacing w:before="2" w:line="360" w:lineRule="auto"/>
        <w:ind w:left="36" w:right="10" w:firstLine="484"/>
        <w:jc w:val="both"/>
        <w:rPr>
          <w:kern w:val="2"/>
          <w:sz w:val="24"/>
          <w:szCs w:val="24"/>
          <w:lang w:eastAsia="zh-CN"/>
        </w:rPr>
      </w:pPr>
      <w:r>
        <w:rPr>
          <w:rFonts w:hint="eastAsia"/>
          <w:spacing w:val="16"/>
          <w:kern w:val="2"/>
          <w:sz w:val="24"/>
          <w:szCs w:val="24"/>
          <w:lang w:eastAsia="zh-CN"/>
        </w:rPr>
        <w:t>五</w:t>
      </w:r>
      <w:r>
        <w:rPr>
          <w:rFonts w:hint="eastAsia"/>
          <w:spacing w:val="8"/>
          <w:kern w:val="2"/>
          <w:sz w:val="24"/>
          <w:szCs w:val="24"/>
          <w:lang w:eastAsia="zh-CN"/>
        </w:rPr>
        <w:t>、承包人基于对发包人的上述保证，在此向发包人承诺按照本合同的规定履行试</w:t>
      </w:r>
      <w:r>
        <w:rPr>
          <w:rFonts w:hint="eastAsia"/>
          <w:kern w:val="2"/>
          <w:sz w:val="24"/>
          <w:szCs w:val="24"/>
          <w:lang w:eastAsia="zh-CN"/>
        </w:rPr>
        <w:t xml:space="preserve"> </w:t>
      </w:r>
      <w:r>
        <w:rPr>
          <w:rFonts w:hint="eastAsia"/>
          <w:spacing w:val="7"/>
          <w:kern w:val="2"/>
          <w:sz w:val="24"/>
          <w:szCs w:val="24"/>
          <w:lang w:eastAsia="zh-CN"/>
        </w:rPr>
        <w:t>验检测服务</w:t>
      </w:r>
      <w:r>
        <w:rPr>
          <w:rFonts w:hint="eastAsia"/>
          <w:spacing w:val="6"/>
          <w:kern w:val="2"/>
          <w:sz w:val="24"/>
          <w:szCs w:val="24"/>
          <w:lang w:eastAsia="zh-CN"/>
        </w:rPr>
        <w:t>。</w:t>
      </w:r>
    </w:p>
    <w:p w14:paraId="28A223C3">
      <w:pPr>
        <w:autoSpaceDE/>
        <w:autoSpaceDN/>
        <w:spacing w:line="360" w:lineRule="auto"/>
        <w:ind w:left="519"/>
        <w:jc w:val="both"/>
        <w:rPr>
          <w:kern w:val="2"/>
          <w:sz w:val="24"/>
          <w:szCs w:val="24"/>
          <w:lang w:eastAsia="zh-CN"/>
        </w:rPr>
      </w:pPr>
      <w:r>
        <w:rPr>
          <w:rFonts w:hint="eastAsia"/>
          <w:spacing w:val="-6"/>
          <w:kern w:val="2"/>
          <w:sz w:val="24"/>
          <w:szCs w:val="24"/>
          <w:lang w:eastAsia="zh-CN"/>
        </w:rPr>
        <w:t>六、本协</w:t>
      </w:r>
      <w:r>
        <w:rPr>
          <w:rFonts w:hint="eastAsia"/>
          <w:spacing w:val="-3"/>
          <w:kern w:val="2"/>
          <w:sz w:val="24"/>
          <w:szCs w:val="24"/>
          <w:lang w:eastAsia="zh-CN"/>
        </w:rPr>
        <w:t>议书经双方签字盖章后，   自</w:t>
      </w:r>
      <w:r>
        <w:rPr>
          <w:rFonts w:hint="eastAsia"/>
          <w:spacing w:val="-3"/>
          <w:kern w:val="2"/>
          <w:sz w:val="24"/>
          <w:szCs w:val="24"/>
          <w:u w:val="single"/>
          <w:lang w:eastAsia="zh-CN"/>
        </w:rPr>
        <w:t xml:space="preserve">      </w:t>
      </w:r>
      <w:r>
        <w:rPr>
          <w:rFonts w:hint="eastAsia"/>
          <w:spacing w:val="-3"/>
          <w:kern w:val="2"/>
          <w:sz w:val="24"/>
          <w:szCs w:val="24"/>
          <w:lang w:eastAsia="zh-CN"/>
        </w:rPr>
        <w:t xml:space="preserve"> 年</w:t>
      </w:r>
      <w:r>
        <w:rPr>
          <w:rFonts w:hint="eastAsia"/>
          <w:spacing w:val="-3"/>
          <w:kern w:val="2"/>
          <w:sz w:val="24"/>
          <w:szCs w:val="24"/>
          <w:u w:val="single"/>
          <w:lang w:eastAsia="zh-CN"/>
        </w:rPr>
        <w:t xml:space="preserve">      </w:t>
      </w:r>
      <w:r>
        <w:rPr>
          <w:rFonts w:hint="eastAsia"/>
          <w:spacing w:val="-3"/>
          <w:kern w:val="2"/>
          <w:sz w:val="24"/>
          <w:szCs w:val="24"/>
          <w:lang w:eastAsia="zh-CN"/>
        </w:rPr>
        <w:t xml:space="preserve"> 月</w:t>
      </w:r>
      <w:r>
        <w:rPr>
          <w:rFonts w:hint="eastAsia"/>
          <w:spacing w:val="-3"/>
          <w:kern w:val="2"/>
          <w:sz w:val="24"/>
          <w:szCs w:val="24"/>
          <w:u w:val="single"/>
          <w:lang w:eastAsia="zh-CN"/>
        </w:rPr>
        <w:t xml:space="preserve">      </w:t>
      </w:r>
      <w:r>
        <w:rPr>
          <w:rFonts w:hint="eastAsia"/>
          <w:spacing w:val="-3"/>
          <w:kern w:val="2"/>
          <w:sz w:val="24"/>
          <w:szCs w:val="24"/>
          <w:lang w:eastAsia="zh-CN"/>
        </w:rPr>
        <w:t xml:space="preserve"> 日生效，至本项目</w:t>
      </w:r>
    </w:p>
    <w:p w14:paraId="6D266919">
      <w:pPr>
        <w:autoSpaceDE/>
        <w:autoSpaceDN/>
        <w:spacing w:before="183" w:line="360" w:lineRule="auto"/>
        <w:ind w:left="38"/>
        <w:jc w:val="both"/>
        <w:rPr>
          <w:kern w:val="2"/>
          <w:sz w:val="24"/>
          <w:szCs w:val="24"/>
          <w:lang w:eastAsia="zh-CN"/>
        </w:rPr>
      </w:pPr>
      <w:r>
        <w:rPr>
          <w:rFonts w:hint="eastAsia"/>
          <w:spacing w:val="18"/>
          <w:kern w:val="2"/>
          <w:sz w:val="24"/>
          <w:szCs w:val="24"/>
          <w:lang w:eastAsia="zh-CN"/>
        </w:rPr>
        <w:t>竣</w:t>
      </w:r>
      <w:r>
        <w:rPr>
          <w:rFonts w:hint="eastAsia"/>
          <w:spacing w:val="13"/>
          <w:kern w:val="2"/>
          <w:sz w:val="24"/>
          <w:szCs w:val="24"/>
          <w:lang w:eastAsia="zh-CN"/>
        </w:rPr>
        <w:t>工</w:t>
      </w:r>
      <w:r>
        <w:rPr>
          <w:rFonts w:hint="eastAsia"/>
          <w:spacing w:val="9"/>
          <w:kern w:val="2"/>
          <w:sz w:val="24"/>
          <w:szCs w:val="24"/>
          <w:lang w:eastAsia="zh-CN"/>
        </w:rPr>
        <w:t>验收完成之日止，在按照合同的规定结清试验检测服务费用后自然失效。</w:t>
      </w:r>
    </w:p>
    <w:p w14:paraId="67FBBA8F">
      <w:pPr>
        <w:tabs>
          <w:tab w:val="left" w:pos="0"/>
          <w:tab w:val="left" w:pos="7105"/>
          <w:tab w:val="left" w:pos="8360"/>
        </w:tabs>
        <w:kinsoku w:val="0"/>
        <w:overflowPunct w:val="0"/>
        <w:autoSpaceDE/>
        <w:autoSpaceDN/>
        <w:spacing w:after="120" w:line="360" w:lineRule="auto"/>
        <w:ind w:right="-23"/>
        <w:jc w:val="both"/>
        <w:rPr>
          <w:rFonts w:ascii="Times New Roman" w:hAnsi="Times New Roman" w:cs="Times New Roman"/>
          <w:kern w:val="2"/>
          <w:sz w:val="21"/>
          <w:szCs w:val="24"/>
          <w:lang w:eastAsia="zh-CN"/>
        </w:rPr>
      </w:pPr>
      <w:r>
        <w:rPr>
          <w:rFonts w:hint="eastAsia"/>
          <w:spacing w:val="6"/>
          <w:kern w:val="2"/>
          <w:sz w:val="24"/>
          <w:szCs w:val="24"/>
          <w:lang w:eastAsia="zh-CN"/>
        </w:rPr>
        <w:t>七、本协议书正本一式 2 份，双方各执一份，副本八份，双方各执四份，具有同</w:t>
      </w:r>
      <w:r>
        <w:rPr>
          <w:rFonts w:hint="eastAsia"/>
          <w:spacing w:val="2"/>
          <w:kern w:val="2"/>
          <w:sz w:val="24"/>
          <w:szCs w:val="24"/>
          <w:lang w:eastAsia="zh-CN"/>
        </w:rPr>
        <w:t>等</w:t>
      </w:r>
      <w:r>
        <w:rPr>
          <w:rFonts w:hint="eastAsia"/>
          <w:kern w:val="2"/>
          <w:sz w:val="24"/>
          <w:szCs w:val="24"/>
          <w:lang w:eastAsia="zh-CN"/>
        </w:rPr>
        <w:t xml:space="preserve"> </w:t>
      </w:r>
      <w:r>
        <w:rPr>
          <w:rFonts w:hint="eastAsia"/>
          <w:spacing w:val="6"/>
          <w:kern w:val="2"/>
          <w:sz w:val="24"/>
          <w:szCs w:val="24"/>
          <w:lang w:eastAsia="zh-CN"/>
        </w:rPr>
        <w:t>法律效力</w:t>
      </w:r>
      <w:r>
        <w:rPr>
          <w:rFonts w:hint="eastAsia"/>
          <w:spacing w:val="5"/>
          <w:kern w:val="2"/>
          <w:sz w:val="24"/>
          <w:szCs w:val="24"/>
          <w:lang w:eastAsia="zh-CN"/>
        </w:rPr>
        <w:t>。</w:t>
      </w:r>
    </w:p>
    <w:p w14:paraId="74945A0E">
      <w:pPr>
        <w:autoSpaceDE/>
        <w:autoSpaceDN/>
        <w:spacing w:line="360" w:lineRule="auto"/>
        <w:jc w:val="center"/>
        <w:rPr>
          <w:rFonts w:ascii="Times New Roman" w:hAnsi="Times New Roman" w:cs="Times New Roman"/>
          <w:kern w:val="2"/>
          <w:sz w:val="21"/>
          <w:szCs w:val="24"/>
          <w:lang w:eastAsia="zh-CN"/>
        </w:rPr>
      </w:pPr>
    </w:p>
    <w:p w14:paraId="230011BD">
      <w:pPr>
        <w:autoSpaceDE/>
        <w:autoSpaceDN/>
        <w:spacing w:line="360" w:lineRule="auto"/>
        <w:jc w:val="center"/>
        <w:rPr>
          <w:rFonts w:ascii="Times New Roman" w:hAnsi="Times New Roman" w:cs="Times New Roman"/>
          <w:kern w:val="2"/>
          <w:sz w:val="21"/>
          <w:szCs w:val="24"/>
          <w:lang w:eastAsia="zh-CN"/>
        </w:rPr>
      </w:pPr>
    </w:p>
    <w:p w14:paraId="63C66C91">
      <w:pPr>
        <w:autoSpaceDE/>
        <w:autoSpaceDN/>
        <w:spacing w:before="65" w:line="327" w:lineRule="exact"/>
        <w:ind w:left="733"/>
        <w:jc w:val="both"/>
        <w:rPr>
          <w:rFonts w:ascii="Arial" w:hAnsi="Arial" w:cs="Arial"/>
          <w:kern w:val="2"/>
          <w:sz w:val="23"/>
          <w:szCs w:val="23"/>
          <w:lang w:eastAsia="zh-CN"/>
        </w:rPr>
      </w:pPr>
      <w:r>
        <w:rPr>
          <w:spacing w:val="10"/>
          <w:kern w:val="2"/>
          <w:position w:val="3"/>
          <w:sz w:val="23"/>
          <w:szCs w:val="23"/>
          <w:lang w:eastAsia="zh-CN"/>
        </w:rPr>
        <w:t>发</w:t>
      </w:r>
      <w:r>
        <w:rPr>
          <w:spacing w:val="6"/>
          <w:kern w:val="2"/>
          <w:position w:val="3"/>
          <w:sz w:val="23"/>
          <w:szCs w:val="23"/>
          <w:lang w:eastAsia="zh-CN"/>
        </w:rPr>
        <w:t>包人：</w:t>
      </w:r>
      <w:r>
        <w:rPr>
          <w:rFonts w:hint="eastAsia"/>
          <w:spacing w:val="6"/>
          <w:kern w:val="2"/>
          <w:position w:val="3"/>
          <w:sz w:val="23"/>
          <w:szCs w:val="23"/>
          <w:lang w:eastAsia="zh-CN"/>
        </w:rPr>
        <w:t xml:space="preserve">   </w:t>
      </w:r>
      <w:r>
        <w:rPr>
          <w:rFonts w:ascii="Arial" w:hAnsi="Arial" w:eastAsia="Arial" w:cs="Arial"/>
          <w:spacing w:val="6"/>
          <w:kern w:val="2"/>
          <w:position w:val="3"/>
          <w:sz w:val="23"/>
          <w:szCs w:val="23"/>
          <w:lang w:eastAsia="zh-CN"/>
        </w:rPr>
        <w:t>(</w:t>
      </w:r>
      <w:r>
        <w:rPr>
          <w:spacing w:val="6"/>
          <w:kern w:val="2"/>
          <w:position w:val="3"/>
          <w:sz w:val="23"/>
          <w:szCs w:val="23"/>
          <w:lang w:eastAsia="zh-CN"/>
        </w:rPr>
        <w:t>盖章</w:t>
      </w:r>
      <w:r>
        <w:rPr>
          <w:rFonts w:ascii="Arial" w:hAnsi="Arial" w:eastAsia="Arial" w:cs="Arial"/>
          <w:spacing w:val="6"/>
          <w:kern w:val="2"/>
          <w:position w:val="3"/>
          <w:sz w:val="23"/>
          <w:szCs w:val="23"/>
          <w:lang w:eastAsia="zh-CN"/>
        </w:rPr>
        <w:t>)</w:t>
      </w:r>
      <w:r>
        <w:rPr>
          <w:rFonts w:hint="eastAsia" w:ascii="Arial" w:hAnsi="Arial" w:cs="Arial"/>
          <w:spacing w:val="6"/>
          <w:kern w:val="2"/>
          <w:position w:val="3"/>
          <w:sz w:val="23"/>
          <w:szCs w:val="23"/>
          <w:lang w:eastAsia="zh-CN"/>
        </w:rPr>
        <w:t xml:space="preserve">                         承包人：       (盖章)</w:t>
      </w:r>
    </w:p>
    <w:p w14:paraId="5EB2AA16">
      <w:pPr>
        <w:autoSpaceDE/>
        <w:autoSpaceDN/>
        <w:spacing w:line="394" w:lineRule="auto"/>
        <w:jc w:val="both"/>
        <w:rPr>
          <w:rFonts w:ascii="Arial" w:hAnsi="Times New Roman" w:cs="Times New Roman"/>
          <w:kern w:val="2"/>
          <w:sz w:val="21"/>
          <w:szCs w:val="24"/>
          <w:lang w:eastAsia="zh-CN"/>
        </w:rPr>
      </w:pPr>
    </w:p>
    <w:p w14:paraId="6406D2A3">
      <w:pPr>
        <w:tabs>
          <w:tab w:val="left" w:pos="4413"/>
        </w:tabs>
        <w:autoSpaceDE/>
        <w:autoSpaceDN/>
        <w:spacing w:before="75" w:line="845" w:lineRule="exact"/>
        <w:ind w:left="730"/>
        <w:jc w:val="both"/>
        <w:rPr>
          <w:rFonts w:ascii="Arial" w:hAnsi="Arial" w:cs="Arial"/>
          <w:kern w:val="2"/>
          <w:sz w:val="23"/>
          <w:szCs w:val="23"/>
          <w:lang w:eastAsia="zh-CN"/>
        </w:rPr>
      </w:pPr>
      <w:r>
        <w:rPr>
          <w:spacing w:val="12"/>
          <w:kern w:val="2"/>
          <w:position w:val="44"/>
          <w:sz w:val="23"/>
          <w:szCs w:val="23"/>
          <w:lang w:eastAsia="zh-CN"/>
        </w:rPr>
        <w:t>法</w:t>
      </w:r>
      <w:r>
        <w:rPr>
          <w:spacing w:val="7"/>
          <w:kern w:val="2"/>
          <w:position w:val="44"/>
          <w:sz w:val="23"/>
          <w:szCs w:val="23"/>
          <w:lang w:eastAsia="zh-CN"/>
        </w:rPr>
        <w:t>定代表人：</w:t>
      </w:r>
      <w:r>
        <w:rPr>
          <w:rFonts w:ascii="Arial" w:hAnsi="Arial" w:eastAsia="Arial" w:cs="Arial"/>
          <w:spacing w:val="7"/>
          <w:kern w:val="2"/>
          <w:position w:val="44"/>
          <w:sz w:val="23"/>
          <w:szCs w:val="23"/>
          <w:lang w:eastAsia="zh-CN"/>
        </w:rPr>
        <w:t>(</w:t>
      </w:r>
      <w:r>
        <w:rPr>
          <w:spacing w:val="7"/>
          <w:kern w:val="2"/>
          <w:position w:val="44"/>
          <w:sz w:val="23"/>
          <w:szCs w:val="23"/>
          <w:lang w:eastAsia="zh-CN"/>
        </w:rPr>
        <w:t>签字</w:t>
      </w:r>
      <w:r>
        <w:rPr>
          <w:rFonts w:ascii="Arial" w:hAnsi="Arial" w:eastAsia="Arial" w:cs="Arial"/>
          <w:spacing w:val="7"/>
          <w:kern w:val="2"/>
          <w:position w:val="44"/>
          <w:sz w:val="23"/>
          <w:szCs w:val="23"/>
          <w:lang w:eastAsia="zh-CN"/>
        </w:rPr>
        <w:t>)</w:t>
      </w:r>
      <w:r>
        <w:rPr>
          <w:rFonts w:hint="eastAsia" w:ascii="Arial" w:hAnsi="Arial" w:cs="Arial"/>
          <w:spacing w:val="7"/>
          <w:kern w:val="2"/>
          <w:position w:val="44"/>
          <w:sz w:val="23"/>
          <w:szCs w:val="23"/>
          <w:lang w:eastAsia="zh-CN"/>
        </w:rPr>
        <w:tab/>
      </w:r>
      <w:r>
        <w:rPr>
          <w:rFonts w:hint="eastAsia" w:ascii="Arial" w:hAnsi="Arial" w:cs="Arial"/>
          <w:spacing w:val="7"/>
          <w:kern w:val="2"/>
          <w:position w:val="44"/>
          <w:sz w:val="23"/>
          <w:szCs w:val="23"/>
          <w:lang w:eastAsia="zh-CN"/>
        </w:rPr>
        <w:t xml:space="preserve"> 法定代表人：(签字)</w:t>
      </w:r>
    </w:p>
    <w:p w14:paraId="2BC44576">
      <w:pPr>
        <w:autoSpaceDE/>
        <w:autoSpaceDN/>
        <w:spacing w:line="228" w:lineRule="auto"/>
        <w:ind w:left="731"/>
        <w:jc w:val="both"/>
        <w:rPr>
          <w:kern w:val="2"/>
          <w:sz w:val="23"/>
          <w:szCs w:val="23"/>
          <w:lang w:eastAsia="zh-CN"/>
        </w:rPr>
      </w:pPr>
      <w:r>
        <w:rPr>
          <w:spacing w:val="8"/>
          <w:kern w:val="2"/>
          <w:sz w:val="23"/>
          <w:szCs w:val="23"/>
          <w:lang w:eastAsia="zh-CN"/>
        </w:rPr>
        <w:t>单</w:t>
      </w:r>
      <w:r>
        <w:rPr>
          <w:spacing w:val="5"/>
          <w:kern w:val="2"/>
          <w:sz w:val="23"/>
          <w:szCs w:val="23"/>
          <w:lang w:eastAsia="zh-CN"/>
        </w:rPr>
        <w:t>位地址：</w:t>
      </w:r>
      <w:r>
        <w:rPr>
          <w:rFonts w:hint="eastAsia"/>
          <w:spacing w:val="5"/>
          <w:kern w:val="2"/>
          <w:sz w:val="23"/>
          <w:szCs w:val="23"/>
          <w:lang w:eastAsia="zh-CN"/>
        </w:rPr>
        <w:t xml:space="preserve">                      </w:t>
      </w:r>
      <w:r>
        <w:rPr>
          <w:spacing w:val="8"/>
          <w:kern w:val="2"/>
          <w:sz w:val="23"/>
          <w:szCs w:val="23"/>
          <w:lang w:eastAsia="zh-CN"/>
        </w:rPr>
        <w:t>单</w:t>
      </w:r>
      <w:r>
        <w:rPr>
          <w:spacing w:val="5"/>
          <w:kern w:val="2"/>
          <w:sz w:val="23"/>
          <w:szCs w:val="23"/>
          <w:lang w:eastAsia="zh-CN"/>
        </w:rPr>
        <w:t>位地址：</w:t>
      </w:r>
    </w:p>
    <w:p w14:paraId="107DD572">
      <w:pPr>
        <w:autoSpaceDE/>
        <w:autoSpaceDN/>
        <w:spacing w:line="228" w:lineRule="auto"/>
        <w:ind w:left="731"/>
        <w:jc w:val="both"/>
        <w:rPr>
          <w:kern w:val="2"/>
          <w:sz w:val="23"/>
          <w:szCs w:val="23"/>
          <w:lang w:eastAsia="zh-CN"/>
        </w:rPr>
      </w:pPr>
      <w:r>
        <w:rPr>
          <w:rFonts w:hint="eastAsia"/>
          <w:kern w:val="2"/>
          <w:sz w:val="23"/>
          <w:szCs w:val="23"/>
          <w:lang w:eastAsia="zh-CN"/>
        </w:rPr>
        <w:t xml:space="preserve"> </w:t>
      </w:r>
    </w:p>
    <w:p w14:paraId="7BCA778C">
      <w:pPr>
        <w:autoSpaceDE/>
        <w:autoSpaceDN/>
        <w:spacing w:before="74" w:line="227" w:lineRule="auto"/>
        <w:ind w:left="747"/>
        <w:jc w:val="both"/>
        <w:rPr>
          <w:kern w:val="2"/>
          <w:sz w:val="23"/>
          <w:szCs w:val="23"/>
          <w:lang w:eastAsia="zh-CN"/>
        </w:rPr>
      </w:pPr>
      <w:r>
        <w:rPr>
          <w:spacing w:val="2"/>
          <w:kern w:val="2"/>
          <w:sz w:val="23"/>
          <w:szCs w:val="23"/>
          <w:lang w:eastAsia="zh-CN"/>
        </w:rPr>
        <w:t>邮    编</w:t>
      </w:r>
      <w:r>
        <w:rPr>
          <w:kern w:val="2"/>
          <w:sz w:val="23"/>
          <w:szCs w:val="23"/>
          <w:lang w:eastAsia="zh-CN"/>
        </w:rPr>
        <w:t>：</w:t>
      </w:r>
      <w:r>
        <w:rPr>
          <w:rFonts w:hint="eastAsia"/>
          <w:kern w:val="2"/>
          <w:sz w:val="23"/>
          <w:szCs w:val="23"/>
          <w:lang w:eastAsia="zh-CN"/>
        </w:rPr>
        <w:t xml:space="preserve">                       </w:t>
      </w:r>
      <w:r>
        <w:rPr>
          <w:spacing w:val="2"/>
          <w:kern w:val="2"/>
          <w:sz w:val="23"/>
          <w:szCs w:val="23"/>
          <w:lang w:eastAsia="zh-CN"/>
        </w:rPr>
        <w:t>邮    编</w:t>
      </w:r>
      <w:r>
        <w:rPr>
          <w:kern w:val="2"/>
          <w:sz w:val="23"/>
          <w:szCs w:val="23"/>
          <w:lang w:eastAsia="zh-CN"/>
        </w:rPr>
        <w:t>：</w:t>
      </w:r>
    </w:p>
    <w:p w14:paraId="540EE9DA">
      <w:pPr>
        <w:autoSpaceDE/>
        <w:autoSpaceDN/>
        <w:spacing w:before="74" w:line="227" w:lineRule="auto"/>
        <w:ind w:left="747"/>
        <w:jc w:val="both"/>
        <w:rPr>
          <w:kern w:val="2"/>
          <w:sz w:val="23"/>
          <w:szCs w:val="23"/>
          <w:lang w:eastAsia="zh-CN"/>
        </w:rPr>
      </w:pPr>
    </w:p>
    <w:p w14:paraId="73539C0E">
      <w:pPr>
        <w:autoSpaceDE/>
        <w:autoSpaceDN/>
        <w:spacing w:before="76" w:line="230" w:lineRule="auto"/>
        <w:ind w:left="757"/>
        <w:jc w:val="both"/>
        <w:rPr>
          <w:kern w:val="2"/>
          <w:sz w:val="23"/>
          <w:szCs w:val="23"/>
          <w:lang w:eastAsia="zh-CN"/>
        </w:rPr>
      </w:pPr>
      <w:r>
        <w:rPr>
          <w:spacing w:val="1"/>
          <w:kern w:val="2"/>
          <w:sz w:val="23"/>
          <w:szCs w:val="23"/>
          <w:lang w:eastAsia="zh-CN"/>
        </w:rPr>
        <w:t xml:space="preserve">电 </w:t>
      </w:r>
      <w:r>
        <w:rPr>
          <w:kern w:val="2"/>
          <w:sz w:val="23"/>
          <w:szCs w:val="23"/>
          <w:lang w:eastAsia="zh-CN"/>
        </w:rPr>
        <w:t xml:space="preserve">   话：</w:t>
      </w:r>
      <w:r>
        <w:rPr>
          <w:rFonts w:hint="eastAsia"/>
          <w:kern w:val="2"/>
          <w:sz w:val="23"/>
          <w:szCs w:val="23"/>
          <w:lang w:eastAsia="zh-CN"/>
        </w:rPr>
        <w:t xml:space="preserve">                       </w:t>
      </w:r>
      <w:r>
        <w:rPr>
          <w:spacing w:val="1"/>
          <w:kern w:val="2"/>
          <w:sz w:val="23"/>
          <w:szCs w:val="23"/>
          <w:lang w:eastAsia="zh-CN"/>
        </w:rPr>
        <w:t xml:space="preserve">电 </w:t>
      </w:r>
      <w:r>
        <w:rPr>
          <w:kern w:val="2"/>
          <w:sz w:val="23"/>
          <w:szCs w:val="23"/>
          <w:lang w:eastAsia="zh-CN"/>
        </w:rPr>
        <w:t xml:space="preserve">   话：</w:t>
      </w:r>
    </w:p>
    <w:p w14:paraId="482666EC">
      <w:pPr>
        <w:autoSpaceDE/>
        <w:autoSpaceDN/>
        <w:spacing w:before="76" w:line="230" w:lineRule="auto"/>
        <w:ind w:left="757"/>
        <w:jc w:val="both"/>
        <w:rPr>
          <w:kern w:val="2"/>
          <w:sz w:val="23"/>
          <w:szCs w:val="23"/>
          <w:lang w:eastAsia="zh-CN"/>
        </w:rPr>
      </w:pPr>
    </w:p>
    <w:p w14:paraId="224F7F83">
      <w:pPr>
        <w:autoSpaceDE/>
        <w:autoSpaceDN/>
        <w:spacing w:before="75" w:line="227" w:lineRule="auto"/>
        <w:ind w:left="727"/>
        <w:jc w:val="both"/>
        <w:rPr>
          <w:kern w:val="2"/>
          <w:sz w:val="23"/>
          <w:szCs w:val="23"/>
          <w:lang w:eastAsia="zh-CN"/>
        </w:rPr>
      </w:pPr>
      <w:r>
        <w:rPr>
          <w:spacing w:val="8"/>
          <w:kern w:val="2"/>
          <w:sz w:val="23"/>
          <w:szCs w:val="23"/>
          <w:lang w:eastAsia="zh-CN"/>
        </w:rPr>
        <w:t>传</w:t>
      </w:r>
      <w:r>
        <w:rPr>
          <w:spacing w:val="4"/>
          <w:kern w:val="2"/>
          <w:sz w:val="23"/>
          <w:szCs w:val="23"/>
          <w:lang w:eastAsia="zh-CN"/>
        </w:rPr>
        <w:t xml:space="preserve">    真：</w:t>
      </w:r>
      <w:r>
        <w:rPr>
          <w:rFonts w:hint="eastAsia"/>
          <w:spacing w:val="4"/>
          <w:kern w:val="2"/>
          <w:sz w:val="23"/>
          <w:szCs w:val="23"/>
          <w:lang w:eastAsia="zh-CN"/>
        </w:rPr>
        <w:t xml:space="preserve">                      </w:t>
      </w:r>
      <w:r>
        <w:rPr>
          <w:spacing w:val="8"/>
          <w:kern w:val="2"/>
          <w:sz w:val="23"/>
          <w:szCs w:val="23"/>
          <w:lang w:eastAsia="zh-CN"/>
        </w:rPr>
        <w:t>传</w:t>
      </w:r>
      <w:r>
        <w:rPr>
          <w:spacing w:val="4"/>
          <w:kern w:val="2"/>
          <w:sz w:val="23"/>
          <w:szCs w:val="23"/>
          <w:lang w:eastAsia="zh-CN"/>
        </w:rPr>
        <w:t xml:space="preserve">    真：</w:t>
      </w:r>
    </w:p>
    <w:p w14:paraId="7E4B1629">
      <w:pPr>
        <w:autoSpaceDE/>
        <w:autoSpaceDN/>
        <w:spacing w:before="75" w:line="227" w:lineRule="auto"/>
        <w:ind w:left="727"/>
        <w:jc w:val="both"/>
        <w:rPr>
          <w:kern w:val="2"/>
          <w:sz w:val="23"/>
          <w:szCs w:val="23"/>
          <w:lang w:eastAsia="zh-CN"/>
        </w:rPr>
      </w:pPr>
      <w:r>
        <w:rPr>
          <w:rFonts w:hint="eastAsia"/>
          <w:kern w:val="2"/>
          <w:sz w:val="23"/>
          <w:szCs w:val="23"/>
          <w:lang w:eastAsia="zh-CN"/>
        </w:rPr>
        <w:t xml:space="preserve"> </w:t>
      </w:r>
    </w:p>
    <w:p w14:paraId="10E12F45">
      <w:pPr>
        <w:autoSpaceDE/>
        <w:autoSpaceDN/>
        <w:spacing w:before="76" w:line="228" w:lineRule="auto"/>
        <w:ind w:left="730"/>
        <w:jc w:val="both"/>
        <w:rPr>
          <w:kern w:val="2"/>
          <w:sz w:val="23"/>
          <w:szCs w:val="23"/>
          <w:lang w:eastAsia="zh-CN"/>
        </w:rPr>
      </w:pPr>
      <w:r>
        <w:rPr>
          <w:spacing w:val="6"/>
          <w:kern w:val="2"/>
          <w:sz w:val="23"/>
          <w:szCs w:val="23"/>
          <w:lang w:eastAsia="zh-CN"/>
        </w:rPr>
        <w:t>开户银行</w:t>
      </w:r>
      <w:r>
        <w:rPr>
          <w:spacing w:val="5"/>
          <w:kern w:val="2"/>
          <w:sz w:val="23"/>
          <w:szCs w:val="23"/>
          <w:lang w:eastAsia="zh-CN"/>
        </w:rPr>
        <w:t>：</w:t>
      </w:r>
      <w:r>
        <w:rPr>
          <w:rFonts w:hint="eastAsia"/>
          <w:spacing w:val="5"/>
          <w:kern w:val="2"/>
          <w:sz w:val="23"/>
          <w:szCs w:val="23"/>
          <w:lang w:eastAsia="zh-CN"/>
        </w:rPr>
        <w:t xml:space="preserve">                      </w:t>
      </w:r>
      <w:r>
        <w:rPr>
          <w:spacing w:val="6"/>
          <w:kern w:val="2"/>
          <w:sz w:val="23"/>
          <w:szCs w:val="23"/>
          <w:lang w:eastAsia="zh-CN"/>
        </w:rPr>
        <w:t>开户银行</w:t>
      </w:r>
      <w:r>
        <w:rPr>
          <w:spacing w:val="5"/>
          <w:kern w:val="2"/>
          <w:sz w:val="23"/>
          <w:szCs w:val="23"/>
          <w:lang w:eastAsia="zh-CN"/>
        </w:rPr>
        <w:t>：</w:t>
      </w:r>
    </w:p>
    <w:p w14:paraId="527B6989">
      <w:pPr>
        <w:autoSpaceDE/>
        <w:autoSpaceDN/>
        <w:spacing w:before="76" w:line="228" w:lineRule="auto"/>
        <w:ind w:left="730"/>
        <w:jc w:val="both"/>
        <w:rPr>
          <w:kern w:val="2"/>
          <w:sz w:val="23"/>
          <w:szCs w:val="23"/>
          <w:lang w:eastAsia="zh-CN"/>
        </w:rPr>
      </w:pPr>
    </w:p>
    <w:p w14:paraId="377A360F">
      <w:pPr>
        <w:autoSpaceDE/>
        <w:autoSpaceDN/>
        <w:spacing w:before="75" w:line="192" w:lineRule="auto"/>
        <w:ind w:left="739"/>
        <w:jc w:val="both"/>
        <w:rPr>
          <w:kern w:val="2"/>
          <w:sz w:val="23"/>
          <w:szCs w:val="23"/>
          <w:lang w:eastAsia="zh-CN"/>
        </w:rPr>
      </w:pPr>
      <w:r>
        <w:rPr>
          <w:spacing w:val="3"/>
          <w:kern w:val="2"/>
          <w:sz w:val="23"/>
          <w:szCs w:val="23"/>
          <w:lang w:eastAsia="zh-CN"/>
        </w:rPr>
        <w:t>帐    号：</w:t>
      </w:r>
      <w:r>
        <w:rPr>
          <w:rFonts w:hint="eastAsia"/>
          <w:spacing w:val="3"/>
          <w:kern w:val="2"/>
          <w:sz w:val="23"/>
          <w:szCs w:val="23"/>
          <w:lang w:eastAsia="zh-CN"/>
        </w:rPr>
        <w:t xml:space="preserve">                       </w:t>
      </w:r>
      <w:r>
        <w:rPr>
          <w:spacing w:val="3"/>
          <w:kern w:val="2"/>
          <w:sz w:val="23"/>
          <w:szCs w:val="23"/>
          <w:lang w:eastAsia="zh-CN"/>
        </w:rPr>
        <w:t>帐    号：</w:t>
      </w:r>
    </w:p>
    <w:p w14:paraId="2E39CC5F">
      <w:pPr>
        <w:autoSpaceDE/>
        <w:autoSpaceDN/>
        <w:spacing w:before="75" w:line="192" w:lineRule="auto"/>
        <w:ind w:left="739"/>
        <w:jc w:val="both"/>
        <w:rPr>
          <w:kern w:val="2"/>
          <w:sz w:val="23"/>
          <w:szCs w:val="23"/>
          <w:lang w:eastAsia="zh-CN"/>
        </w:rPr>
      </w:pPr>
    </w:p>
    <w:p w14:paraId="7573E230">
      <w:pPr>
        <w:autoSpaceDE/>
        <w:autoSpaceDN/>
        <w:spacing w:line="360" w:lineRule="auto"/>
        <w:jc w:val="center"/>
        <w:rPr>
          <w:rFonts w:ascii="Arial" w:hAnsi="Arial" w:cs="Arial" w:eastAsiaTheme="minorEastAsia"/>
          <w:kern w:val="2"/>
          <w:sz w:val="2"/>
          <w:szCs w:val="2"/>
          <w:lang w:eastAsia="zh-CN"/>
        </w:rPr>
      </w:pPr>
      <w:r>
        <w:rPr>
          <w:rFonts w:ascii="Arial" w:hAnsi="Arial" w:eastAsia="Arial" w:cs="Arial"/>
          <w:kern w:val="2"/>
          <w:sz w:val="2"/>
          <w:szCs w:val="2"/>
          <w:lang w:eastAsia="zh-CN"/>
        </w:rPr>
        <w:br w:type="column"/>
      </w:r>
      <w:bookmarkStart w:id="155" w:name="_Toc8743005"/>
    </w:p>
    <w:p w14:paraId="2DE3D3D3">
      <w:pPr>
        <w:autoSpaceDE/>
        <w:autoSpaceDN/>
        <w:spacing w:line="360" w:lineRule="auto"/>
        <w:jc w:val="center"/>
        <w:rPr>
          <w:rFonts w:ascii="Arial" w:hAnsi="Arial" w:cs="Arial" w:eastAsiaTheme="minorEastAsia"/>
          <w:kern w:val="2"/>
          <w:sz w:val="2"/>
          <w:szCs w:val="2"/>
          <w:lang w:eastAsia="zh-CN"/>
        </w:rPr>
      </w:pPr>
    </w:p>
    <w:p w14:paraId="00C9B90B">
      <w:pPr>
        <w:autoSpaceDE/>
        <w:autoSpaceDN/>
        <w:spacing w:line="360" w:lineRule="auto"/>
        <w:jc w:val="center"/>
        <w:rPr>
          <w:rFonts w:ascii="Arial" w:hAnsi="Arial" w:cs="Arial" w:eastAsiaTheme="minorEastAsia"/>
          <w:kern w:val="2"/>
          <w:sz w:val="2"/>
          <w:szCs w:val="2"/>
          <w:lang w:eastAsia="zh-CN"/>
        </w:rPr>
      </w:pPr>
    </w:p>
    <w:p w14:paraId="0A48DB49">
      <w:pPr>
        <w:autoSpaceDE/>
        <w:autoSpaceDN/>
        <w:spacing w:line="360" w:lineRule="auto"/>
        <w:jc w:val="center"/>
        <w:rPr>
          <w:rFonts w:ascii="Arial" w:hAnsi="Arial" w:cs="Arial" w:eastAsiaTheme="minorEastAsia"/>
          <w:kern w:val="2"/>
          <w:sz w:val="2"/>
          <w:szCs w:val="2"/>
          <w:lang w:eastAsia="zh-CN"/>
        </w:rPr>
      </w:pPr>
    </w:p>
    <w:p w14:paraId="0C60ABD9">
      <w:pPr>
        <w:autoSpaceDE/>
        <w:autoSpaceDN/>
        <w:spacing w:line="360" w:lineRule="auto"/>
        <w:jc w:val="center"/>
        <w:rPr>
          <w:rFonts w:ascii="Arial" w:hAnsi="Arial" w:cs="Arial" w:eastAsiaTheme="minorEastAsia"/>
          <w:kern w:val="2"/>
          <w:sz w:val="2"/>
          <w:szCs w:val="2"/>
          <w:lang w:eastAsia="zh-CN"/>
        </w:rPr>
      </w:pPr>
    </w:p>
    <w:p w14:paraId="76AFB958">
      <w:pPr>
        <w:autoSpaceDE/>
        <w:autoSpaceDN/>
        <w:spacing w:line="360" w:lineRule="auto"/>
        <w:jc w:val="center"/>
        <w:rPr>
          <w:rFonts w:ascii="Times New Roman" w:hAnsi="Times New Roman" w:eastAsia="黑体" w:cs="黑体"/>
          <w:b/>
          <w:bCs/>
          <w:kern w:val="2"/>
          <w:sz w:val="24"/>
          <w:szCs w:val="24"/>
          <w:lang w:eastAsia="zh-CN"/>
        </w:rPr>
      </w:pPr>
      <w:r>
        <w:rPr>
          <w:rFonts w:hint="eastAsia" w:ascii="Times New Roman" w:hAnsi="Times New Roman" w:eastAsia="黑体" w:cs="黑体"/>
          <w:b/>
          <w:bCs/>
          <w:kern w:val="2"/>
          <w:sz w:val="24"/>
          <w:szCs w:val="24"/>
          <w:lang w:eastAsia="zh-CN"/>
        </w:rPr>
        <w:t>附表</w:t>
      </w:r>
      <w:r>
        <w:rPr>
          <w:rFonts w:hint="eastAsia" w:ascii="Times New Roman" w:hAnsi="Times New Roman" w:eastAsia="黑体" w:cs="黑体"/>
          <w:kern w:val="2"/>
          <w:sz w:val="24"/>
          <w:szCs w:val="24"/>
          <w:lang w:eastAsia="zh-CN"/>
        </w:rPr>
        <w:t>1</w:t>
      </w:r>
      <w:r>
        <w:rPr>
          <w:rFonts w:hint="eastAsia" w:ascii="Times New Roman" w:hAnsi="Times New Roman" w:eastAsia="黑体" w:cs="黑体"/>
          <w:b/>
          <w:bCs/>
          <w:kern w:val="2"/>
          <w:sz w:val="24"/>
          <w:szCs w:val="24"/>
          <w:lang w:eastAsia="zh-CN"/>
        </w:rPr>
        <w:t xml:space="preserve">   其他检测人员最低要求</w:t>
      </w:r>
      <w:bookmarkEnd w:id="155"/>
    </w:p>
    <w:tbl>
      <w:tblPr>
        <w:tblStyle w:val="27"/>
        <w:tblW w:w="957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732"/>
        <w:gridCol w:w="1380"/>
        <w:gridCol w:w="5459"/>
      </w:tblGrid>
      <w:tr w14:paraId="681448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32" w:type="dxa"/>
            <w:vAlign w:val="center"/>
          </w:tcPr>
          <w:p w14:paraId="0275F189">
            <w:pPr>
              <w:autoSpaceDE/>
              <w:autoSpaceDN/>
              <w:spacing w:line="400" w:lineRule="exact"/>
              <w:jc w:val="center"/>
              <w:rPr>
                <w:rFonts w:ascii="Times New Roman" w:hAnsi="Times New Roman" w:eastAsia="黑体" w:cs="黑体"/>
                <w:kern w:val="2"/>
                <w:sz w:val="21"/>
                <w:szCs w:val="24"/>
                <w:lang w:eastAsia="zh-CN"/>
              </w:rPr>
            </w:pPr>
            <w:r>
              <w:rPr>
                <w:rFonts w:hint="eastAsia" w:ascii="Times New Roman" w:hAnsi="Times New Roman" w:eastAsia="黑体" w:cs="黑体"/>
                <w:kern w:val="2"/>
                <w:sz w:val="21"/>
                <w:szCs w:val="21"/>
                <w:lang w:eastAsia="zh-CN"/>
              </w:rPr>
              <w:t>人  员</w:t>
            </w:r>
          </w:p>
        </w:tc>
        <w:tc>
          <w:tcPr>
            <w:tcW w:w="1380" w:type="dxa"/>
            <w:vAlign w:val="center"/>
          </w:tcPr>
          <w:p w14:paraId="0A4D5E34">
            <w:pPr>
              <w:autoSpaceDE/>
              <w:autoSpaceDN/>
              <w:spacing w:line="400" w:lineRule="exact"/>
              <w:jc w:val="center"/>
              <w:rPr>
                <w:rFonts w:ascii="Times New Roman" w:hAnsi="Times New Roman" w:eastAsia="黑体" w:cs="黑体"/>
                <w:kern w:val="2"/>
                <w:sz w:val="21"/>
                <w:szCs w:val="24"/>
                <w:lang w:eastAsia="zh-CN"/>
              </w:rPr>
            </w:pPr>
            <w:r>
              <w:rPr>
                <w:rFonts w:hint="eastAsia" w:ascii="Times New Roman" w:hAnsi="Times New Roman" w:eastAsia="黑体" w:cs="黑体"/>
                <w:kern w:val="2"/>
                <w:sz w:val="21"/>
                <w:szCs w:val="21"/>
                <w:lang w:eastAsia="zh-CN"/>
              </w:rPr>
              <w:t>数  量</w:t>
            </w:r>
          </w:p>
        </w:tc>
        <w:tc>
          <w:tcPr>
            <w:tcW w:w="5459" w:type="dxa"/>
            <w:vAlign w:val="center"/>
          </w:tcPr>
          <w:p w14:paraId="26B19C19">
            <w:pPr>
              <w:autoSpaceDE/>
              <w:autoSpaceDN/>
              <w:spacing w:line="400" w:lineRule="exact"/>
              <w:jc w:val="center"/>
              <w:rPr>
                <w:rFonts w:ascii="Times New Roman" w:hAnsi="Times New Roman" w:eastAsia="黑体" w:cs="黑体"/>
                <w:kern w:val="2"/>
                <w:sz w:val="21"/>
                <w:szCs w:val="24"/>
                <w:lang w:eastAsia="zh-CN"/>
              </w:rPr>
            </w:pPr>
            <w:r>
              <w:rPr>
                <w:rFonts w:hint="eastAsia" w:ascii="Times New Roman" w:hAnsi="Times New Roman" w:eastAsia="黑体" w:cs="黑体"/>
                <w:kern w:val="2"/>
                <w:sz w:val="21"/>
                <w:szCs w:val="21"/>
                <w:lang w:eastAsia="zh-CN"/>
              </w:rPr>
              <w:t>资 格 要 求</w:t>
            </w:r>
          </w:p>
        </w:tc>
      </w:tr>
      <w:tr w14:paraId="3F3D52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32" w:type="dxa"/>
            <w:vAlign w:val="center"/>
          </w:tcPr>
          <w:p w14:paraId="5FD7DB56">
            <w:pPr>
              <w:autoSpaceDE/>
              <w:autoSpaceDN/>
              <w:spacing w:line="400" w:lineRule="exact"/>
              <w:jc w:val="center"/>
              <w:rPr>
                <w:rFonts w:ascii="Times New Roman" w:hAnsi="Times New Roman"/>
                <w:kern w:val="2"/>
                <w:sz w:val="21"/>
                <w:szCs w:val="24"/>
                <w:lang w:eastAsia="zh-CN"/>
              </w:rPr>
            </w:pPr>
            <w:r>
              <w:rPr>
                <w:rFonts w:hint="eastAsia"/>
                <w:kern w:val="2"/>
                <w:sz w:val="21"/>
                <w:szCs w:val="24"/>
                <w:lang w:eastAsia="zh-CN"/>
              </w:rPr>
              <w:t>现场检测工程师</w:t>
            </w:r>
          </w:p>
        </w:tc>
        <w:tc>
          <w:tcPr>
            <w:tcW w:w="1380" w:type="dxa"/>
            <w:vAlign w:val="center"/>
          </w:tcPr>
          <w:p w14:paraId="115C7270">
            <w:pPr>
              <w:autoSpaceDE/>
              <w:autoSpaceDN/>
              <w:spacing w:line="480" w:lineRule="exact"/>
              <w:jc w:val="center"/>
              <w:rPr>
                <w:rFonts w:ascii="Times New Roman" w:hAnsi="Times New Roman"/>
                <w:kern w:val="2"/>
                <w:sz w:val="21"/>
                <w:szCs w:val="24"/>
                <w:lang w:eastAsia="zh-CN"/>
              </w:rPr>
            </w:pPr>
            <w:r>
              <w:rPr>
                <w:rFonts w:hint="eastAsia" w:ascii="Times New Roman" w:hAnsi="Times New Roman" w:cs="Times New Roman"/>
                <w:kern w:val="2"/>
                <w:sz w:val="21"/>
                <w:szCs w:val="24"/>
                <w:lang w:eastAsia="zh-CN"/>
              </w:rPr>
              <w:t>2</w:t>
            </w:r>
          </w:p>
        </w:tc>
        <w:tc>
          <w:tcPr>
            <w:tcW w:w="5459" w:type="dxa"/>
            <w:vAlign w:val="center"/>
          </w:tcPr>
          <w:p w14:paraId="25E24291">
            <w:pPr>
              <w:autoSpaceDE/>
              <w:autoSpaceDN/>
              <w:spacing w:line="400" w:lineRule="exact"/>
              <w:rPr>
                <w:rFonts w:ascii="Times New Roman" w:hAnsi="Times New Roman"/>
                <w:kern w:val="2"/>
                <w:sz w:val="21"/>
                <w:szCs w:val="24"/>
                <w:lang w:eastAsia="zh-CN"/>
              </w:rPr>
            </w:pPr>
            <w:r>
              <w:rPr>
                <w:rFonts w:hint="eastAsia"/>
                <w:kern w:val="2"/>
                <w:sz w:val="21"/>
                <w:szCs w:val="24"/>
                <w:lang w:eastAsia="zh-CN"/>
              </w:rPr>
              <w:t>公路工程相关专业中级及以上技术职称，具有公路工程试验检测工程师证书（道路专业或桥梁专业或交通工程专业），5年以上公路工程试验检测工作经验。</w:t>
            </w:r>
          </w:p>
        </w:tc>
      </w:tr>
      <w:tr w14:paraId="07A363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32" w:type="dxa"/>
            <w:vAlign w:val="center"/>
          </w:tcPr>
          <w:p w14:paraId="5DB8DED2">
            <w:pPr>
              <w:autoSpaceDE/>
              <w:autoSpaceDN/>
              <w:spacing w:line="400" w:lineRule="exact"/>
              <w:jc w:val="center"/>
              <w:rPr>
                <w:rFonts w:ascii="Times New Roman" w:hAnsi="Times New Roman"/>
                <w:kern w:val="2"/>
                <w:sz w:val="21"/>
                <w:szCs w:val="24"/>
                <w:lang w:eastAsia="zh-CN"/>
              </w:rPr>
            </w:pPr>
            <w:r>
              <w:rPr>
                <w:rFonts w:hint="eastAsia" w:ascii="Times New Roman" w:hAnsi="Times New Roman"/>
                <w:kern w:val="2"/>
                <w:sz w:val="21"/>
                <w:szCs w:val="24"/>
                <w:lang w:eastAsia="zh-CN"/>
              </w:rPr>
              <w:t>检测员</w:t>
            </w:r>
          </w:p>
        </w:tc>
        <w:tc>
          <w:tcPr>
            <w:tcW w:w="1380" w:type="dxa"/>
            <w:vAlign w:val="center"/>
          </w:tcPr>
          <w:p w14:paraId="711FF281">
            <w:pPr>
              <w:autoSpaceDE/>
              <w:autoSpaceDN/>
              <w:spacing w:line="400" w:lineRule="exact"/>
              <w:jc w:val="center"/>
              <w:rPr>
                <w:rFonts w:ascii="Times New Roman" w:hAnsi="Times New Roman"/>
                <w:kern w:val="2"/>
                <w:sz w:val="21"/>
                <w:szCs w:val="24"/>
                <w:lang w:eastAsia="zh-CN"/>
              </w:rPr>
            </w:pPr>
            <w:r>
              <w:rPr>
                <w:rFonts w:hint="eastAsia" w:ascii="Times New Roman" w:hAnsi="Times New Roman"/>
                <w:kern w:val="2"/>
                <w:sz w:val="21"/>
                <w:szCs w:val="24"/>
                <w:lang w:eastAsia="zh-CN"/>
              </w:rPr>
              <w:t>4</w:t>
            </w:r>
          </w:p>
        </w:tc>
        <w:tc>
          <w:tcPr>
            <w:tcW w:w="5459" w:type="dxa"/>
            <w:vAlign w:val="center"/>
          </w:tcPr>
          <w:p w14:paraId="187293F9">
            <w:pPr>
              <w:autoSpaceDE/>
              <w:autoSpaceDN/>
              <w:spacing w:line="400" w:lineRule="exact"/>
              <w:rPr>
                <w:rFonts w:ascii="Times New Roman" w:hAnsi="Times New Roman"/>
                <w:kern w:val="2"/>
                <w:sz w:val="21"/>
                <w:szCs w:val="24"/>
                <w:lang w:eastAsia="zh-CN"/>
              </w:rPr>
            </w:pPr>
            <w:r>
              <w:rPr>
                <w:rFonts w:hint="eastAsia"/>
                <w:kern w:val="2"/>
                <w:sz w:val="21"/>
                <w:szCs w:val="24"/>
                <w:lang w:eastAsia="zh-CN"/>
              </w:rPr>
              <w:t>公路工程相关专业助理及以上技术职称，具有公路工程试验检测员证书（道路专业或桥梁专业或交通工程专业），3年以上公路工程试验检测工作经验。</w:t>
            </w:r>
          </w:p>
        </w:tc>
      </w:tr>
      <w:tr w14:paraId="278841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32" w:type="dxa"/>
            <w:vAlign w:val="center"/>
          </w:tcPr>
          <w:p w14:paraId="3ED4509D">
            <w:pPr>
              <w:autoSpaceDE/>
              <w:autoSpaceDN/>
              <w:spacing w:line="400" w:lineRule="exact"/>
              <w:jc w:val="center"/>
              <w:rPr>
                <w:rFonts w:ascii="Times New Roman" w:hAnsi="Times New Roman"/>
                <w:kern w:val="2"/>
                <w:sz w:val="21"/>
                <w:szCs w:val="24"/>
                <w:lang w:eastAsia="zh-CN"/>
              </w:rPr>
            </w:pPr>
            <w:r>
              <w:rPr>
                <w:rFonts w:hint="eastAsia" w:ascii="Times New Roman" w:hAnsi="Times New Roman"/>
                <w:kern w:val="2"/>
                <w:sz w:val="21"/>
                <w:szCs w:val="24"/>
                <w:lang w:eastAsia="zh-CN"/>
              </w:rPr>
              <w:t>数据处理人员</w:t>
            </w:r>
          </w:p>
        </w:tc>
        <w:tc>
          <w:tcPr>
            <w:tcW w:w="1380" w:type="dxa"/>
            <w:vAlign w:val="center"/>
          </w:tcPr>
          <w:p w14:paraId="6EFBA904">
            <w:pPr>
              <w:autoSpaceDE/>
              <w:autoSpaceDN/>
              <w:spacing w:line="400" w:lineRule="exact"/>
              <w:jc w:val="center"/>
              <w:rPr>
                <w:rFonts w:ascii="Times New Roman" w:hAnsi="Times New Roman"/>
                <w:kern w:val="2"/>
                <w:sz w:val="21"/>
                <w:szCs w:val="24"/>
                <w:lang w:eastAsia="zh-CN"/>
              </w:rPr>
            </w:pPr>
            <w:r>
              <w:rPr>
                <w:rFonts w:hint="eastAsia" w:ascii="Times New Roman" w:hAnsi="Times New Roman"/>
                <w:kern w:val="2"/>
                <w:sz w:val="21"/>
                <w:szCs w:val="24"/>
                <w:lang w:eastAsia="zh-CN"/>
              </w:rPr>
              <w:t>2</w:t>
            </w:r>
          </w:p>
        </w:tc>
        <w:tc>
          <w:tcPr>
            <w:tcW w:w="5459" w:type="dxa"/>
            <w:vAlign w:val="center"/>
          </w:tcPr>
          <w:p w14:paraId="0E5C9C3B">
            <w:pPr>
              <w:autoSpaceDE/>
              <w:autoSpaceDN/>
              <w:spacing w:line="400" w:lineRule="exact"/>
              <w:rPr>
                <w:rFonts w:ascii="Times New Roman" w:hAnsi="Times New Roman"/>
                <w:kern w:val="2"/>
                <w:sz w:val="21"/>
                <w:szCs w:val="24"/>
                <w:lang w:eastAsia="zh-CN"/>
              </w:rPr>
            </w:pPr>
            <w:r>
              <w:rPr>
                <w:rFonts w:hint="eastAsia" w:ascii="Times New Roman" w:hAnsi="Times New Roman"/>
                <w:kern w:val="2"/>
                <w:sz w:val="21"/>
                <w:szCs w:val="24"/>
                <w:lang w:eastAsia="zh-CN"/>
              </w:rPr>
              <w:t>公路工程相关专业中级及以上技术职称，3年以上公路工程试验检测数据处理工作经验。</w:t>
            </w:r>
          </w:p>
        </w:tc>
      </w:tr>
    </w:tbl>
    <w:p w14:paraId="7096EE27">
      <w:pPr>
        <w:autoSpaceDE/>
        <w:autoSpaceDN/>
        <w:spacing w:after="120"/>
        <w:jc w:val="both"/>
        <w:rPr>
          <w:rFonts w:ascii="Times New Roman" w:hAnsi="Times New Roman" w:eastAsia="Times New Roman" w:cs="Times New Roman"/>
          <w:kern w:val="2"/>
          <w:sz w:val="21"/>
          <w:szCs w:val="24"/>
          <w:lang w:eastAsia="zh-CN"/>
        </w:rPr>
      </w:pPr>
    </w:p>
    <w:p w14:paraId="6A341C70">
      <w:pPr>
        <w:keepNext/>
        <w:keepLines/>
        <w:autoSpaceDE/>
        <w:autoSpaceDN/>
        <w:spacing w:line="360" w:lineRule="auto"/>
        <w:jc w:val="center"/>
        <w:outlineLvl w:val="2"/>
        <w:rPr>
          <w:rFonts w:ascii="Times New Roman" w:hAnsi="Times New Roman" w:cs="Times New Roman"/>
          <w:b/>
          <w:bCs/>
          <w:kern w:val="2"/>
          <w:sz w:val="24"/>
          <w:szCs w:val="32"/>
          <w:lang w:eastAsia="zh-CN"/>
        </w:rPr>
      </w:pPr>
      <w:r>
        <w:rPr>
          <w:rFonts w:ascii="Times New Roman" w:hAnsi="Times New Roman" w:cs="Times New Roman"/>
          <w:b/>
          <w:bCs/>
          <w:kern w:val="2"/>
          <w:sz w:val="24"/>
          <w:szCs w:val="32"/>
          <w:lang w:eastAsia="zh-CN"/>
        </w:rPr>
        <w:br w:type="page"/>
      </w:r>
    </w:p>
    <w:p w14:paraId="3D030369">
      <w:pPr>
        <w:keepNext/>
        <w:keepLines/>
        <w:autoSpaceDE/>
        <w:autoSpaceDN/>
        <w:spacing w:line="360" w:lineRule="auto"/>
        <w:jc w:val="center"/>
        <w:outlineLvl w:val="2"/>
        <w:rPr>
          <w:rFonts w:ascii="Times New Roman" w:hAnsi="Times New Roman" w:cs="Times New Roman"/>
          <w:b/>
          <w:bCs/>
          <w:kern w:val="2"/>
          <w:sz w:val="24"/>
          <w:szCs w:val="32"/>
          <w:lang w:eastAsia="zh-CN"/>
        </w:rPr>
      </w:pPr>
    </w:p>
    <w:p w14:paraId="666E2EBA">
      <w:pPr>
        <w:keepNext/>
        <w:keepLines/>
        <w:autoSpaceDE/>
        <w:autoSpaceDN/>
        <w:spacing w:line="360" w:lineRule="auto"/>
        <w:jc w:val="center"/>
        <w:outlineLvl w:val="2"/>
        <w:rPr>
          <w:rFonts w:ascii="Times New Roman" w:hAnsi="Times New Roman" w:eastAsia="黑体" w:cs="黑体"/>
          <w:i/>
          <w:kern w:val="44"/>
          <w:sz w:val="24"/>
          <w:szCs w:val="32"/>
          <w:lang w:eastAsia="zh-CN"/>
        </w:rPr>
      </w:pPr>
      <w:r>
        <w:rPr>
          <w:rFonts w:hint="eastAsia" w:ascii="Times New Roman" w:hAnsi="Times New Roman" w:eastAsia="黑体" w:cs="黑体"/>
          <w:kern w:val="2"/>
          <w:sz w:val="24"/>
          <w:szCs w:val="24"/>
          <w:lang w:eastAsia="zh-CN"/>
        </w:rPr>
        <w:t>附表2  主要机械及试验测量设备最低要求</w:t>
      </w:r>
    </w:p>
    <w:tbl>
      <w:tblPr>
        <w:tblStyle w:val="27"/>
        <w:tblW w:w="9880" w:type="dxa"/>
        <w:tblInd w:w="0" w:type="dxa"/>
        <w:tblLayout w:type="fixed"/>
        <w:tblCellMar>
          <w:top w:w="0" w:type="dxa"/>
          <w:left w:w="108" w:type="dxa"/>
          <w:bottom w:w="0" w:type="dxa"/>
          <w:right w:w="108" w:type="dxa"/>
        </w:tblCellMar>
      </w:tblPr>
      <w:tblGrid>
        <w:gridCol w:w="658"/>
        <w:gridCol w:w="3397"/>
        <w:gridCol w:w="1790"/>
        <w:gridCol w:w="930"/>
        <w:gridCol w:w="1685"/>
        <w:gridCol w:w="1420"/>
      </w:tblGrid>
      <w:tr w14:paraId="36A92AC6">
        <w:tblPrEx>
          <w:tblCellMar>
            <w:top w:w="0" w:type="dxa"/>
            <w:left w:w="108" w:type="dxa"/>
            <w:bottom w:w="0" w:type="dxa"/>
            <w:right w:w="108" w:type="dxa"/>
          </w:tblCellMar>
        </w:tblPrEx>
        <w:trPr>
          <w:trHeight w:val="62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620F0EC">
            <w:pPr>
              <w:widowControl/>
              <w:autoSpaceDE/>
              <w:autoSpaceDN/>
              <w:jc w:val="center"/>
              <w:textAlignment w:val="center"/>
              <w:rPr>
                <w:b/>
                <w:bCs/>
                <w:kern w:val="2"/>
                <w:lang w:eastAsia="zh-CN"/>
              </w:rPr>
            </w:pPr>
            <w:r>
              <w:rPr>
                <w:rFonts w:hint="eastAsia"/>
                <w:b/>
                <w:bCs/>
                <w:lang w:eastAsia="zh-CN" w:bidi="ar"/>
              </w:rPr>
              <w:t>序号</w:t>
            </w:r>
          </w:p>
        </w:tc>
        <w:tc>
          <w:tcPr>
            <w:tcW w:w="3397" w:type="dxa"/>
            <w:tcBorders>
              <w:top w:val="single" w:color="000000" w:sz="4" w:space="0"/>
              <w:left w:val="single" w:color="000000" w:sz="4" w:space="0"/>
              <w:bottom w:val="single" w:color="000000" w:sz="4" w:space="0"/>
              <w:right w:val="single" w:color="000000" w:sz="4" w:space="0"/>
            </w:tcBorders>
            <w:noWrap/>
            <w:vAlign w:val="center"/>
          </w:tcPr>
          <w:p w14:paraId="654731F2">
            <w:pPr>
              <w:widowControl/>
              <w:autoSpaceDE/>
              <w:autoSpaceDN/>
              <w:jc w:val="center"/>
              <w:textAlignment w:val="center"/>
              <w:rPr>
                <w:b/>
                <w:bCs/>
                <w:kern w:val="2"/>
                <w:lang w:eastAsia="zh-CN"/>
              </w:rPr>
            </w:pPr>
            <w:r>
              <w:rPr>
                <w:rFonts w:hint="eastAsia"/>
                <w:b/>
                <w:bCs/>
                <w:lang w:eastAsia="zh-CN" w:bidi="ar"/>
              </w:rPr>
              <w:t>仪器、设备名称</w:t>
            </w:r>
          </w:p>
        </w:tc>
        <w:tc>
          <w:tcPr>
            <w:tcW w:w="1790" w:type="dxa"/>
            <w:tcBorders>
              <w:top w:val="single" w:color="000000" w:sz="4" w:space="0"/>
              <w:left w:val="single" w:color="000000" w:sz="4" w:space="0"/>
              <w:bottom w:val="single" w:color="000000" w:sz="4" w:space="0"/>
              <w:right w:val="single" w:color="000000" w:sz="4" w:space="0"/>
            </w:tcBorders>
            <w:vAlign w:val="center"/>
          </w:tcPr>
          <w:p w14:paraId="6C11DFBF">
            <w:pPr>
              <w:widowControl/>
              <w:autoSpaceDE/>
              <w:autoSpaceDN/>
              <w:jc w:val="center"/>
              <w:textAlignment w:val="center"/>
              <w:rPr>
                <w:b/>
                <w:bCs/>
                <w:kern w:val="2"/>
                <w:lang w:eastAsia="zh-CN"/>
              </w:rPr>
            </w:pPr>
            <w:r>
              <w:rPr>
                <w:rFonts w:hint="eastAsia"/>
                <w:b/>
                <w:bCs/>
                <w:lang w:eastAsia="zh-CN" w:bidi="ar"/>
              </w:rPr>
              <w:t>规格、功率及容量</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3B5B7F8">
            <w:pPr>
              <w:widowControl/>
              <w:autoSpaceDE/>
              <w:autoSpaceDN/>
              <w:jc w:val="center"/>
              <w:textAlignment w:val="center"/>
              <w:rPr>
                <w:b/>
                <w:bCs/>
                <w:kern w:val="2"/>
                <w:lang w:eastAsia="zh-CN"/>
              </w:rPr>
            </w:pPr>
            <w:r>
              <w:rPr>
                <w:rFonts w:hint="eastAsia"/>
                <w:b/>
                <w:bCs/>
                <w:lang w:eastAsia="zh-CN" w:bidi="ar"/>
              </w:rPr>
              <w:t>单位</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54D7C02E">
            <w:pPr>
              <w:widowControl/>
              <w:autoSpaceDE/>
              <w:autoSpaceDN/>
              <w:jc w:val="center"/>
              <w:textAlignment w:val="center"/>
              <w:rPr>
                <w:b/>
                <w:bCs/>
                <w:kern w:val="2"/>
                <w:lang w:eastAsia="zh-CN"/>
              </w:rPr>
            </w:pPr>
            <w:r>
              <w:rPr>
                <w:rFonts w:hint="eastAsia"/>
                <w:b/>
                <w:bCs/>
                <w:lang w:eastAsia="zh-CN" w:bidi="ar"/>
              </w:rPr>
              <w:t>最低数量要求</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535C7D57">
            <w:pPr>
              <w:widowControl/>
              <w:autoSpaceDE/>
              <w:autoSpaceDN/>
              <w:jc w:val="center"/>
              <w:textAlignment w:val="center"/>
              <w:rPr>
                <w:b/>
                <w:bCs/>
                <w:kern w:val="2"/>
                <w:lang w:eastAsia="zh-CN"/>
              </w:rPr>
            </w:pPr>
            <w:r>
              <w:rPr>
                <w:rFonts w:hint="eastAsia"/>
                <w:b/>
                <w:bCs/>
                <w:lang w:eastAsia="zh-CN" w:bidi="ar"/>
              </w:rPr>
              <w:t>备注及要求</w:t>
            </w:r>
          </w:p>
        </w:tc>
      </w:tr>
      <w:tr w14:paraId="1DBFD2E9">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76E8F1C">
            <w:pPr>
              <w:widowControl/>
              <w:autoSpaceDE/>
              <w:autoSpaceDN/>
              <w:jc w:val="center"/>
              <w:textAlignment w:val="center"/>
              <w:rPr>
                <w:kern w:val="2"/>
                <w:lang w:eastAsia="zh-CN"/>
              </w:rPr>
            </w:pPr>
            <w:r>
              <w:rPr>
                <w:rFonts w:hint="eastAsia"/>
                <w:lang w:eastAsia="zh-CN" w:bidi="ar"/>
              </w:rPr>
              <w:t>1</w:t>
            </w:r>
          </w:p>
        </w:tc>
        <w:tc>
          <w:tcPr>
            <w:tcW w:w="3397" w:type="dxa"/>
            <w:tcBorders>
              <w:top w:val="single" w:color="000000" w:sz="4" w:space="0"/>
              <w:left w:val="single" w:color="000000" w:sz="4" w:space="0"/>
              <w:bottom w:val="single" w:color="000000" w:sz="4" w:space="0"/>
              <w:right w:val="single" w:color="000000" w:sz="4" w:space="0"/>
            </w:tcBorders>
            <w:vAlign w:val="center"/>
          </w:tcPr>
          <w:p w14:paraId="5D0F782F">
            <w:pPr>
              <w:widowControl/>
              <w:autoSpaceDE/>
              <w:autoSpaceDN/>
              <w:jc w:val="center"/>
              <w:textAlignment w:val="center"/>
              <w:rPr>
                <w:kern w:val="2"/>
                <w:lang w:eastAsia="zh-CN"/>
              </w:rPr>
            </w:pPr>
            <w:r>
              <w:rPr>
                <w:rFonts w:hint="eastAsia"/>
                <w:lang w:eastAsia="zh-CN" w:bidi="ar"/>
              </w:rPr>
              <w:t>标志逆反射系数测量仪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0B29BFEF">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34F24249">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7DE36663">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1F79F740">
            <w:pPr>
              <w:autoSpaceDE/>
              <w:autoSpaceDN/>
              <w:jc w:val="center"/>
              <w:rPr>
                <w:kern w:val="2"/>
                <w:lang w:eastAsia="zh-CN"/>
              </w:rPr>
            </w:pPr>
          </w:p>
        </w:tc>
      </w:tr>
      <w:tr w14:paraId="65A1D6E0">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5A8FC12">
            <w:pPr>
              <w:widowControl/>
              <w:autoSpaceDE/>
              <w:autoSpaceDN/>
              <w:jc w:val="center"/>
              <w:textAlignment w:val="center"/>
              <w:rPr>
                <w:kern w:val="2"/>
                <w:lang w:eastAsia="zh-CN"/>
              </w:rPr>
            </w:pPr>
            <w:r>
              <w:rPr>
                <w:rFonts w:hint="eastAsia"/>
                <w:lang w:eastAsia="zh-CN" w:bidi="ar"/>
              </w:rPr>
              <w:t>2</w:t>
            </w:r>
          </w:p>
        </w:tc>
        <w:tc>
          <w:tcPr>
            <w:tcW w:w="3397" w:type="dxa"/>
            <w:tcBorders>
              <w:top w:val="single" w:color="000000" w:sz="4" w:space="0"/>
              <w:left w:val="single" w:color="000000" w:sz="4" w:space="0"/>
              <w:bottom w:val="single" w:color="000000" w:sz="4" w:space="0"/>
              <w:right w:val="single" w:color="000000" w:sz="4" w:space="0"/>
            </w:tcBorders>
            <w:vAlign w:val="center"/>
          </w:tcPr>
          <w:p w14:paraId="23200C51">
            <w:pPr>
              <w:widowControl/>
              <w:autoSpaceDE/>
              <w:autoSpaceDN/>
              <w:jc w:val="center"/>
              <w:textAlignment w:val="center"/>
              <w:rPr>
                <w:kern w:val="2"/>
                <w:lang w:eastAsia="zh-CN"/>
              </w:rPr>
            </w:pPr>
            <w:r>
              <w:rPr>
                <w:rFonts w:hint="eastAsia"/>
                <w:lang w:eastAsia="zh-CN" w:bidi="ar"/>
              </w:rPr>
              <w:t>逆反射标线测量仪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094CB549">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111AF6B5">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0008A0BE">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6FEDBCD4">
            <w:pPr>
              <w:autoSpaceDE/>
              <w:autoSpaceDN/>
              <w:jc w:val="center"/>
              <w:rPr>
                <w:kern w:val="2"/>
                <w:lang w:eastAsia="zh-CN"/>
              </w:rPr>
            </w:pPr>
          </w:p>
        </w:tc>
      </w:tr>
      <w:tr w14:paraId="6A300F3A">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1DD3A49">
            <w:pPr>
              <w:widowControl/>
              <w:autoSpaceDE/>
              <w:autoSpaceDN/>
              <w:jc w:val="center"/>
              <w:textAlignment w:val="center"/>
              <w:rPr>
                <w:kern w:val="2"/>
                <w:lang w:eastAsia="zh-CN"/>
              </w:rPr>
            </w:pPr>
            <w:r>
              <w:rPr>
                <w:rFonts w:hint="eastAsia"/>
                <w:lang w:eastAsia="zh-CN" w:bidi="ar"/>
              </w:rPr>
              <w:t>3</w:t>
            </w:r>
          </w:p>
        </w:tc>
        <w:tc>
          <w:tcPr>
            <w:tcW w:w="3397" w:type="dxa"/>
            <w:tcBorders>
              <w:top w:val="single" w:color="000000" w:sz="4" w:space="0"/>
              <w:left w:val="single" w:color="000000" w:sz="4" w:space="0"/>
              <w:bottom w:val="single" w:color="000000" w:sz="4" w:space="0"/>
              <w:right w:val="single" w:color="000000" w:sz="4" w:space="0"/>
            </w:tcBorders>
            <w:vAlign w:val="center"/>
          </w:tcPr>
          <w:p w14:paraId="6EAFC943">
            <w:pPr>
              <w:widowControl/>
              <w:autoSpaceDE/>
              <w:autoSpaceDN/>
              <w:jc w:val="center"/>
              <w:textAlignment w:val="center"/>
              <w:rPr>
                <w:kern w:val="2"/>
                <w:lang w:eastAsia="zh-CN"/>
              </w:rPr>
            </w:pPr>
            <w:r>
              <w:rPr>
                <w:rFonts w:hint="eastAsia"/>
                <w:lang w:eastAsia="zh-CN" w:bidi="ar"/>
              </w:rPr>
              <w:t>标线厚度测定仪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20638024">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76DB8A0C">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72FB0CF4">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6C36A0A0">
            <w:pPr>
              <w:autoSpaceDE/>
              <w:autoSpaceDN/>
              <w:jc w:val="center"/>
              <w:rPr>
                <w:kern w:val="2"/>
                <w:lang w:eastAsia="zh-CN"/>
              </w:rPr>
            </w:pPr>
          </w:p>
        </w:tc>
      </w:tr>
      <w:tr w14:paraId="35B0A8ED">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8418C52">
            <w:pPr>
              <w:widowControl/>
              <w:autoSpaceDE/>
              <w:autoSpaceDN/>
              <w:jc w:val="center"/>
              <w:textAlignment w:val="center"/>
              <w:rPr>
                <w:kern w:val="2"/>
                <w:lang w:eastAsia="zh-CN"/>
              </w:rPr>
            </w:pPr>
            <w:r>
              <w:rPr>
                <w:rFonts w:hint="eastAsia"/>
                <w:lang w:eastAsia="zh-CN" w:bidi="ar"/>
              </w:rPr>
              <w:t>4</w:t>
            </w:r>
          </w:p>
        </w:tc>
        <w:tc>
          <w:tcPr>
            <w:tcW w:w="3397" w:type="dxa"/>
            <w:tcBorders>
              <w:top w:val="single" w:color="000000" w:sz="4" w:space="0"/>
              <w:left w:val="single" w:color="000000" w:sz="4" w:space="0"/>
              <w:bottom w:val="single" w:color="000000" w:sz="4" w:space="0"/>
              <w:right w:val="single" w:color="000000" w:sz="4" w:space="0"/>
            </w:tcBorders>
            <w:vAlign w:val="center"/>
          </w:tcPr>
          <w:p w14:paraId="78FC5B5D">
            <w:pPr>
              <w:widowControl/>
              <w:autoSpaceDE/>
              <w:autoSpaceDN/>
              <w:jc w:val="center"/>
              <w:textAlignment w:val="center"/>
              <w:rPr>
                <w:kern w:val="2"/>
                <w:lang w:eastAsia="zh-CN"/>
              </w:rPr>
            </w:pPr>
            <w:r>
              <w:rPr>
                <w:rFonts w:hint="eastAsia"/>
                <w:lang w:eastAsia="zh-CN" w:bidi="ar"/>
              </w:rPr>
              <w:t>钢卷尺</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2E0CB718">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6C7C98E7">
            <w:pPr>
              <w:widowControl/>
              <w:autoSpaceDE/>
              <w:autoSpaceDN/>
              <w:jc w:val="center"/>
              <w:textAlignment w:val="center"/>
              <w:rPr>
                <w:kern w:val="2"/>
                <w:lang w:eastAsia="zh-CN"/>
              </w:rPr>
            </w:pPr>
            <w:r>
              <w:rPr>
                <w:rFonts w:hint="eastAsia"/>
                <w:lang w:eastAsia="zh-CN" w:bidi="ar"/>
              </w:rPr>
              <w:t>个</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74E389D0">
            <w:pPr>
              <w:widowControl/>
              <w:autoSpaceDE/>
              <w:autoSpaceDN/>
              <w:jc w:val="center"/>
              <w:textAlignment w:val="center"/>
              <w:rPr>
                <w:kern w:val="2"/>
                <w:lang w:eastAsia="zh-CN"/>
              </w:rPr>
            </w:pPr>
            <w:r>
              <w:rPr>
                <w:rFonts w:hint="eastAsia"/>
                <w:lang w:eastAsia="zh-CN" w:bidi="ar"/>
              </w:rPr>
              <w:t>2</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262AC2DF">
            <w:pPr>
              <w:autoSpaceDE/>
              <w:autoSpaceDN/>
              <w:jc w:val="center"/>
              <w:rPr>
                <w:kern w:val="2"/>
                <w:lang w:eastAsia="zh-CN"/>
              </w:rPr>
            </w:pPr>
          </w:p>
        </w:tc>
      </w:tr>
      <w:tr w14:paraId="00408EB0">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F4467D0">
            <w:pPr>
              <w:widowControl/>
              <w:autoSpaceDE/>
              <w:autoSpaceDN/>
              <w:jc w:val="center"/>
              <w:textAlignment w:val="center"/>
              <w:rPr>
                <w:kern w:val="2"/>
                <w:lang w:eastAsia="zh-CN"/>
              </w:rPr>
            </w:pPr>
            <w:r>
              <w:rPr>
                <w:rFonts w:hint="eastAsia"/>
                <w:lang w:eastAsia="zh-CN" w:bidi="ar"/>
              </w:rPr>
              <w:t>5</w:t>
            </w:r>
          </w:p>
        </w:tc>
        <w:tc>
          <w:tcPr>
            <w:tcW w:w="3397" w:type="dxa"/>
            <w:tcBorders>
              <w:top w:val="single" w:color="000000" w:sz="4" w:space="0"/>
              <w:left w:val="single" w:color="000000" w:sz="4" w:space="0"/>
              <w:bottom w:val="single" w:color="000000" w:sz="4" w:space="0"/>
              <w:right w:val="single" w:color="000000" w:sz="4" w:space="0"/>
            </w:tcBorders>
            <w:vAlign w:val="center"/>
          </w:tcPr>
          <w:p w14:paraId="2C7CD8DE">
            <w:pPr>
              <w:widowControl/>
              <w:autoSpaceDE/>
              <w:autoSpaceDN/>
              <w:jc w:val="center"/>
              <w:textAlignment w:val="center"/>
              <w:rPr>
                <w:kern w:val="2"/>
                <w:lang w:eastAsia="zh-CN"/>
              </w:rPr>
            </w:pPr>
            <w:r>
              <w:rPr>
                <w:rFonts w:hint="eastAsia"/>
                <w:lang w:eastAsia="zh-CN" w:bidi="ar"/>
              </w:rPr>
              <w:t>钻孔取芯机</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32935D64">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5306B456">
            <w:pPr>
              <w:widowControl/>
              <w:autoSpaceDE/>
              <w:autoSpaceDN/>
              <w:jc w:val="center"/>
              <w:textAlignment w:val="center"/>
              <w:rPr>
                <w:kern w:val="2"/>
                <w:lang w:eastAsia="zh-CN"/>
              </w:rPr>
            </w:pPr>
            <w:r>
              <w:rPr>
                <w:rFonts w:hint="eastAsia"/>
                <w:lang w:eastAsia="zh-CN" w:bidi="ar"/>
              </w:rPr>
              <w:t>套</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2175BC4E">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5136D32D">
            <w:pPr>
              <w:autoSpaceDE/>
              <w:autoSpaceDN/>
              <w:jc w:val="center"/>
              <w:rPr>
                <w:kern w:val="2"/>
                <w:lang w:eastAsia="zh-CN"/>
              </w:rPr>
            </w:pPr>
          </w:p>
        </w:tc>
      </w:tr>
      <w:tr w14:paraId="34DB12C2">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D0E5C99">
            <w:pPr>
              <w:widowControl/>
              <w:autoSpaceDE/>
              <w:autoSpaceDN/>
              <w:jc w:val="center"/>
              <w:textAlignment w:val="center"/>
              <w:rPr>
                <w:kern w:val="2"/>
                <w:lang w:eastAsia="zh-CN"/>
              </w:rPr>
            </w:pPr>
            <w:r>
              <w:rPr>
                <w:rFonts w:hint="eastAsia"/>
                <w:lang w:eastAsia="zh-CN" w:bidi="ar"/>
              </w:rPr>
              <w:t>6</w:t>
            </w:r>
          </w:p>
        </w:tc>
        <w:tc>
          <w:tcPr>
            <w:tcW w:w="3397" w:type="dxa"/>
            <w:tcBorders>
              <w:top w:val="single" w:color="000000" w:sz="4" w:space="0"/>
              <w:left w:val="single" w:color="000000" w:sz="4" w:space="0"/>
              <w:bottom w:val="single" w:color="000000" w:sz="4" w:space="0"/>
              <w:right w:val="single" w:color="000000" w:sz="4" w:space="0"/>
            </w:tcBorders>
            <w:vAlign w:val="center"/>
          </w:tcPr>
          <w:p w14:paraId="6CA309FC">
            <w:pPr>
              <w:widowControl/>
              <w:autoSpaceDE/>
              <w:autoSpaceDN/>
              <w:jc w:val="center"/>
              <w:textAlignment w:val="center"/>
              <w:rPr>
                <w:kern w:val="2"/>
                <w:lang w:eastAsia="zh-CN"/>
              </w:rPr>
            </w:pPr>
            <w:r>
              <w:rPr>
                <w:rFonts w:hint="eastAsia"/>
                <w:lang w:eastAsia="zh-CN" w:bidi="ar"/>
              </w:rPr>
              <w:t>涂层测厚仪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46412C84">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774453FC">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26B42BBA">
            <w:pPr>
              <w:widowControl/>
              <w:autoSpaceDE/>
              <w:autoSpaceDN/>
              <w:jc w:val="center"/>
              <w:textAlignment w:val="center"/>
              <w:rPr>
                <w:kern w:val="2"/>
                <w:lang w:eastAsia="zh-CN"/>
              </w:rPr>
            </w:pPr>
            <w:r>
              <w:rPr>
                <w:rFonts w:hint="eastAsia"/>
                <w:lang w:eastAsia="zh-CN" w:bidi="ar"/>
              </w:rPr>
              <w:t>2</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6ACEB774">
            <w:pPr>
              <w:autoSpaceDE/>
              <w:autoSpaceDN/>
              <w:jc w:val="center"/>
              <w:rPr>
                <w:kern w:val="2"/>
                <w:lang w:eastAsia="zh-CN"/>
              </w:rPr>
            </w:pPr>
          </w:p>
        </w:tc>
      </w:tr>
      <w:tr w14:paraId="563D71AA">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A5527BC">
            <w:pPr>
              <w:widowControl/>
              <w:autoSpaceDE/>
              <w:autoSpaceDN/>
              <w:jc w:val="center"/>
              <w:textAlignment w:val="center"/>
              <w:rPr>
                <w:kern w:val="2"/>
                <w:lang w:eastAsia="zh-CN"/>
              </w:rPr>
            </w:pPr>
            <w:r>
              <w:rPr>
                <w:rFonts w:hint="eastAsia"/>
                <w:lang w:eastAsia="zh-CN" w:bidi="ar"/>
              </w:rPr>
              <w:t>7</w:t>
            </w:r>
          </w:p>
        </w:tc>
        <w:tc>
          <w:tcPr>
            <w:tcW w:w="3397" w:type="dxa"/>
            <w:tcBorders>
              <w:top w:val="single" w:color="000000" w:sz="4" w:space="0"/>
              <w:left w:val="single" w:color="000000" w:sz="4" w:space="0"/>
              <w:bottom w:val="single" w:color="000000" w:sz="4" w:space="0"/>
              <w:right w:val="single" w:color="000000" w:sz="4" w:space="0"/>
            </w:tcBorders>
            <w:vAlign w:val="center"/>
          </w:tcPr>
          <w:p w14:paraId="007935C6">
            <w:pPr>
              <w:widowControl/>
              <w:autoSpaceDE/>
              <w:autoSpaceDN/>
              <w:jc w:val="center"/>
              <w:textAlignment w:val="center"/>
              <w:rPr>
                <w:kern w:val="2"/>
                <w:lang w:eastAsia="zh-CN"/>
              </w:rPr>
            </w:pPr>
            <w:r>
              <w:rPr>
                <w:rFonts w:hint="eastAsia"/>
                <w:lang w:eastAsia="zh-CN" w:bidi="ar"/>
              </w:rPr>
              <w:t>超声波测厚仪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599343BD">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2CCE9A76">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0D1BC6DF">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3B592C30">
            <w:pPr>
              <w:autoSpaceDE/>
              <w:autoSpaceDN/>
              <w:jc w:val="center"/>
              <w:rPr>
                <w:kern w:val="2"/>
                <w:lang w:eastAsia="zh-CN"/>
              </w:rPr>
            </w:pPr>
          </w:p>
        </w:tc>
      </w:tr>
      <w:tr w14:paraId="7D1CA5B5">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3CFEDF4">
            <w:pPr>
              <w:widowControl/>
              <w:autoSpaceDE/>
              <w:autoSpaceDN/>
              <w:jc w:val="center"/>
              <w:textAlignment w:val="center"/>
              <w:rPr>
                <w:kern w:val="2"/>
                <w:lang w:eastAsia="zh-CN"/>
              </w:rPr>
            </w:pPr>
            <w:r>
              <w:rPr>
                <w:rFonts w:hint="eastAsia"/>
                <w:lang w:eastAsia="zh-CN" w:bidi="ar"/>
              </w:rPr>
              <w:t>8</w:t>
            </w:r>
          </w:p>
        </w:tc>
        <w:tc>
          <w:tcPr>
            <w:tcW w:w="3397" w:type="dxa"/>
            <w:tcBorders>
              <w:top w:val="single" w:color="000000" w:sz="4" w:space="0"/>
              <w:left w:val="single" w:color="000000" w:sz="4" w:space="0"/>
              <w:bottom w:val="single" w:color="000000" w:sz="4" w:space="0"/>
              <w:right w:val="single" w:color="000000" w:sz="4" w:space="0"/>
            </w:tcBorders>
            <w:vAlign w:val="center"/>
          </w:tcPr>
          <w:p w14:paraId="6ACDE921">
            <w:pPr>
              <w:widowControl/>
              <w:autoSpaceDE/>
              <w:autoSpaceDN/>
              <w:jc w:val="center"/>
              <w:textAlignment w:val="center"/>
              <w:rPr>
                <w:kern w:val="2"/>
                <w:lang w:eastAsia="zh-CN"/>
              </w:rPr>
            </w:pPr>
            <w:r>
              <w:rPr>
                <w:rFonts w:hint="eastAsia"/>
                <w:lang w:eastAsia="zh-CN" w:bidi="ar"/>
              </w:rPr>
              <w:t>激光双平整度仪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6DC5631F">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EFB48A5">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23D2F249">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22B2B836">
            <w:pPr>
              <w:autoSpaceDE/>
              <w:autoSpaceDN/>
              <w:jc w:val="center"/>
              <w:rPr>
                <w:kern w:val="2"/>
                <w:lang w:eastAsia="zh-CN"/>
              </w:rPr>
            </w:pPr>
          </w:p>
        </w:tc>
      </w:tr>
      <w:tr w14:paraId="654D229E">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58FAABC">
            <w:pPr>
              <w:widowControl/>
              <w:autoSpaceDE/>
              <w:autoSpaceDN/>
              <w:jc w:val="center"/>
              <w:textAlignment w:val="center"/>
              <w:rPr>
                <w:kern w:val="2"/>
                <w:lang w:eastAsia="zh-CN"/>
              </w:rPr>
            </w:pPr>
            <w:r>
              <w:rPr>
                <w:rFonts w:hint="eastAsia"/>
                <w:lang w:eastAsia="zh-CN" w:bidi="ar"/>
              </w:rPr>
              <w:t>9</w:t>
            </w:r>
          </w:p>
        </w:tc>
        <w:tc>
          <w:tcPr>
            <w:tcW w:w="3397" w:type="dxa"/>
            <w:tcBorders>
              <w:top w:val="single" w:color="000000" w:sz="4" w:space="0"/>
              <w:left w:val="single" w:color="000000" w:sz="4" w:space="0"/>
              <w:bottom w:val="single" w:color="000000" w:sz="4" w:space="0"/>
              <w:right w:val="single" w:color="000000" w:sz="4" w:space="0"/>
            </w:tcBorders>
            <w:vAlign w:val="center"/>
          </w:tcPr>
          <w:p w14:paraId="3BEECACA">
            <w:pPr>
              <w:widowControl/>
              <w:autoSpaceDE/>
              <w:autoSpaceDN/>
              <w:jc w:val="center"/>
              <w:textAlignment w:val="center"/>
              <w:rPr>
                <w:kern w:val="2"/>
                <w:lang w:eastAsia="zh-CN"/>
              </w:rPr>
            </w:pPr>
            <w:r>
              <w:rPr>
                <w:rFonts w:hint="eastAsia"/>
                <w:lang w:eastAsia="zh-CN" w:bidi="ar"/>
              </w:rPr>
              <w:t>混凝土回弹仪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67693ED2">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5CFAC78E">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5F894C8E">
            <w:pPr>
              <w:widowControl/>
              <w:autoSpaceDE/>
              <w:autoSpaceDN/>
              <w:jc w:val="center"/>
              <w:textAlignment w:val="center"/>
              <w:rPr>
                <w:kern w:val="2"/>
                <w:lang w:eastAsia="zh-CN"/>
              </w:rPr>
            </w:pPr>
            <w:r>
              <w:rPr>
                <w:rFonts w:hint="eastAsia"/>
                <w:lang w:eastAsia="zh-CN" w:bidi="ar"/>
              </w:rPr>
              <w:t>2</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241C5FA1">
            <w:pPr>
              <w:autoSpaceDE/>
              <w:autoSpaceDN/>
              <w:jc w:val="center"/>
              <w:rPr>
                <w:kern w:val="2"/>
                <w:lang w:eastAsia="zh-CN"/>
              </w:rPr>
            </w:pPr>
          </w:p>
        </w:tc>
      </w:tr>
      <w:tr w14:paraId="4115BC0C">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B631524">
            <w:pPr>
              <w:widowControl/>
              <w:autoSpaceDE/>
              <w:autoSpaceDN/>
              <w:jc w:val="center"/>
              <w:textAlignment w:val="center"/>
              <w:rPr>
                <w:kern w:val="2"/>
                <w:lang w:eastAsia="zh-CN"/>
              </w:rPr>
            </w:pPr>
            <w:r>
              <w:rPr>
                <w:rFonts w:hint="eastAsia"/>
                <w:lang w:eastAsia="zh-CN" w:bidi="ar"/>
              </w:rPr>
              <w:t>10</w:t>
            </w:r>
          </w:p>
        </w:tc>
        <w:tc>
          <w:tcPr>
            <w:tcW w:w="3397" w:type="dxa"/>
            <w:tcBorders>
              <w:top w:val="single" w:color="000000" w:sz="4" w:space="0"/>
              <w:left w:val="single" w:color="000000" w:sz="4" w:space="0"/>
              <w:bottom w:val="single" w:color="000000" w:sz="4" w:space="0"/>
              <w:right w:val="single" w:color="000000" w:sz="4" w:space="0"/>
            </w:tcBorders>
            <w:vAlign w:val="center"/>
          </w:tcPr>
          <w:p w14:paraId="7C61D944">
            <w:pPr>
              <w:widowControl/>
              <w:autoSpaceDE/>
              <w:autoSpaceDN/>
              <w:jc w:val="center"/>
              <w:textAlignment w:val="center"/>
              <w:rPr>
                <w:kern w:val="2"/>
                <w:lang w:eastAsia="zh-CN"/>
              </w:rPr>
            </w:pPr>
            <w:r>
              <w:rPr>
                <w:rFonts w:hint="eastAsia"/>
                <w:lang w:eastAsia="zh-CN" w:bidi="ar"/>
              </w:rPr>
              <w:t>电子台秤</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57DBFE9C">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3C88CCB4">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39CD4CCA">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33FD052D">
            <w:pPr>
              <w:autoSpaceDE/>
              <w:autoSpaceDN/>
              <w:jc w:val="center"/>
              <w:rPr>
                <w:kern w:val="2"/>
                <w:lang w:eastAsia="zh-CN"/>
              </w:rPr>
            </w:pPr>
          </w:p>
        </w:tc>
      </w:tr>
      <w:tr w14:paraId="4534B6F7">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7FEAF75">
            <w:pPr>
              <w:widowControl/>
              <w:autoSpaceDE/>
              <w:autoSpaceDN/>
              <w:jc w:val="center"/>
              <w:textAlignment w:val="center"/>
              <w:rPr>
                <w:kern w:val="2"/>
                <w:lang w:eastAsia="zh-CN"/>
              </w:rPr>
            </w:pPr>
            <w:r>
              <w:rPr>
                <w:rFonts w:hint="eastAsia"/>
                <w:lang w:eastAsia="zh-CN" w:bidi="ar"/>
              </w:rPr>
              <w:t>11</w:t>
            </w:r>
          </w:p>
        </w:tc>
        <w:tc>
          <w:tcPr>
            <w:tcW w:w="3397" w:type="dxa"/>
            <w:tcBorders>
              <w:top w:val="single" w:color="000000" w:sz="4" w:space="0"/>
              <w:left w:val="single" w:color="000000" w:sz="4" w:space="0"/>
              <w:bottom w:val="single" w:color="000000" w:sz="4" w:space="0"/>
              <w:right w:val="single" w:color="000000" w:sz="4" w:space="0"/>
            </w:tcBorders>
            <w:vAlign w:val="center"/>
          </w:tcPr>
          <w:p w14:paraId="26851289">
            <w:pPr>
              <w:widowControl/>
              <w:autoSpaceDE/>
              <w:autoSpaceDN/>
              <w:jc w:val="center"/>
              <w:textAlignment w:val="center"/>
              <w:rPr>
                <w:kern w:val="2"/>
                <w:lang w:eastAsia="zh-CN"/>
              </w:rPr>
            </w:pPr>
            <w:r>
              <w:rPr>
                <w:rFonts w:hint="eastAsia"/>
                <w:lang w:eastAsia="zh-CN" w:bidi="ar"/>
              </w:rPr>
              <w:t>一体式钢筋扫描仪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42309C02">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2A12002">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5E59F402">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5134FF2B">
            <w:pPr>
              <w:autoSpaceDE/>
              <w:autoSpaceDN/>
              <w:jc w:val="center"/>
              <w:rPr>
                <w:kern w:val="2"/>
                <w:lang w:eastAsia="zh-CN"/>
              </w:rPr>
            </w:pPr>
          </w:p>
        </w:tc>
      </w:tr>
      <w:tr w14:paraId="48CDE376">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826F0B2">
            <w:pPr>
              <w:widowControl/>
              <w:autoSpaceDE/>
              <w:autoSpaceDN/>
              <w:jc w:val="center"/>
              <w:textAlignment w:val="center"/>
              <w:rPr>
                <w:kern w:val="2"/>
                <w:lang w:eastAsia="zh-CN"/>
              </w:rPr>
            </w:pPr>
            <w:r>
              <w:rPr>
                <w:rFonts w:hint="eastAsia"/>
                <w:lang w:eastAsia="zh-CN" w:bidi="ar"/>
              </w:rPr>
              <w:t>12</w:t>
            </w:r>
          </w:p>
        </w:tc>
        <w:tc>
          <w:tcPr>
            <w:tcW w:w="3397" w:type="dxa"/>
            <w:tcBorders>
              <w:top w:val="single" w:color="000000" w:sz="4" w:space="0"/>
              <w:left w:val="single" w:color="000000" w:sz="4" w:space="0"/>
              <w:bottom w:val="single" w:color="000000" w:sz="4" w:space="0"/>
              <w:right w:val="single" w:color="000000" w:sz="4" w:space="0"/>
            </w:tcBorders>
            <w:vAlign w:val="center"/>
          </w:tcPr>
          <w:p w14:paraId="397D2883">
            <w:pPr>
              <w:widowControl/>
              <w:autoSpaceDE/>
              <w:autoSpaceDN/>
              <w:jc w:val="center"/>
              <w:textAlignment w:val="center"/>
              <w:rPr>
                <w:kern w:val="2"/>
                <w:lang w:eastAsia="zh-CN"/>
              </w:rPr>
            </w:pPr>
            <w:r>
              <w:rPr>
                <w:rFonts w:hint="eastAsia"/>
                <w:lang w:eastAsia="zh-CN" w:bidi="ar"/>
              </w:rPr>
              <w:t>3m直尺</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62B272F7">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6C6A84AD">
            <w:pPr>
              <w:widowControl/>
              <w:autoSpaceDE/>
              <w:autoSpaceDN/>
              <w:jc w:val="center"/>
              <w:textAlignment w:val="center"/>
              <w:rPr>
                <w:kern w:val="2"/>
                <w:lang w:eastAsia="zh-CN"/>
              </w:rPr>
            </w:pPr>
            <w:r>
              <w:rPr>
                <w:rFonts w:hint="eastAsia"/>
                <w:lang w:eastAsia="zh-CN" w:bidi="ar"/>
              </w:rPr>
              <w:t>个</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3C1B377F">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610E264C">
            <w:pPr>
              <w:autoSpaceDE/>
              <w:autoSpaceDN/>
              <w:jc w:val="center"/>
              <w:rPr>
                <w:kern w:val="2"/>
                <w:lang w:eastAsia="zh-CN"/>
              </w:rPr>
            </w:pPr>
          </w:p>
        </w:tc>
      </w:tr>
      <w:tr w14:paraId="2808D231">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4079945">
            <w:pPr>
              <w:widowControl/>
              <w:autoSpaceDE/>
              <w:autoSpaceDN/>
              <w:jc w:val="center"/>
              <w:textAlignment w:val="center"/>
              <w:rPr>
                <w:kern w:val="2"/>
                <w:lang w:eastAsia="zh-CN"/>
              </w:rPr>
            </w:pPr>
            <w:r>
              <w:rPr>
                <w:rFonts w:hint="eastAsia"/>
                <w:lang w:eastAsia="zh-CN" w:bidi="ar"/>
              </w:rPr>
              <w:t>13</w:t>
            </w:r>
          </w:p>
        </w:tc>
        <w:tc>
          <w:tcPr>
            <w:tcW w:w="3397" w:type="dxa"/>
            <w:tcBorders>
              <w:top w:val="single" w:color="000000" w:sz="4" w:space="0"/>
              <w:left w:val="single" w:color="000000" w:sz="4" w:space="0"/>
              <w:bottom w:val="single" w:color="000000" w:sz="4" w:space="0"/>
              <w:right w:val="single" w:color="000000" w:sz="4" w:space="0"/>
            </w:tcBorders>
            <w:vAlign w:val="center"/>
          </w:tcPr>
          <w:p w14:paraId="442637B6">
            <w:pPr>
              <w:widowControl/>
              <w:autoSpaceDE/>
              <w:autoSpaceDN/>
              <w:jc w:val="center"/>
              <w:textAlignment w:val="center"/>
              <w:rPr>
                <w:kern w:val="2"/>
                <w:lang w:eastAsia="zh-CN"/>
              </w:rPr>
            </w:pPr>
            <w:r>
              <w:rPr>
                <w:rFonts w:hint="eastAsia"/>
                <w:lang w:eastAsia="zh-CN" w:bidi="ar"/>
              </w:rPr>
              <w:t>路面渗水仪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503E7A68">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57E739C3">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3D8D9701">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2049B399">
            <w:pPr>
              <w:autoSpaceDE/>
              <w:autoSpaceDN/>
              <w:jc w:val="center"/>
              <w:rPr>
                <w:kern w:val="2"/>
                <w:lang w:eastAsia="zh-CN"/>
              </w:rPr>
            </w:pPr>
          </w:p>
        </w:tc>
      </w:tr>
      <w:tr w14:paraId="646B82AE">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9EA00A4">
            <w:pPr>
              <w:widowControl/>
              <w:autoSpaceDE/>
              <w:autoSpaceDN/>
              <w:jc w:val="center"/>
              <w:textAlignment w:val="center"/>
              <w:rPr>
                <w:kern w:val="2"/>
                <w:lang w:eastAsia="zh-CN"/>
              </w:rPr>
            </w:pPr>
            <w:r>
              <w:rPr>
                <w:rFonts w:hint="eastAsia"/>
                <w:lang w:eastAsia="zh-CN" w:bidi="ar"/>
              </w:rPr>
              <w:t>14</w:t>
            </w:r>
          </w:p>
        </w:tc>
        <w:tc>
          <w:tcPr>
            <w:tcW w:w="3397" w:type="dxa"/>
            <w:tcBorders>
              <w:top w:val="single" w:color="000000" w:sz="4" w:space="0"/>
              <w:left w:val="single" w:color="000000" w:sz="4" w:space="0"/>
              <w:bottom w:val="single" w:color="000000" w:sz="4" w:space="0"/>
              <w:right w:val="single" w:color="000000" w:sz="4" w:space="0"/>
            </w:tcBorders>
            <w:vAlign w:val="center"/>
          </w:tcPr>
          <w:p w14:paraId="21993C05">
            <w:pPr>
              <w:widowControl/>
              <w:autoSpaceDE/>
              <w:autoSpaceDN/>
              <w:jc w:val="center"/>
              <w:textAlignment w:val="center"/>
              <w:rPr>
                <w:kern w:val="2"/>
                <w:lang w:eastAsia="zh-CN"/>
              </w:rPr>
            </w:pPr>
            <w:r>
              <w:rPr>
                <w:rFonts w:hint="eastAsia"/>
                <w:lang w:eastAsia="zh-CN" w:bidi="ar"/>
              </w:rPr>
              <w:t>钢直尺</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0F30911B">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6E25B849">
            <w:pPr>
              <w:widowControl/>
              <w:autoSpaceDE/>
              <w:autoSpaceDN/>
              <w:jc w:val="center"/>
              <w:textAlignment w:val="center"/>
              <w:rPr>
                <w:kern w:val="2"/>
                <w:lang w:eastAsia="zh-CN"/>
              </w:rPr>
            </w:pPr>
            <w:r>
              <w:rPr>
                <w:rFonts w:hint="eastAsia"/>
                <w:lang w:eastAsia="zh-CN" w:bidi="ar"/>
              </w:rPr>
              <w:t>个</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15015D0B">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30974C0E">
            <w:pPr>
              <w:autoSpaceDE/>
              <w:autoSpaceDN/>
              <w:jc w:val="center"/>
              <w:rPr>
                <w:kern w:val="2"/>
                <w:lang w:eastAsia="zh-CN"/>
              </w:rPr>
            </w:pPr>
          </w:p>
        </w:tc>
      </w:tr>
      <w:tr w14:paraId="0450AD34">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4306459">
            <w:pPr>
              <w:widowControl/>
              <w:autoSpaceDE/>
              <w:autoSpaceDN/>
              <w:jc w:val="center"/>
              <w:textAlignment w:val="center"/>
              <w:rPr>
                <w:kern w:val="2"/>
                <w:lang w:eastAsia="zh-CN"/>
              </w:rPr>
            </w:pPr>
            <w:r>
              <w:rPr>
                <w:rFonts w:hint="eastAsia"/>
                <w:lang w:eastAsia="zh-CN" w:bidi="ar"/>
              </w:rPr>
              <w:t>15</w:t>
            </w:r>
          </w:p>
        </w:tc>
        <w:tc>
          <w:tcPr>
            <w:tcW w:w="3397" w:type="dxa"/>
            <w:tcBorders>
              <w:top w:val="single" w:color="000000" w:sz="4" w:space="0"/>
              <w:left w:val="single" w:color="000000" w:sz="4" w:space="0"/>
              <w:bottom w:val="single" w:color="000000" w:sz="4" w:space="0"/>
              <w:right w:val="single" w:color="000000" w:sz="4" w:space="0"/>
            </w:tcBorders>
            <w:vAlign w:val="center"/>
          </w:tcPr>
          <w:p w14:paraId="7BBF3D26">
            <w:pPr>
              <w:widowControl/>
              <w:autoSpaceDE/>
              <w:autoSpaceDN/>
              <w:jc w:val="center"/>
              <w:textAlignment w:val="center"/>
              <w:rPr>
                <w:kern w:val="2"/>
                <w:lang w:eastAsia="zh-CN"/>
              </w:rPr>
            </w:pPr>
            <w:r>
              <w:rPr>
                <w:rFonts w:hint="eastAsia"/>
                <w:lang w:eastAsia="zh-CN" w:bidi="ar"/>
              </w:rPr>
              <w:t>电子天平</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353284EE">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403C6585">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30B99B14">
            <w:pPr>
              <w:widowControl/>
              <w:autoSpaceDE/>
              <w:autoSpaceDN/>
              <w:jc w:val="center"/>
              <w:textAlignment w:val="center"/>
              <w:rPr>
                <w:kern w:val="2"/>
                <w:lang w:eastAsia="zh-CN"/>
              </w:rPr>
            </w:pPr>
            <w:r>
              <w:rPr>
                <w:rFonts w:hint="eastAsia"/>
                <w:lang w:eastAsia="zh-CN" w:bidi="ar"/>
              </w:rPr>
              <w:t>9</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78305322">
            <w:pPr>
              <w:autoSpaceDE/>
              <w:autoSpaceDN/>
              <w:jc w:val="center"/>
              <w:rPr>
                <w:kern w:val="2"/>
                <w:lang w:eastAsia="zh-CN"/>
              </w:rPr>
            </w:pPr>
          </w:p>
        </w:tc>
      </w:tr>
      <w:tr w14:paraId="4D150194">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31F772D">
            <w:pPr>
              <w:widowControl/>
              <w:autoSpaceDE/>
              <w:autoSpaceDN/>
              <w:jc w:val="center"/>
              <w:textAlignment w:val="center"/>
              <w:rPr>
                <w:kern w:val="2"/>
                <w:lang w:eastAsia="zh-CN"/>
              </w:rPr>
            </w:pPr>
            <w:r>
              <w:rPr>
                <w:rFonts w:hint="eastAsia"/>
                <w:lang w:eastAsia="zh-CN" w:bidi="ar"/>
              </w:rPr>
              <w:t>16</w:t>
            </w:r>
          </w:p>
        </w:tc>
        <w:tc>
          <w:tcPr>
            <w:tcW w:w="3397" w:type="dxa"/>
            <w:tcBorders>
              <w:top w:val="single" w:color="000000" w:sz="4" w:space="0"/>
              <w:left w:val="single" w:color="000000" w:sz="4" w:space="0"/>
              <w:bottom w:val="single" w:color="000000" w:sz="4" w:space="0"/>
              <w:right w:val="single" w:color="000000" w:sz="4" w:space="0"/>
            </w:tcBorders>
            <w:vAlign w:val="center"/>
          </w:tcPr>
          <w:p w14:paraId="76FA9409">
            <w:pPr>
              <w:widowControl/>
              <w:autoSpaceDE/>
              <w:autoSpaceDN/>
              <w:jc w:val="center"/>
              <w:textAlignment w:val="center"/>
              <w:rPr>
                <w:kern w:val="2"/>
                <w:lang w:eastAsia="zh-CN"/>
              </w:rPr>
            </w:pPr>
            <w:r>
              <w:rPr>
                <w:rFonts w:hint="eastAsia"/>
                <w:lang w:eastAsia="zh-CN" w:bidi="ar"/>
              </w:rPr>
              <w:t>游标卡尺</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3C40B3FC">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293BEDF">
            <w:pPr>
              <w:widowControl/>
              <w:autoSpaceDE/>
              <w:autoSpaceDN/>
              <w:jc w:val="center"/>
              <w:textAlignment w:val="center"/>
              <w:rPr>
                <w:kern w:val="2"/>
                <w:lang w:eastAsia="zh-CN"/>
              </w:rPr>
            </w:pPr>
            <w:r>
              <w:rPr>
                <w:rFonts w:hint="eastAsia"/>
                <w:lang w:eastAsia="zh-CN" w:bidi="ar"/>
              </w:rPr>
              <w:t>个</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3E25069B">
            <w:pPr>
              <w:widowControl/>
              <w:autoSpaceDE/>
              <w:autoSpaceDN/>
              <w:jc w:val="center"/>
              <w:textAlignment w:val="center"/>
              <w:rPr>
                <w:kern w:val="2"/>
                <w:lang w:eastAsia="zh-CN"/>
              </w:rPr>
            </w:pPr>
            <w:r>
              <w:rPr>
                <w:rFonts w:hint="eastAsia"/>
                <w:lang w:eastAsia="zh-CN" w:bidi="ar"/>
              </w:rPr>
              <w:t>2</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34C59885">
            <w:pPr>
              <w:autoSpaceDE/>
              <w:autoSpaceDN/>
              <w:jc w:val="center"/>
              <w:rPr>
                <w:kern w:val="2"/>
                <w:lang w:eastAsia="zh-CN"/>
              </w:rPr>
            </w:pPr>
          </w:p>
        </w:tc>
      </w:tr>
      <w:tr w14:paraId="66633D23">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C5B8CDF">
            <w:pPr>
              <w:widowControl/>
              <w:autoSpaceDE/>
              <w:autoSpaceDN/>
              <w:jc w:val="center"/>
              <w:textAlignment w:val="center"/>
              <w:rPr>
                <w:kern w:val="2"/>
                <w:lang w:eastAsia="zh-CN"/>
              </w:rPr>
            </w:pPr>
            <w:r>
              <w:rPr>
                <w:rFonts w:hint="eastAsia"/>
                <w:lang w:eastAsia="zh-CN" w:bidi="ar"/>
              </w:rPr>
              <w:t>17</w:t>
            </w:r>
          </w:p>
        </w:tc>
        <w:tc>
          <w:tcPr>
            <w:tcW w:w="3397" w:type="dxa"/>
            <w:tcBorders>
              <w:top w:val="single" w:color="000000" w:sz="4" w:space="0"/>
              <w:left w:val="single" w:color="000000" w:sz="4" w:space="0"/>
              <w:bottom w:val="single" w:color="000000" w:sz="4" w:space="0"/>
              <w:right w:val="single" w:color="000000" w:sz="4" w:space="0"/>
            </w:tcBorders>
            <w:vAlign w:val="center"/>
          </w:tcPr>
          <w:p w14:paraId="51E939A8">
            <w:pPr>
              <w:widowControl/>
              <w:autoSpaceDE/>
              <w:autoSpaceDN/>
              <w:jc w:val="center"/>
              <w:textAlignment w:val="center"/>
              <w:rPr>
                <w:kern w:val="2"/>
                <w:lang w:eastAsia="zh-CN"/>
              </w:rPr>
            </w:pPr>
            <w:r>
              <w:rPr>
                <w:rFonts w:hint="eastAsia"/>
                <w:lang w:eastAsia="zh-CN" w:bidi="ar"/>
              </w:rPr>
              <w:t>分析天平</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290852A7">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491C5663">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29502D87">
            <w:pPr>
              <w:widowControl/>
              <w:autoSpaceDE/>
              <w:autoSpaceDN/>
              <w:jc w:val="center"/>
              <w:textAlignment w:val="center"/>
              <w:rPr>
                <w:kern w:val="2"/>
                <w:lang w:eastAsia="zh-CN"/>
              </w:rPr>
            </w:pPr>
            <w:r>
              <w:rPr>
                <w:rFonts w:hint="eastAsia"/>
                <w:lang w:eastAsia="zh-CN" w:bidi="ar"/>
              </w:rPr>
              <w:t>2</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5094E72E">
            <w:pPr>
              <w:autoSpaceDE/>
              <w:autoSpaceDN/>
              <w:jc w:val="center"/>
              <w:rPr>
                <w:kern w:val="2"/>
                <w:lang w:eastAsia="zh-CN"/>
              </w:rPr>
            </w:pPr>
          </w:p>
        </w:tc>
      </w:tr>
      <w:tr w14:paraId="788A2990">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78E037D">
            <w:pPr>
              <w:widowControl/>
              <w:autoSpaceDE/>
              <w:autoSpaceDN/>
              <w:jc w:val="center"/>
              <w:textAlignment w:val="center"/>
              <w:rPr>
                <w:kern w:val="2"/>
                <w:lang w:eastAsia="zh-CN"/>
              </w:rPr>
            </w:pPr>
            <w:r>
              <w:rPr>
                <w:rFonts w:hint="eastAsia"/>
                <w:lang w:eastAsia="zh-CN" w:bidi="ar"/>
              </w:rPr>
              <w:t>18</w:t>
            </w:r>
          </w:p>
        </w:tc>
        <w:tc>
          <w:tcPr>
            <w:tcW w:w="3397" w:type="dxa"/>
            <w:tcBorders>
              <w:top w:val="single" w:color="000000" w:sz="4" w:space="0"/>
              <w:left w:val="single" w:color="000000" w:sz="4" w:space="0"/>
              <w:bottom w:val="single" w:color="000000" w:sz="4" w:space="0"/>
              <w:right w:val="single" w:color="000000" w:sz="4" w:space="0"/>
            </w:tcBorders>
            <w:vAlign w:val="center"/>
          </w:tcPr>
          <w:p w14:paraId="097BF12C">
            <w:pPr>
              <w:widowControl/>
              <w:autoSpaceDE/>
              <w:autoSpaceDN/>
              <w:jc w:val="center"/>
              <w:textAlignment w:val="center"/>
              <w:rPr>
                <w:kern w:val="2"/>
                <w:lang w:eastAsia="zh-CN"/>
              </w:rPr>
            </w:pPr>
            <w:r>
              <w:rPr>
                <w:rFonts w:hint="eastAsia"/>
                <w:lang w:eastAsia="zh-CN" w:bidi="ar"/>
              </w:rPr>
              <w:t>电动液压脱模器</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24626FAD">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36514C14">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7955C454">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17CB8C17">
            <w:pPr>
              <w:autoSpaceDE/>
              <w:autoSpaceDN/>
              <w:jc w:val="center"/>
              <w:rPr>
                <w:kern w:val="2"/>
                <w:lang w:eastAsia="zh-CN"/>
              </w:rPr>
            </w:pPr>
          </w:p>
        </w:tc>
      </w:tr>
      <w:tr w14:paraId="054834F3">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AF900B4">
            <w:pPr>
              <w:widowControl/>
              <w:autoSpaceDE/>
              <w:autoSpaceDN/>
              <w:jc w:val="center"/>
              <w:textAlignment w:val="center"/>
              <w:rPr>
                <w:kern w:val="2"/>
                <w:lang w:eastAsia="zh-CN"/>
              </w:rPr>
            </w:pPr>
            <w:r>
              <w:rPr>
                <w:rFonts w:hint="eastAsia"/>
                <w:lang w:eastAsia="zh-CN" w:bidi="ar"/>
              </w:rPr>
              <w:t>19</w:t>
            </w:r>
          </w:p>
        </w:tc>
        <w:tc>
          <w:tcPr>
            <w:tcW w:w="3397" w:type="dxa"/>
            <w:tcBorders>
              <w:top w:val="single" w:color="000000" w:sz="4" w:space="0"/>
              <w:left w:val="single" w:color="000000" w:sz="4" w:space="0"/>
              <w:bottom w:val="single" w:color="000000" w:sz="4" w:space="0"/>
              <w:right w:val="single" w:color="000000" w:sz="4" w:space="0"/>
            </w:tcBorders>
            <w:vAlign w:val="center"/>
          </w:tcPr>
          <w:p w14:paraId="700A86C1">
            <w:pPr>
              <w:widowControl/>
              <w:autoSpaceDE/>
              <w:autoSpaceDN/>
              <w:jc w:val="center"/>
              <w:textAlignment w:val="center"/>
              <w:rPr>
                <w:kern w:val="2"/>
                <w:lang w:eastAsia="zh-CN"/>
              </w:rPr>
            </w:pPr>
            <w:r>
              <w:rPr>
                <w:rFonts w:hint="eastAsia"/>
                <w:lang w:eastAsia="zh-CN" w:bidi="ar"/>
              </w:rPr>
              <w:t>电热恒温鼓风干燥箱</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5CC57A7D">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15A2E454">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5F60A7B7">
            <w:pPr>
              <w:widowControl/>
              <w:autoSpaceDE/>
              <w:autoSpaceDN/>
              <w:jc w:val="center"/>
              <w:textAlignment w:val="center"/>
              <w:rPr>
                <w:kern w:val="2"/>
                <w:lang w:eastAsia="zh-CN"/>
              </w:rPr>
            </w:pPr>
            <w:r>
              <w:rPr>
                <w:rFonts w:hint="eastAsia"/>
                <w:lang w:eastAsia="zh-CN" w:bidi="ar"/>
              </w:rPr>
              <w:t>3</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0AD24772">
            <w:pPr>
              <w:autoSpaceDE/>
              <w:autoSpaceDN/>
              <w:jc w:val="center"/>
              <w:rPr>
                <w:kern w:val="2"/>
                <w:lang w:eastAsia="zh-CN"/>
              </w:rPr>
            </w:pPr>
          </w:p>
        </w:tc>
      </w:tr>
      <w:tr w14:paraId="5881777C">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FF20E00">
            <w:pPr>
              <w:widowControl/>
              <w:autoSpaceDE/>
              <w:autoSpaceDN/>
              <w:jc w:val="center"/>
              <w:textAlignment w:val="center"/>
              <w:rPr>
                <w:kern w:val="2"/>
                <w:lang w:eastAsia="zh-CN"/>
              </w:rPr>
            </w:pPr>
            <w:r>
              <w:rPr>
                <w:rFonts w:hint="eastAsia"/>
                <w:lang w:eastAsia="zh-CN" w:bidi="ar"/>
              </w:rPr>
              <w:t>20</w:t>
            </w:r>
          </w:p>
        </w:tc>
        <w:tc>
          <w:tcPr>
            <w:tcW w:w="3397" w:type="dxa"/>
            <w:tcBorders>
              <w:top w:val="single" w:color="000000" w:sz="4" w:space="0"/>
              <w:left w:val="single" w:color="000000" w:sz="4" w:space="0"/>
              <w:bottom w:val="single" w:color="000000" w:sz="4" w:space="0"/>
              <w:right w:val="single" w:color="000000" w:sz="4" w:space="0"/>
            </w:tcBorders>
            <w:vAlign w:val="center"/>
          </w:tcPr>
          <w:p w14:paraId="6A6D73F5">
            <w:pPr>
              <w:widowControl/>
              <w:autoSpaceDE/>
              <w:autoSpaceDN/>
              <w:jc w:val="center"/>
              <w:textAlignment w:val="center"/>
              <w:rPr>
                <w:kern w:val="2"/>
                <w:lang w:eastAsia="zh-CN"/>
              </w:rPr>
            </w:pPr>
            <w:r>
              <w:rPr>
                <w:rFonts w:hint="eastAsia"/>
                <w:lang w:eastAsia="zh-CN" w:bidi="ar"/>
              </w:rPr>
              <w:t>多功能电动击实仪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657603C9">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43D72E2D">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32BE9EA7">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639CFFD6">
            <w:pPr>
              <w:autoSpaceDE/>
              <w:autoSpaceDN/>
              <w:jc w:val="center"/>
              <w:rPr>
                <w:kern w:val="2"/>
                <w:lang w:eastAsia="zh-CN"/>
              </w:rPr>
            </w:pPr>
          </w:p>
        </w:tc>
      </w:tr>
      <w:tr w14:paraId="319AD96F">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48A1403">
            <w:pPr>
              <w:widowControl/>
              <w:autoSpaceDE/>
              <w:autoSpaceDN/>
              <w:jc w:val="center"/>
              <w:textAlignment w:val="center"/>
              <w:rPr>
                <w:kern w:val="2"/>
                <w:lang w:eastAsia="zh-CN"/>
              </w:rPr>
            </w:pPr>
            <w:r>
              <w:rPr>
                <w:rFonts w:hint="eastAsia"/>
                <w:lang w:eastAsia="zh-CN" w:bidi="ar"/>
              </w:rPr>
              <w:t>21</w:t>
            </w:r>
          </w:p>
        </w:tc>
        <w:tc>
          <w:tcPr>
            <w:tcW w:w="3397" w:type="dxa"/>
            <w:tcBorders>
              <w:top w:val="single" w:color="000000" w:sz="4" w:space="0"/>
              <w:left w:val="single" w:color="000000" w:sz="4" w:space="0"/>
              <w:bottom w:val="single" w:color="000000" w:sz="4" w:space="0"/>
              <w:right w:val="single" w:color="000000" w:sz="4" w:space="0"/>
            </w:tcBorders>
            <w:vAlign w:val="center"/>
          </w:tcPr>
          <w:p w14:paraId="4249A0A1">
            <w:pPr>
              <w:widowControl/>
              <w:autoSpaceDE/>
              <w:autoSpaceDN/>
              <w:jc w:val="center"/>
              <w:textAlignment w:val="center"/>
              <w:rPr>
                <w:kern w:val="2"/>
                <w:lang w:eastAsia="zh-CN"/>
              </w:rPr>
            </w:pPr>
            <w:r>
              <w:rPr>
                <w:rFonts w:hint="eastAsia"/>
                <w:lang w:eastAsia="zh-CN" w:bidi="ar"/>
              </w:rPr>
              <w:t>针片状规准仪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08280C18">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68B623EF">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79FC0290">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34401FDB">
            <w:pPr>
              <w:autoSpaceDE/>
              <w:autoSpaceDN/>
              <w:jc w:val="center"/>
              <w:rPr>
                <w:kern w:val="2"/>
                <w:lang w:eastAsia="zh-CN"/>
              </w:rPr>
            </w:pPr>
          </w:p>
        </w:tc>
      </w:tr>
      <w:tr w14:paraId="4A4B44A8">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56094BD">
            <w:pPr>
              <w:widowControl/>
              <w:autoSpaceDE/>
              <w:autoSpaceDN/>
              <w:jc w:val="center"/>
              <w:textAlignment w:val="center"/>
              <w:rPr>
                <w:kern w:val="2"/>
                <w:lang w:eastAsia="zh-CN"/>
              </w:rPr>
            </w:pPr>
            <w:r>
              <w:rPr>
                <w:rFonts w:hint="eastAsia"/>
                <w:lang w:eastAsia="zh-CN" w:bidi="ar"/>
              </w:rPr>
              <w:t>22</w:t>
            </w:r>
          </w:p>
        </w:tc>
        <w:tc>
          <w:tcPr>
            <w:tcW w:w="3397" w:type="dxa"/>
            <w:tcBorders>
              <w:top w:val="single" w:color="000000" w:sz="4" w:space="0"/>
              <w:left w:val="single" w:color="000000" w:sz="4" w:space="0"/>
              <w:bottom w:val="single" w:color="000000" w:sz="4" w:space="0"/>
              <w:right w:val="single" w:color="000000" w:sz="4" w:space="0"/>
            </w:tcBorders>
            <w:vAlign w:val="center"/>
          </w:tcPr>
          <w:p w14:paraId="2A79E6B2">
            <w:pPr>
              <w:widowControl/>
              <w:autoSpaceDE/>
              <w:autoSpaceDN/>
              <w:jc w:val="center"/>
              <w:textAlignment w:val="center"/>
              <w:rPr>
                <w:kern w:val="2"/>
                <w:lang w:eastAsia="zh-CN"/>
              </w:rPr>
            </w:pPr>
            <w:r>
              <w:rPr>
                <w:rFonts w:hint="eastAsia"/>
                <w:lang w:eastAsia="zh-CN" w:bidi="ar"/>
              </w:rPr>
              <w:t>振动式标准振筛机</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24B01903">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5BCE0FE0">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5DED93C5">
            <w:pPr>
              <w:widowControl/>
              <w:autoSpaceDE/>
              <w:autoSpaceDN/>
              <w:jc w:val="center"/>
              <w:textAlignment w:val="center"/>
              <w:rPr>
                <w:kern w:val="2"/>
                <w:lang w:eastAsia="zh-CN"/>
              </w:rPr>
            </w:pPr>
            <w:r>
              <w:rPr>
                <w:rFonts w:hint="eastAsia"/>
                <w:lang w:eastAsia="zh-CN" w:bidi="ar"/>
              </w:rPr>
              <w:t>2</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118D7E5F">
            <w:pPr>
              <w:autoSpaceDE/>
              <w:autoSpaceDN/>
              <w:jc w:val="center"/>
              <w:rPr>
                <w:kern w:val="2"/>
                <w:lang w:eastAsia="zh-CN"/>
              </w:rPr>
            </w:pPr>
          </w:p>
        </w:tc>
      </w:tr>
      <w:tr w14:paraId="29112A7D">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2786883">
            <w:pPr>
              <w:widowControl/>
              <w:autoSpaceDE/>
              <w:autoSpaceDN/>
              <w:jc w:val="center"/>
              <w:textAlignment w:val="center"/>
              <w:rPr>
                <w:kern w:val="2"/>
                <w:lang w:eastAsia="zh-CN"/>
              </w:rPr>
            </w:pPr>
            <w:r>
              <w:rPr>
                <w:rFonts w:hint="eastAsia"/>
                <w:lang w:eastAsia="zh-CN" w:bidi="ar"/>
              </w:rPr>
              <w:t>23</w:t>
            </w:r>
          </w:p>
        </w:tc>
        <w:tc>
          <w:tcPr>
            <w:tcW w:w="3397" w:type="dxa"/>
            <w:tcBorders>
              <w:top w:val="single" w:color="000000" w:sz="4" w:space="0"/>
              <w:left w:val="single" w:color="000000" w:sz="4" w:space="0"/>
              <w:bottom w:val="single" w:color="000000" w:sz="4" w:space="0"/>
              <w:right w:val="single" w:color="000000" w:sz="4" w:space="0"/>
            </w:tcBorders>
            <w:vAlign w:val="center"/>
          </w:tcPr>
          <w:p w14:paraId="54B461E8">
            <w:pPr>
              <w:widowControl/>
              <w:autoSpaceDE/>
              <w:autoSpaceDN/>
              <w:jc w:val="center"/>
              <w:textAlignment w:val="center"/>
              <w:rPr>
                <w:kern w:val="2"/>
                <w:lang w:eastAsia="zh-CN"/>
              </w:rPr>
            </w:pPr>
            <w:r>
              <w:rPr>
                <w:rFonts w:hint="eastAsia"/>
                <w:lang w:eastAsia="zh-CN" w:bidi="ar"/>
              </w:rPr>
              <w:t>集料压碎指标测定仪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3DBEB860">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30E6CDE6">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60668B87">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22E7B933">
            <w:pPr>
              <w:autoSpaceDE/>
              <w:autoSpaceDN/>
              <w:jc w:val="center"/>
              <w:rPr>
                <w:kern w:val="2"/>
                <w:lang w:eastAsia="zh-CN"/>
              </w:rPr>
            </w:pPr>
          </w:p>
        </w:tc>
      </w:tr>
      <w:tr w14:paraId="0D37473D">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6FD6624">
            <w:pPr>
              <w:widowControl/>
              <w:autoSpaceDE/>
              <w:autoSpaceDN/>
              <w:jc w:val="center"/>
              <w:textAlignment w:val="center"/>
              <w:rPr>
                <w:kern w:val="2"/>
                <w:lang w:eastAsia="zh-CN"/>
              </w:rPr>
            </w:pPr>
            <w:r>
              <w:rPr>
                <w:rFonts w:hint="eastAsia"/>
                <w:lang w:eastAsia="zh-CN" w:bidi="ar"/>
              </w:rPr>
              <w:t>24</w:t>
            </w:r>
          </w:p>
        </w:tc>
        <w:tc>
          <w:tcPr>
            <w:tcW w:w="3397" w:type="dxa"/>
            <w:tcBorders>
              <w:top w:val="single" w:color="000000" w:sz="4" w:space="0"/>
              <w:left w:val="single" w:color="000000" w:sz="4" w:space="0"/>
              <w:bottom w:val="single" w:color="000000" w:sz="4" w:space="0"/>
              <w:right w:val="single" w:color="000000" w:sz="4" w:space="0"/>
            </w:tcBorders>
            <w:vAlign w:val="center"/>
          </w:tcPr>
          <w:p w14:paraId="4452D879">
            <w:pPr>
              <w:widowControl/>
              <w:autoSpaceDE/>
              <w:autoSpaceDN/>
              <w:jc w:val="center"/>
              <w:textAlignment w:val="center"/>
              <w:rPr>
                <w:kern w:val="2"/>
                <w:lang w:eastAsia="zh-CN"/>
              </w:rPr>
            </w:pPr>
            <w:r>
              <w:rPr>
                <w:rFonts w:hint="eastAsia"/>
                <w:lang w:eastAsia="zh-CN" w:bidi="ar"/>
              </w:rPr>
              <w:t>细集料压碎值试模</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6E97A799">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5099A596">
            <w:pPr>
              <w:widowControl/>
              <w:autoSpaceDE/>
              <w:autoSpaceDN/>
              <w:jc w:val="center"/>
              <w:textAlignment w:val="center"/>
              <w:rPr>
                <w:kern w:val="2"/>
                <w:lang w:eastAsia="zh-CN"/>
              </w:rPr>
            </w:pPr>
            <w:r>
              <w:rPr>
                <w:rFonts w:hint="eastAsia"/>
                <w:lang w:eastAsia="zh-CN" w:bidi="ar"/>
              </w:rPr>
              <w:t>套</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1AAA1D47">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790A977B">
            <w:pPr>
              <w:autoSpaceDE/>
              <w:autoSpaceDN/>
              <w:jc w:val="center"/>
              <w:rPr>
                <w:kern w:val="2"/>
                <w:lang w:eastAsia="zh-CN"/>
              </w:rPr>
            </w:pPr>
          </w:p>
        </w:tc>
      </w:tr>
      <w:tr w14:paraId="65C2B2F6">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7E57073">
            <w:pPr>
              <w:widowControl/>
              <w:autoSpaceDE/>
              <w:autoSpaceDN/>
              <w:jc w:val="center"/>
              <w:textAlignment w:val="center"/>
              <w:rPr>
                <w:kern w:val="2"/>
                <w:lang w:eastAsia="zh-CN"/>
              </w:rPr>
            </w:pPr>
            <w:r>
              <w:rPr>
                <w:rFonts w:hint="eastAsia"/>
                <w:lang w:eastAsia="zh-CN" w:bidi="ar"/>
              </w:rPr>
              <w:t>25</w:t>
            </w:r>
          </w:p>
        </w:tc>
        <w:tc>
          <w:tcPr>
            <w:tcW w:w="3397" w:type="dxa"/>
            <w:tcBorders>
              <w:top w:val="single" w:color="000000" w:sz="4" w:space="0"/>
              <w:left w:val="single" w:color="000000" w:sz="4" w:space="0"/>
              <w:bottom w:val="single" w:color="000000" w:sz="4" w:space="0"/>
              <w:right w:val="single" w:color="000000" w:sz="4" w:space="0"/>
            </w:tcBorders>
            <w:vAlign w:val="center"/>
          </w:tcPr>
          <w:p w14:paraId="20A46D6B">
            <w:pPr>
              <w:widowControl/>
              <w:autoSpaceDE/>
              <w:autoSpaceDN/>
              <w:jc w:val="center"/>
              <w:textAlignment w:val="center"/>
              <w:rPr>
                <w:kern w:val="2"/>
                <w:lang w:eastAsia="zh-CN"/>
              </w:rPr>
            </w:pPr>
            <w:r>
              <w:rPr>
                <w:rFonts w:hint="eastAsia"/>
                <w:lang w:eastAsia="zh-CN" w:bidi="ar"/>
              </w:rPr>
              <w:t>电热恒温鼓风干燥箱</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41077203">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0E03108">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778EEA71">
            <w:pPr>
              <w:widowControl/>
              <w:autoSpaceDE/>
              <w:autoSpaceDN/>
              <w:jc w:val="center"/>
              <w:textAlignment w:val="center"/>
              <w:rPr>
                <w:kern w:val="2"/>
                <w:lang w:eastAsia="zh-CN"/>
              </w:rPr>
            </w:pPr>
            <w:r>
              <w:rPr>
                <w:rFonts w:hint="eastAsia"/>
                <w:lang w:eastAsia="zh-CN" w:bidi="ar"/>
              </w:rPr>
              <w:t>2</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0374BCF3">
            <w:pPr>
              <w:autoSpaceDE/>
              <w:autoSpaceDN/>
              <w:jc w:val="center"/>
              <w:rPr>
                <w:kern w:val="2"/>
                <w:lang w:eastAsia="zh-CN"/>
              </w:rPr>
            </w:pPr>
          </w:p>
        </w:tc>
      </w:tr>
      <w:tr w14:paraId="4D0F38B3">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A5DC061">
            <w:pPr>
              <w:widowControl/>
              <w:autoSpaceDE/>
              <w:autoSpaceDN/>
              <w:jc w:val="center"/>
              <w:textAlignment w:val="center"/>
              <w:rPr>
                <w:kern w:val="2"/>
                <w:lang w:eastAsia="zh-CN"/>
              </w:rPr>
            </w:pPr>
            <w:r>
              <w:rPr>
                <w:rFonts w:hint="eastAsia"/>
                <w:lang w:eastAsia="zh-CN" w:bidi="ar"/>
              </w:rPr>
              <w:t>26</w:t>
            </w:r>
          </w:p>
        </w:tc>
        <w:tc>
          <w:tcPr>
            <w:tcW w:w="3397" w:type="dxa"/>
            <w:tcBorders>
              <w:top w:val="single" w:color="000000" w:sz="4" w:space="0"/>
              <w:left w:val="single" w:color="000000" w:sz="4" w:space="0"/>
              <w:bottom w:val="single" w:color="000000" w:sz="4" w:space="0"/>
              <w:right w:val="single" w:color="000000" w:sz="4" w:space="0"/>
            </w:tcBorders>
            <w:vAlign w:val="center"/>
          </w:tcPr>
          <w:p w14:paraId="27C0E71C">
            <w:pPr>
              <w:widowControl/>
              <w:autoSpaceDE/>
              <w:autoSpaceDN/>
              <w:jc w:val="center"/>
              <w:textAlignment w:val="center"/>
              <w:rPr>
                <w:kern w:val="2"/>
                <w:lang w:eastAsia="zh-CN"/>
              </w:rPr>
            </w:pPr>
            <w:r>
              <w:rPr>
                <w:rFonts w:hint="eastAsia"/>
                <w:lang w:eastAsia="zh-CN" w:bidi="ar"/>
              </w:rPr>
              <w:t>国家新标准石子筛</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5BFCFC60">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46A8AB73">
            <w:pPr>
              <w:widowControl/>
              <w:autoSpaceDE/>
              <w:autoSpaceDN/>
              <w:jc w:val="center"/>
              <w:textAlignment w:val="center"/>
              <w:rPr>
                <w:kern w:val="2"/>
                <w:lang w:eastAsia="zh-CN"/>
              </w:rPr>
            </w:pPr>
            <w:r>
              <w:rPr>
                <w:rFonts w:hint="eastAsia"/>
                <w:lang w:eastAsia="zh-CN" w:bidi="ar"/>
              </w:rPr>
              <w:t>套</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51C560D3">
            <w:pPr>
              <w:widowControl/>
              <w:autoSpaceDE/>
              <w:autoSpaceDN/>
              <w:jc w:val="center"/>
              <w:textAlignment w:val="center"/>
              <w:rPr>
                <w:kern w:val="2"/>
                <w:lang w:eastAsia="zh-CN"/>
              </w:rPr>
            </w:pPr>
            <w:r>
              <w:rPr>
                <w:rFonts w:hint="eastAsia"/>
                <w:lang w:eastAsia="zh-CN" w:bidi="ar"/>
              </w:rPr>
              <w:t>2</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68A9EBA2">
            <w:pPr>
              <w:autoSpaceDE/>
              <w:autoSpaceDN/>
              <w:jc w:val="center"/>
              <w:rPr>
                <w:kern w:val="2"/>
                <w:lang w:eastAsia="zh-CN"/>
              </w:rPr>
            </w:pPr>
          </w:p>
        </w:tc>
      </w:tr>
      <w:tr w14:paraId="131AE084">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C6FF1F2">
            <w:pPr>
              <w:widowControl/>
              <w:autoSpaceDE/>
              <w:autoSpaceDN/>
              <w:jc w:val="center"/>
              <w:textAlignment w:val="center"/>
              <w:rPr>
                <w:kern w:val="2"/>
                <w:lang w:eastAsia="zh-CN"/>
              </w:rPr>
            </w:pPr>
            <w:r>
              <w:rPr>
                <w:rFonts w:hint="eastAsia"/>
                <w:lang w:eastAsia="zh-CN" w:bidi="ar"/>
              </w:rPr>
              <w:t>27</w:t>
            </w:r>
          </w:p>
        </w:tc>
        <w:tc>
          <w:tcPr>
            <w:tcW w:w="3397" w:type="dxa"/>
            <w:tcBorders>
              <w:top w:val="single" w:color="000000" w:sz="4" w:space="0"/>
              <w:left w:val="single" w:color="000000" w:sz="4" w:space="0"/>
              <w:bottom w:val="single" w:color="000000" w:sz="4" w:space="0"/>
              <w:right w:val="single" w:color="000000" w:sz="4" w:space="0"/>
            </w:tcBorders>
            <w:vAlign w:val="center"/>
          </w:tcPr>
          <w:p w14:paraId="615846CB">
            <w:pPr>
              <w:widowControl/>
              <w:autoSpaceDE/>
              <w:autoSpaceDN/>
              <w:jc w:val="center"/>
              <w:textAlignment w:val="center"/>
              <w:rPr>
                <w:kern w:val="2"/>
                <w:lang w:eastAsia="zh-CN"/>
              </w:rPr>
            </w:pPr>
            <w:r>
              <w:rPr>
                <w:rFonts w:hint="eastAsia"/>
                <w:lang w:eastAsia="zh-CN" w:bidi="ar"/>
              </w:rPr>
              <w:t>新标准土壤标准筛</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326F6F0C">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28EF500">
            <w:pPr>
              <w:widowControl/>
              <w:autoSpaceDE/>
              <w:autoSpaceDN/>
              <w:jc w:val="center"/>
              <w:textAlignment w:val="center"/>
              <w:rPr>
                <w:kern w:val="2"/>
                <w:lang w:eastAsia="zh-CN"/>
              </w:rPr>
            </w:pPr>
            <w:r>
              <w:rPr>
                <w:rFonts w:hint="eastAsia"/>
                <w:lang w:eastAsia="zh-CN" w:bidi="ar"/>
              </w:rPr>
              <w:t>套</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53BCBC18">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1766EC3B">
            <w:pPr>
              <w:autoSpaceDE/>
              <w:autoSpaceDN/>
              <w:jc w:val="center"/>
              <w:rPr>
                <w:kern w:val="2"/>
                <w:lang w:eastAsia="zh-CN"/>
              </w:rPr>
            </w:pPr>
          </w:p>
        </w:tc>
      </w:tr>
      <w:tr w14:paraId="3D230AFE">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2B26A12">
            <w:pPr>
              <w:widowControl/>
              <w:autoSpaceDE/>
              <w:autoSpaceDN/>
              <w:jc w:val="center"/>
              <w:textAlignment w:val="center"/>
              <w:rPr>
                <w:kern w:val="2"/>
                <w:lang w:eastAsia="zh-CN"/>
              </w:rPr>
            </w:pPr>
            <w:r>
              <w:rPr>
                <w:rFonts w:hint="eastAsia"/>
                <w:lang w:eastAsia="zh-CN" w:bidi="ar"/>
              </w:rPr>
              <w:t>28</w:t>
            </w:r>
          </w:p>
        </w:tc>
        <w:tc>
          <w:tcPr>
            <w:tcW w:w="3397" w:type="dxa"/>
            <w:tcBorders>
              <w:top w:val="single" w:color="000000" w:sz="4" w:space="0"/>
              <w:left w:val="single" w:color="000000" w:sz="4" w:space="0"/>
              <w:bottom w:val="single" w:color="000000" w:sz="4" w:space="0"/>
              <w:right w:val="single" w:color="000000" w:sz="4" w:space="0"/>
            </w:tcBorders>
            <w:vAlign w:val="center"/>
          </w:tcPr>
          <w:p w14:paraId="537C8AAD">
            <w:pPr>
              <w:widowControl/>
              <w:autoSpaceDE/>
              <w:autoSpaceDN/>
              <w:jc w:val="center"/>
              <w:textAlignment w:val="center"/>
              <w:rPr>
                <w:kern w:val="2"/>
                <w:lang w:eastAsia="zh-CN"/>
              </w:rPr>
            </w:pPr>
            <w:r>
              <w:rPr>
                <w:rFonts w:hint="eastAsia"/>
                <w:lang w:eastAsia="zh-CN" w:bidi="ar"/>
              </w:rPr>
              <w:t>砂当量试验器</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1E9151A1">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33C7DBDD">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6C67CD60">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5A425103">
            <w:pPr>
              <w:autoSpaceDE/>
              <w:autoSpaceDN/>
              <w:jc w:val="center"/>
              <w:rPr>
                <w:kern w:val="2"/>
                <w:lang w:eastAsia="zh-CN"/>
              </w:rPr>
            </w:pPr>
          </w:p>
        </w:tc>
      </w:tr>
      <w:tr w14:paraId="459B4BB0">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5D034AF">
            <w:pPr>
              <w:widowControl/>
              <w:autoSpaceDE/>
              <w:autoSpaceDN/>
              <w:jc w:val="center"/>
              <w:textAlignment w:val="center"/>
              <w:rPr>
                <w:kern w:val="2"/>
                <w:lang w:eastAsia="zh-CN"/>
              </w:rPr>
            </w:pPr>
            <w:r>
              <w:rPr>
                <w:rFonts w:hint="eastAsia"/>
                <w:lang w:eastAsia="zh-CN" w:bidi="ar"/>
              </w:rPr>
              <w:t>29</w:t>
            </w:r>
          </w:p>
        </w:tc>
        <w:tc>
          <w:tcPr>
            <w:tcW w:w="3397" w:type="dxa"/>
            <w:tcBorders>
              <w:top w:val="single" w:color="000000" w:sz="4" w:space="0"/>
              <w:left w:val="single" w:color="000000" w:sz="4" w:space="0"/>
              <w:bottom w:val="single" w:color="000000" w:sz="4" w:space="0"/>
              <w:right w:val="single" w:color="000000" w:sz="4" w:space="0"/>
            </w:tcBorders>
            <w:vAlign w:val="center"/>
          </w:tcPr>
          <w:p w14:paraId="78C68727">
            <w:pPr>
              <w:widowControl/>
              <w:autoSpaceDE/>
              <w:autoSpaceDN/>
              <w:jc w:val="center"/>
              <w:textAlignment w:val="center"/>
              <w:rPr>
                <w:kern w:val="2"/>
                <w:lang w:eastAsia="zh-CN"/>
              </w:rPr>
            </w:pPr>
            <w:r>
              <w:rPr>
                <w:rFonts w:hint="eastAsia"/>
                <w:lang w:eastAsia="zh-CN" w:bidi="ar"/>
              </w:rPr>
              <w:t>滴定设备</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5D9EEE77">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45EEFAAD">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77D25F17">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64742A0E">
            <w:pPr>
              <w:autoSpaceDE/>
              <w:autoSpaceDN/>
              <w:jc w:val="center"/>
              <w:rPr>
                <w:kern w:val="2"/>
                <w:lang w:eastAsia="zh-CN"/>
              </w:rPr>
            </w:pPr>
          </w:p>
        </w:tc>
      </w:tr>
      <w:tr w14:paraId="0DB8A17B">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AF93CDE">
            <w:pPr>
              <w:widowControl/>
              <w:autoSpaceDE/>
              <w:autoSpaceDN/>
              <w:jc w:val="center"/>
              <w:textAlignment w:val="center"/>
              <w:rPr>
                <w:kern w:val="2"/>
                <w:lang w:eastAsia="zh-CN"/>
              </w:rPr>
            </w:pPr>
            <w:r>
              <w:rPr>
                <w:rFonts w:hint="eastAsia"/>
                <w:lang w:eastAsia="zh-CN" w:bidi="ar"/>
              </w:rPr>
              <w:t>30</w:t>
            </w:r>
          </w:p>
        </w:tc>
        <w:tc>
          <w:tcPr>
            <w:tcW w:w="3397" w:type="dxa"/>
            <w:tcBorders>
              <w:top w:val="single" w:color="000000" w:sz="4" w:space="0"/>
              <w:left w:val="single" w:color="000000" w:sz="4" w:space="0"/>
              <w:bottom w:val="single" w:color="000000" w:sz="4" w:space="0"/>
              <w:right w:val="single" w:color="000000" w:sz="4" w:space="0"/>
            </w:tcBorders>
            <w:vAlign w:val="center"/>
          </w:tcPr>
          <w:p w14:paraId="773B2C9D">
            <w:pPr>
              <w:widowControl/>
              <w:autoSpaceDE/>
              <w:autoSpaceDN/>
              <w:jc w:val="center"/>
              <w:textAlignment w:val="center"/>
              <w:rPr>
                <w:kern w:val="2"/>
                <w:lang w:eastAsia="zh-CN"/>
              </w:rPr>
            </w:pPr>
            <w:r>
              <w:rPr>
                <w:rFonts w:hint="eastAsia"/>
                <w:lang w:eastAsia="zh-CN" w:bidi="ar"/>
              </w:rPr>
              <w:t>水泥净浆搅拌机</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625C2700">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1B1A5BF1">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1A147CDF">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6D3A800D">
            <w:pPr>
              <w:autoSpaceDE/>
              <w:autoSpaceDN/>
              <w:jc w:val="center"/>
              <w:rPr>
                <w:kern w:val="2"/>
                <w:lang w:eastAsia="zh-CN"/>
              </w:rPr>
            </w:pPr>
          </w:p>
        </w:tc>
      </w:tr>
      <w:tr w14:paraId="52788391">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051B94F">
            <w:pPr>
              <w:widowControl/>
              <w:autoSpaceDE/>
              <w:autoSpaceDN/>
              <w:jc w:val="center"/>
              <w:textAlignment w:val="center"/>
              <w:rPr>
                <w:kern w:val="2"/>
                <w:lang w:eastAsia="zh-CN"/>
              </w:rPr>
            </w:pPr>
            <w:r>
              <w:rPr>
                <w:rFonts w:hint="eastAsia"/>
                <w:lang w:eastAsia="zh-CN" w:bidi="ar"/>
              </w:rPr>
              <w:t>31</w:t>
            </w:r>
          </w:p>
        </w:tc>
        <w:tc>
          <w:tcPr>
            <w:tcW w:w="3397" w:type="dxa"/>
            <w:tcBorders>
              <w:top w:val="single" w:color="000000" w:sz="4" w:space="0"/>
              <w:left w:val="single" w:color="000000" w:sz="4" w:space="0"/>
              <w:bottom w:val="single" w:color="000000" w:sz="4" w:space="0"/>
              <w:right w:val="single" w:color="000000" w:sz="4" w:space="0"/>
            </w:tcBorders>
            <w:vAlign w:val="center"/>
          </w:tcPr>
          <w:p w14:paraId="27E25D81">
            <w:pPr>
              <w:widowControl/>
              <w:autoSpaceDE/>
              <w:autoSpaceDN/>
              <w:jc w:val="center"/>
              <w:textAlignment w:val="center"/>
              <w:rPr>
                <w:kern w:val="2"/>
                <w:lang w:eastAsia="zh-CN"/>
              </w:rPr>
            </w:pPr>
            <w:r>
              <w:rPr>
                <w:rFonts w:hint="eastAsia"/>
                <w:lang w:eastAsia="zh-CN" w:bidi="ar"/>
              </w:rPr>
              <w:t>水泥胶砂试模</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528115C6">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26A49941">
            <w:pPr>
              <w:widowControl/>
              <w:autoSpaceDE/>
              <w:autoSpaceDN/>
              <w:jc w:val="center"/>
              <w:textAlignment w:val="center"/>
              <w:rPr>
                <w:kern w:val="2"/>
                <w:lang w:eastAsia="zh-CN"/>
              </w:rPr>
            </w:pPr>
            <w:r>
              <w:rPr>
                <w:rFonts w:hint="eastAsia"/>
                <w:lang w:eastAsia="zh-CN" w:bidi="ar"/>
              </w:rPr>
              <w:t>套</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53869D95">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343AF9C8">
            <w:pPr>
              <w:autoSpaceDE/>
              <w:autoSpaceDN/>
              <w:jc w:val="center"/>
              <w:rPr>
                <w:kern w:val="2"/>
                <w:lang w:eastAsia="zh-CN"/>
              </w:rPr>
            </w:pPr>
          </w:p>
        </w:tc>
      </w:tr>
      <w:tr w14:paraId="66AC062E">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72E99F0">
            <w:pPr>
              <w:widowControl/>
              <w:autoSpaceDE/>
              <w:autoSpaceDN/>
              <w:jc w:val="center"/>
              <w:textAlignment w:val="center"/>
              <w:rPr>
                <w:kern w:val="2"/>
                <w:lang w:eastAsia="zh-CN"/>
              </w:rPr>
            </w:pPr>
            <w:r>
              <w:rPr>
                <w:rFonts w:hint="eastAsia"/>
                <w:lang w:eastAsia="zh-CN" w:bidi="ar"/>
              </w:rPr>
              <w:t>32</w:t>
            </w:r>
          </w:p>
        </w:tc>
        <w:tc>
          <w:tcPr>
            <w:tcW w:w="3397" w:type="dxa"/>
            <w:tcBorders>
              <w:top w:val="single" w:color="000000" w:sz="4" w:space="0"/>
              <w:left w:val="single" w:color="000000" w:sz="4" w:space="0"/>
              <w:bottom w:val="single" w:color="000000" w:sz="4" w:space="0"/>
              <w:right w:val="single" w:color="000000" w:sz="4" w:space="0"/>
            </w:tcBorders>
            <w:vAlign w:val="center"/>
          </w:tcPr>
          <w:p w14:paraId="6F452E64">
            <w:pPr>
              <w:widowControl/>
              <w:autoSpaceDE/>
              <w:autoSpaceDN/>
              <w:jc w:val="center"/>
              <w:textAlignment w:val="center"/>
              <w:rPr>
                <w:kern w:val="2"/>
                <w:lang w:eastAsia="zh-CN"/>
              </w:rPr>
            </w:pPr>
            <w:r>
              <w:rPr>
                <w:rFonts w:hint="eastAsia"/>
                <w:lang w:eastAsia="zh-CN" w:bidi="ar"/>
              </w:rPr>
              <w:t>标准法维卡仪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7E46F46D">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2278CC9D">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2E938EB7">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3FFD6B7D">
            <w:pPr>
              <w:autoSpaceDE/>
              <w:autoSpaceDN/>
              <w:jc w:val="center"/>
              <w:rPr>
                <w:kern w:val="2"/>
                <w:lang w:eastAsia="zh-CN"/>
              </w:rPr>
            </w:pPr>
          </w:p>
        </w:tc>
      </w:tr>
      <w:tr w14:paraId="74181CD0">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0E1A678">
            <w:pPr>
              <w:widowControl/>
              <w:autoSpaceDE/>
              <w:autoSpaceDN/>
              <w:jc w:val="center"/>
              <w:textAlignment w:val="center"/>
              <w:rPr>
                <w:kern w:val="2"/>
                <w:lang w:eastAsia="zh-CN"/>
              </w:rPr>
            </w:pPr>
            <w:r>
              <w:rPr>
                <w:rFonts w:hint="eastAsia"/>
                <w:lang w:eastAsia="zh-CN" w:bidi="ar"/>
              </w:rPr>
              <w:t>33</w:t>
            </w:r>
          </w:p>
        </w:tc>
        <w:tc>
          <w:tcPr>
            <w:tcW w:w="3397" w:type="dxa"/>
            <w:tcBorders>
              <w:top w:val="single" w:color="000000" w:sz="4" w:space="0"/>
              <w:left w:val="single" w:color="000000" w:sz="4" w:space="0"/>
              <w:bottom w:val="single" w:color="000000" w:sz="4" w:space="0"/>
              <w:right w:val="single" w:color="000000" w:sz="4" w:space="0"/>
            </w:tcBorders>
            <w:vAlign w:val="center"/>
          </w:tcPr>
          <w:p w14:paraId="16B54EEC">
            <w:pPr>
              <w:widowControl/>
              <w:autoSpaceDE/>
              <w:autoSpaceDN/>
              <w:jc w:val="center"/>
              <w:textAlignment w:val="center"/>
              <w:rPr>
                <w:kern w:val="2"/>
                <w:lang w:eastAsia="zh-CN"/>
              </w:rPr>
            </w:pPr>
            <w:r>
              <w:rPr>
                <w:rFonts w:hint="eastAsia"/>
                <w:lang w:eastAsia="zh-CN" w:bidi="ar"/>
              </w:rPr>
              <w:t>雷氏沸煮箱</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461F2743">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79DC6BAF">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6579B328">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66D72866">
            <w:pPr>
              <w:autoSpaceDE/>
              <w:autoSpaceDN/>
              <w:jc w:val="center"/>
              <w:rPr>
                <w:kern w:val="2"/>
                <w:lang w:eastAsia="zh-CN"/>
              </w:rPr>
            </w:pPr>
          </w:p>
        </w:tc>
      </w:tr>
      <w:tr w14:paraId="3007570D">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2649184">
            <w:pPr>
              <w:widowControl/>
              <w:autoSpaceDE/>
              <w:autoSpaceDN/>
              <w:jc w:val="center"/>
              <w:textAlignment w:val="center"/>
              <w:rPr>
                <w:kern w:val="2"/>
                <w:lang w:eastAsia="zh-CN"/>
              </w:rPr>
            </w:pPr>
            <w:r>
              <w:rPr>
                <w:rFonts w:hint="eastAsia"/>
                <w:lang w:eastAsia="zh-CN" w:bidi="ar"/>
              </w:rPr>
              <w:t>34</w:t>
            </w:r>
          </w:p>
        </w:tc>
        <w:tc>
          <w:tcPr>
            <w:tcW w:w="3397" w:type="dxa"/>
            <w:tcBorders>
              <w:top w:val="single" w:color="000000" w:sz="4" w:space="0"/>
              <w:left w:val="single" w:color="000000" w:sz="4" w:space="0"/>
              <w:bottom w:val="single" w:color="000000" w:sz="4" w:space="0"/>
              <w:right w:val="single" w:color="000000" w:sz="4" w:space="0"/>
            </w:tcBorders>
            <w:vAlign w:val="center"/>
          </w:tcPr>
          <w:p w14:paraId="06034BEA">
            <w:pPr>
              <w:widowControl/>
              <w:autoSpaceDE/>
              <w:autoSpaceDN/>
              <w:jc w:val="center"/>
              <w:textAlignment w:val="center"/>
              <w:rPr>
                <w:kern w:val="2"/>
                <w:lang w:eastAsia="zh-CN"/>
              </w:rPr>
            </w:pPr>
            <w:r>
              <w:rPr>
                <w:rFonts w:hint="eastAsia"/>
                <w:lang w:eastAsia="zh-CN" w:bidi="ar"/>
              </w:rPr>
              <w:t>水泥胶砂搅拌机</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3AE326E3">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7706D83B">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1F89AB16">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7C928D8D">
            <w:pPr>
              <w:autoSpaceDE/>
              <w:autoSpaceDN/>
              <w:jc w:val="center"/>
              <w:rPr>
                <w:kern w:val="2"/>
                <w:lang w:eastAsia="zh-CN"/>
              </w:rPr>
            </w:pPr>
          </w:p>
        </w:tc>
      </w:tr>
      <w:tr w14:paraId="01FE6C1F">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375EA7D">
            <w:pPr>
              <w:widowControl/>
              <w:autoSpaceDE/>
              <w:autoSpaceDN/>
              <w:jc w:val="center"/>
              <w:textAlignment w:val="center"/>
              <w:rPr>
                <w:kern w:val="2"/>
                <w:lang w:eastAsia="zh-CN"/>
              </w:rPr>
            </w:pPr>
            <w:r>
              <w:rPr>
                <w:rFonts w:hint="eastAsia"/>
                <w:lang w:eastAsia="zh-CN" w:bidi="ar"/>
              </w:rPr>
              <w:t>35</w:t>
            </w:r>
          </w:p>
        </w:tc>
        <w:tc>
          <w:tcPr>
            <w:tcW w:w="3397" w:type="dxa"/>
            <w:tcBorders>
              <w:top w:val="single" w:color="000000" w:sz="4" w:space="0"/>
              <w:left w:val="single" w:color="000000" w:sz="4" w:space="0"/>
              <w:bottom w:val="single" w:color="000000" w:sz="4" w:space="0"/>
              <w:right w:val="single" w:color="000000" w:sz="4" w:space="0"/>
            </w:tcBorders>
            <w:vAlign w:val="center"/>
          </w:tcPr>
          <w:p w14:paraId="15AFEBF8">
            <w:pPr>
              <w:widowControl/>
              <w:autoSpaceDE/>
              <w:autoSpaceDN/>
              <w:jc w:val="center"/>
              <w:textAlignment w:val="center"/>
              <w:rPr>
                <w:kern w:val="2"/>
                <w:lang w:eastAsia="zh-CN"/>
              </w:rPr>
            </w:pPr>
            <w:r>
              <w:rPr>
                <w:rFonts w:hint="eastAsia"/>
                <w:lang w:eastAsia="zh-CN" w:bidi="ar"/>
              </w:rPr>
              <w:t>ISO水泥胶砂振实台</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72EF1D0C">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C61481D">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116CEB59">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204F7702">
            <w:pPr>
              <w:autoSpaceDE/>
              <w:autoSpaceDN/>
              <w:jc w:val="center"/>
              <w:rPr>
                <w:kern w:val="2"/>
                <w:lang w:eastAsia="zh-CN"/>
              </w:rPr>
            </w:pPr>
          </w:p>
        </w:tc>
      </w:tr>
      <w:tr w14:paraId="5D4DDDB6">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268A511">
            <w:pPr>
              <w:widowControl/>
              <w:autoSpaceDE/>
              <w:autoSpaceDN/>
              <w:jc w:val="center"/>
              <w:textAlignment w:val="center"/>
              <w:rPr>
                <w:kern w:val="2"/>
                <w:lang w:eastAsia="zh-CN"/>
              </w:rPr>
            </w:pPr>
            <w:r>
              <w:rPr>
                <w:rFonts w:hint="eastAsia"/>
                <w:lang w:eastAsia="zh-CN" w:bidi="ar"/>
              </w:rPr>
              <w:t>36</w:t>
            </w:r>
          </w:p>
        </w:tc>
        <w:tc>
          <w:tcPr>
            <w:tcW w:w="3397" w:type="dxa"/>
            <w:tcBorders>
              <w:top w:val="single" w:color="000000" w:sz="4" w:space="0"/>
              <w:left w:val="single" w:color="000000" w:sz="4" w:space="0"/>
              <w:bottom w:val="single" w:color="000000" w:sz="4" w:space="0"/>
              <w:right w:val="single" w:color="000000" w:sz="4" w:space="0"/>
            </w:tcBorders>
            <w:vAlign w:val="center"/>
          </w:tcPr>
          <w:p w14:paraId="32074361">
            <w:pPr>
              <w:widowControl/>
              <w:autoSpaceDE/>
              <w:autoSpaceDN/>
              <w:jc w:val="center"/>
              <w:textAlignment w:val="center"/>
              <w:rPr>
                <w:kern w:val="2"/>
                <w:lang w:eastAsia="zh-CN"/>
              </w:rPr>
            </w:pPr>
            <w:r>
              <w:rPr>
                <w:rFonts w:hint="eastAsia"/>
                <w:lang w:eastAsia="zh-CN" w:bidi="ar"/>
              </w:rPr>
              <w:t>标准恒温恒湿养护箱</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222EBF6A">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5475A63C">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1EE61994">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5AB214AA">
            <w:pPr>
              <w:autoSpaceDE/>
              <w:autoSpaceDN/>
              <w:jc w:val="center"/>
              <w:rPr>
                <w:kern w:val="2"/>
                <w:lang w:eastAsia="zh-CN"/>
              </w:rPr>
            </w:pPr>
          </w:p>
        </w:tc>
      </w:tr>
      <w:tr w14:paraId="4CC13397">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441EFDC">
            <w:pPr>
              <w:widowControl/>
              <w:autoSpaceDE/>
              <w:autoSpaceDN/>
              <w:jc w:val="center"/>
              <w:textAlignment w:val="center"/>
              <w:rPr>
                <w:kern w:val="2"/>
                <w:lang w:eastAsia="zh-CN"/>
              </w:rPr>
            </w:pPr>
            <w:r>
              <w:rPr>
                <w:rFonts w:hint="eastAsia"/>
                <w:lang w:eastAsia="zh-CN" w:bidi="ar"/>
              </w:rPr>
              <w:t>37</w:t>
            </w:r>
          </w:p>
        </w:tc>
        <w:tc>
          <w:tcPr>
            <w:tcW w:w="3397" w:type="dxa"/>
            <w:tcBorders>
              <w:top w:val="single" w:color="000000" w:sz="4" w:space="0"/>
              <w:left w:val="single" w:color="000000" w:sz="4" w:space="0"/>
              <w:bottom w:val="single" w:color="000000" w:sz="4" w:space="0"/>
              <w:right w:val="single" w:color="000000" w:sz="4" w:space="0"/>
            </w:tcBorders>
            <w:vAlign w:val="center"/>
          </w:tcPr>
          <w:p w14:paraId="4D02FE8D">
            <w:pPr>
              <w:widowControl/>
              <w:autoSpaceDE/>
              <w:autoSpaceDN/>
              <w:jc w:val="center"/>
              <w:textAlignment w:val="center"/>
              <w:rPr>
                <w:kern w:val="2"/>
                <w:lang w:eastAsia="zh-CN"/>
              </w:rPr>
            </w:pPr>
            <w:r>
              <w:rPr>
                <w:rFonts w:hint="eastAsia"/>
                <w:lang w:eastAsia="zh-CN" w:bidi="ar"/>
              </w:rPr>
              <w:t>全自动比表面积仪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53217EC1">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1AC83F99">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61D69A54">
            <w:pPr>
              <w:widowControl/>
              <w:autoSpaceDE/>
              <w:autoSpaceDN/>
              <w:jc w:val="center"/>
              <w:textAlignment w:val="center"/>
              <w:rPr>
                <w:kern w:val="2"/>
                <w:lang w:eastAsia="zh-CN"/>
              </w:rPr>
            </w:pPr>
            <w:r>
              <w:rPr>
                <w:rFonts w:hint="eastAsia"/>
                <w:lang w:eastAsia="zh-CN" w:bidi="ar"/>
              </w:rPr>
              <w:t>2</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573CE487">
            <w:pPr>
              <w:autoSpaceDE/>
              <w:autoSpaceDN/>
              <w:jc w:val="center"/>
              <w:rPr>
                <w:kern w:val="2"/>
                <w:lang w:eastAsia="zh-CN"/>
              </w:rPr>
            </w:pPr>
          </w:p>
        </w:tc>
      </w:tr>
      <w:tr w14:paraId="1C72AA31">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C2F9513">
            <w:pPr>
              <w:widowControl/>
              <w:autoSpaceDE/>
              <w:autoSpaceDN/>
              <w:jc w:val="center"/>
              <w:textAlignment w:val="center"/>
              <w:rPr>
                <w:kern w:val="2"/>
                <w:lang w:eastAsia="zh-CN"/>
              </w:rPr>
            </w:pPr>
            <w:r>
              <w:rPr>
                <w:rFonts w:hint="eastAsia"/>
                <w:lang w:eastAsia="zh-CN" w:bidi="ar"/>
              </w:rPr>
              <w:t>38</w:t>
            </w:r>
          </w:p>
        </w:tc>
        <w:tc>
          <w:tcPr>
            <w:tcW w:w="3397" w:type="dxa"/>
            <w:tcBorders>
              <w:top w:val="single" w:color="000000" w:sz="4" w:space="0"/>
              <w:left w:val="single" w:color="000000" w:sz="4" w:space="0"/>
              <w:bottom w:val="single" w:color="000000" w:sz="4" w:space="0"/>
              <w:right w:val="single" w:color="000000" w:sz="4" w:space="0"/>
            </w:tcBorders>
            <w:vAlign w:val="center"/>
          </w:tcPr>
          <w:p w14:paraId="2D4C9C9F">
            <w:pPr>
              <w:widowControl/>
              <w:autoSpaceDE/>
              <w:autoSpaceDN/>
              <w:jc w:val="center"/>
              <w:textAlignment w:val="center"/>
              <w:rPr>
                <w:kern w:val="2"/>
                <w:lang w:eastAsia="zh-CN"/>
              </w:rPr>
            </w:pPr>
            <w:r>
              <w:rPr>
                <w:rFonts w:hint="eastAsia"/>
                <w:lang w:eastAsia="zh-CN" w:bidi="ar"/>
              </w:rPr>
              <w:t>雷氏夹测定仪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7BF649D1">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5834B2B9">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34C4A051">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42FD76FE">
            <w:pPr>
              <w:autoSpaceDE/>
              <w:autoSpaceDN/>
              <w:jc w:val="center"/>
              <w:rPr>
                <w:kern w:val="2"/>
                <w:lang w:eastAsia="zh-CN"/>
              </w:rPr>
            </w:pPr>
          </w:p>
        </w:tc>
      </w:tr>
      <w:tr w14:paraId="20C3C4CD">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BDAD80B">
            <w:pPr>
              <w:widowControl/>
              <w:autoSpaceDE/>
              <w:autoSpaceDN/>
              <w:jc w:val="center"/>
              <w:textAlignment w:val="center"/>
              <w:rPr>
                <w:kern w:val="2"/>
                <w:lang w:eastAsia="zh-CN"/>
              </w:rPr>
            </w:pPr>
            <w:r>
              <w:rPr>
                <w:rFonts w:hint="eastAsia"/>
                <w:lang w:eastAsia="zh-CN" w:bidi="ar"/>
              </w:rPr>
              <w:t>39</w:t>
            </w:r>
          </w:p>
        </w:tc>
        <w:tc>
          <w:tcPr>
            <w:tcW w:w="3397" w:type="dxa"/>
            <w:tcBorders>
              <w:top w:val="single" w:color="000000" w:sz="4" w:space="0"/>
              <w:left w:val="single" w:color="000000" w:sz="4" w:space="0"/>
              <w:bottom w:val="single" w:color="000000" w:sz="4" w:space="0"/>
              <w:right w:val="single" w:color="000000" w:sz="4" w:space="0"/>
            </w:tcBorders>
            <w:vAlign w:val="center"/>
          </w:tcPr>
          <w:p w14:paraId="6330E6F4">
            <w:pPr>
              <w:widowControl/>
              <w:autoSpaceDE/>
              <w:autoSpaceDN/>
              <w:jc w:val="center"/>
              <w:textAlignment w:val="center"/>
              <w:rPr>
                <w:kern w:val="2"/>
                <w:lang w:eastAsia="zh-CN"/>
              </w:rPr>
            </w:pPr>
            <w:r>
              <w:rPr>
                <w:rFonts w:hint="eastAsia"/>
                <w:lang w:eastAsia="zh-CN" w:bidi="ar"/>
              </w:rPr>
              <w:t>水泥细度负压筛析仪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4982FECB">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392B50BD">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07C5F122">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3B08C7F2">
            <w:pPr>
              <w:autoSpaceDE/>
              <w:autoSpaceDN/>
              <w:jc w:val="center"/>
              <w:rPr>
                <w:kern w:val="2"/>
                <w:lang w:eastAsia="zh-CN"/>
              </w:rPr>
            </w:pPr>
          </w:p>
        </w:tc>
      </w:tr>
      <w:tr w14:paraId="4D9F70BA">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90ADA11">
            <w:pPr>
              <w:widowControl/>
              <w:autoSpaceDE/>
              <w:autoSpaceDN/>
              <w:jc w:val="center"/>
              <w:textAlignment w:val="center"/>
              <w:rPr>
                <w:kern w:val="2"/>
                <w:lang w:eastAsia="zh-CN"/>
              </w:rPr>
            </w:pPr>
            <w:r>
              <w:rPr>
                <w:rFonts w:hint="eastAsia"/>
                <w:lang w:eastAsia="zh-CN" w:bidi="ar"/>
              </w:rPr>
              <w:t>40</w:t>
            </w:r>
          </w:p>
        </w:tc>
        <w:tc>
          <w:tcPr>
            <w:tcW w:w="3397" w:type="dxa"/>
            <w:tcBorders>
              <w:top w:val="single" w:color="000000" w:sz="4" w:space="0"/>
              <w:left w:val="single" w:color="000000" w:sz="4" w:space="0"/>
              <w:bottom w:val="single" w:color="000000" w:sz="4" w:space="0"/>
              <w:right w:val="single" w:color="000000" w:sz="4" w:space="0"/>
            </w:tcBorders>
            <w:vAlign w:val="center"/>
          </w:tcPr>
          <w:p w14:paraId="5D8C9097">
            <w:pPr>
              <w:widowControl/>
              <w:autoSpaceDE/>
              <w:autoSpaceDN/>
              <w:jc w:val="center"/>
              <w:textAlignment w:val="center"/>
              <w:rPr>
                <w:kern w:val="2"/>
                <w:lang w:eastAsia="zh-CN"/>
              </w:rPr>
            </w:pPr>
            <w:r>
              <w:rPr>
                <w:rFonts w:hint="eastAsia"/>
                <w:lang w:eastAsia="zh-CN" w:bidi="ar"/>
              </w:rPr>
              <w:t>水泥抗压夹具</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3555971F">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1A9EE8CD">
            <w:pPr>
              <w:widowControl/>
              <w:autoSpaceDE/>
              <w:autoSpaceDN/>
              <w:jc w:val="center"/>
              <w:textAlignment w:val="center"/>
              <w:rPr>
                <w:kern w:val="2"/>
                <w:lang w:eastAsia="zh-CN"/>
              </w:rPr>
            </w:pPr>
            <w:r>
              <w:rPr>
                <w:rFonts w:hint="eastAsia"/>
                <w:lang w:eastAsia="zh-CN" w:bidi="ar"/>
              </w:rPr>
              <w:t>套</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45996405">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78DC8910">
            <w:pPr>
              <w:autoSpaceDE/>
              <w:autoSpaceDN/>
              <w:jc w:val="center"/>
              <w:rPr>
                <w:kern w:val="2"/>
                <w:lang w:eastAsia="zh-CN"/>
              </w:rPr>
            </w:pPr>
          </w:p>
        </w:tc>
      </w:tr>
      <w:tr w14:paraId="0BE02B76">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EA2987A">
            <w:pPr>
              <w:widowControl/>
              <w:autoSpaceDE/>
              <w:autoSpaceDN/>
              <w:jc w:val="center"/>
              <w:textAlignment w:val="center"/>
              <w:rPr>
                <w:kern w:val="2"/>
                <w:lang w:eastAsia="zh-CN"/>
              </w:rPr>
            </w:pPr>
            <w:r>
              <w:rPr>
                <w:rFonts w:hint="eastAsia"/>
                <w:lang w:eastAsia="zh-CN" w:bidi="ar"/>
              </w:rPr>
              <w:t>41</w:t>
            </w:r>
          </w:p>
        </w:tc>
        <w:tc>
          <w:tcPr>
            <w:tcW w:w="3397" w:type="dxa"/>
            <w:tcBorders>
              <w:top w:val="single" w:color="000000" w:sz="4" w:space="0"/>
              <w:left w:val="single" w:color="000000" w:sz="4" w:space="0"/>
              <w:bottom w:val="single" w:color="000000" w:sz="4" w:space="0"/>
              <w:right w:val="single" w:color="000000" w:sz="4" w:space="0"/>
            </w:tcBorders>
            <w:vAlign w:val="center"/>
          </w:tcPr>
          <w:p w14:paraId="1BCB3C9E">
            <w:pPr>
              <w:widowControl/>
              <w:autoSpaceDE/>
              <w:autoSpaceDN/>
              <w:jc w:val="center"/>
              <w:textAlignment w:val="center"/>
              <w:rPr>
                <w:kern w:val="2"/>
                <w:lang w:eastAsia="zh-CN"/>
              </w:rPr>
            </w:pPr>
            <w:r>
              <w:rPr>
                <w:rFonts w:hint="eastAsia"/>
                <w:lang w:eastAsia="zh-CN" w:bidi="ar"/>
              </w:rPr>
              <w:t>针入度自动试验器</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7A596E14">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6F84A3B7">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6B7D22E4">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6E3805D0">
            <w:pPr>
              <w:autoSpaceDE/>
              <w:autoSpaceDN/>
              <w:jc w:val="center"/>
              <w:rPr>
                <w:kern w:val="2"/>
                <w:lang w:eastAsia="zh-CN"/>
              </w:rPr>
            </w:pPr>
          </w:p>
        </w:tc>
      </w:tr>
      <w:tr w14:paraId="11C7488C">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18BCF06">
            <w:pPr>
              <w:widowControl/>
              <w:autoSpaceDE/>
              <w:autoSpaceDN/>
              <w:jc w:val="center"/>
              <w:textAlignment w:val="center"/>
              <w:rPr>
                <w:kern w:val="2"/>
                <w:lang w:eastAsia="zh-CN"/>
              </w:rPr>
            </w:pPr>
            <w:r>
              <w:rPr>
                <w:rFonts w:hint="eastAsia"/>
                <w:lang w:eastAsia="zh-CN" w:bidi="ar"/>
              </w:rPr>
              <w:t>42</w:t>
            </w:r>
          </w:p>
        </w:tc>
        <w:tc>
          <w:tcPr>
            <w:tcW w:w="3397" w:type="dxa"/>
            <w:tcBorders>
              <w:top w:val="single" w:color="000000" w:sz="4" w:space="0"/>
              <w:left w:val="single" w:color="000000" w:sz="4" w:space="0"/>
              <w:bottom w:val="single" w:color="000000" w:sz="4" w:space="0"/>
              <w:right w:val="single" w:color="000000" w:sz="4" w:space="0"/>
            </w:tcBorders>
            <w:vAlign w:val="center"/>
          </w:tcPr>
          <w:p w14:paraId="6A414ED6">
            <w:pPr>
              <w:widowControl/>
              <w:autoSpaceDE/>
              <w:autoSpaceDN/>
              <w:jc w:val="center"/>
              <w:textAlignment w:val="center"/>
              <w:rPr>
                <w:kern w:val="2"/>
                <w:lang w:eastAsia="zh-CN"/>
              </w:rPr>
            </w:pPr>
            <w:r>
              <w:rPr>
                <w:rFonts w:hint="eastAsia"/>
                <w:lang w:eastAsia="zh-CN" w:bidi="ar"/>
              </w:rPr>
              <w:t>全自动沥青软化点试验器</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1F10ECDE">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504DCDE9">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6FAD5B80">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2BDAA6D9">
            <w:pPr>
              <w:autoSpaceDE/>
              <w:autoSpaceDN/>
              <w:jc w:val="center"/>
              <w:rPr>
                <w:kern w:val="2"/>
                <w:lang w:eastAsia="zh-CN"/>
              </w:rPr>
            </w:pPr>
          </w:p>
        </w:tc>
      </w:tr>
      <w:tr w14:paraId="47CF6C79">
        <w:tblPrEx>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D2AEB9B">
            <w:pPr>
              <w:widowControl/>
              <w:autoSpaceDE/>
              <w:autoSpaceDN/>
              <w:jc w:val="center"/>
              <w:textAlignment w:val="center"/>
              <w:rPr>
                <w:kern w:val="2"/>
                <w:lang w:eastAsia="zh-CN"/>
              </w:rPr>
            </w:pPr>
            <w:r>
              <w:rPr>
                <w:rFonts w:hint="eastAsia"/>
                <w:lang w:eastAsia="zh-CN" w:bidi="ar"/>
              </w:rPr>
              <w:t>43</w:t>
            </w:r>
          </w:p>
        </w:tc>
        <w:tc>
          <w:tcPr>
            <w:tcW w:w="3397" w:type="dxa"/>
            <w:tcBorders>
              <w:top w:val="single" w:color="000000" w:sz="4" w:space="0"/>
              <w:left w:val="single" w:color="000000" w:sz="4" w:space="0"/>
              <w:bottom w:val="single" w:color="000000" w:sz="4" w:space="0"/>
              <w:right w:val="single" w:color="000000" w:sz="4" w:space="0"/>
            </w:tcBorders>
            <w:vAlign w:val="center"/>
          </w:tcPr>
          <w:p w14:paraId="55B25C8C">
            <w:pPr>
              <w:widowControl/>
              <w:autoSpaceDE/>
              <w:autoSpaceDN/>
              <w:jc w:val="center"/>
              <w:textAlignment w:val="center"/>
              <w:rPr>
                <w:kern w:val="2"/>
                <w:lang w:eastAsia="zh-CN"/>
              </w:rPr>
            </w:pPr>
            <w:r>
              <w:rPr>
                <w:rFonts w:hint="eastAsia"/>
                <w:lang w:eastAsia="zh-CN" w:bidi="ar"/>
              </w:rPr>
              <w:t>克利夫兰开口闪点和燃点试验器</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0F422B0A">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6B3FE483">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24AB2863">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294E478A">
            <w:pPr>
              <w:autoSpaceDE/>
              <w:autoSpaceDN/>
              <w:jc w:val="center"/>
              <w:rPr>
                <w:kern w:val="2"/>
                <w:lang w:eastAsia="zh-CN"/>
              </w:rPr>
            </w:pPr>
          </w:p>
        </w:tc>
      </w:tr>
      <w:tr w14:paraId="720E3DA6">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87544CB">
            <w:pPr>
              <w:widowControl/>
              <w:autoSpaceDE/>
              <w:autoSpaceDN/>
              <w:jc w:val="center"/>
              <w:textAlignment w:val="center"/>
              <w:rPr>
                <w:kern w:val="2"/>
                <w:lang w:eastAsia="zh-CN"/>
              </w:rPr>
            </w:pPr>
            <w:r>
              <w:rPr>
                <w:rFonts w:hint="eastAsia"/>
                <w:lang w:eastAsia="zh-CN" w:bidi="ar"/>
              </w:rPr>
              <w:t>44</w:t>
            </w:r>
          </w:p>
        </w:tc>
        <w:tc>
          <w:tcPr>
            <w:tcW w:w="3397" w:type="dxa"/>
            <w:tcBorders>
              <w:top w:val="single" w:color="000000" w:sz="4" w:space="0"/>
              <w:left w:val="single" w:color="000000" w:sz="4" w:space="0"/>
              <w:bottom w:val="single" w:color="000000" w:sz="4" w:space="0"/>
              <w:right w:val="single" w:color="000000" w:sz="4" w:space="0"/>
            </w:tcBorders>
            <w:vAlign w:val="center"/>
          </w:tcPr>
          <w:p w14:paraId="4D5928F9">
            <w:pPr>
              <w:widowControl/>
              <w:autoSpaceDE/>
              <w:autoSpaceDN/>
              <w:jc w:val="center"/>
              <w:textAlignment w:val="center"/>
              <w:rPr>
                <w:kern w:val="2"/>
                <w:lang w:eastAsia="zh-CN"/>
              </w:rPr>
            </w:pPr>
            <w:r>
              <w:rPr>
                <w:rFonts w:hint="eastAsia"/>
                <w:lang w:eastAsia="zh-CN" w:bidi="ar"/>
              </w:rPr>
              <w:t>沥青混合料拌和机</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0D49971D">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DD7959E">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6EA0F222">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6EAEA315">
            <w:pPr>
              <w:autoSpaceDE/>
              <w:autoSpaceDN/>
              <w:jc w:val="center"/>
              <w:rPr>
                <w:kern w:val="2"/>
                <w:lang w:eastAsia="zh-CN"/>
              </w:rPr>
            </w:pPr>
          </w:p>
        </w:tc>
      </w:tr>
      <w:tr w14:paraId="18A24F13">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2DB9F32">
            <w:pPr>
              <w:widowControl/>
              <w:autoSpaceDE/>
              <w:autoSpaceDN/>
              <w:jc w:val="center"/>
              <w:textAlignment w:val="center"/>
              <w:rPr>
                <w:kern w:val="2"/>
                <w:lang w:eastAsia="zh-CN"/>
              </w:rPr>
            </w:pPr>
            <w:r>
              <w:rPr>
                <w:rFonts w:hint="eastAsia"/>
                <w:lang w:eastAsia="zh-CN" w:bidi="ar"/>
              </w:rPr>
              <w:t>45</w:t>
            </w:r>
          </w:p>
        </w:tc>
        <w:tc>
          <w:tcPr>
            <w:tcW w:w="3397" w:type="dxa"/>
            <w:tcBorders>
              <w:top w:val="single" w:color="000000" w:sz="4" w:space="0"/>
              <w:left w:val="single" w:color="000000" w:sz="4" w:space="0"/>
              <w:bottom w:val="single" w:color="000000" w:sz="4" w:space="0"/>
              <w:right w:val="single" w:color="000000" w:sz="4" w:space="0"/>
            </w:tcBorders>
            <w:vAlign w:val="center"/>
          </w:tcPr>
          <w:p w14:paraId="1C14EE0E">
            <w:pPr>
              <w:widowControl/>
              <w:autoSpaceDE/>
              <w:autoSpaceDN/>
              <w:jc w:val="center"/>
              <w:textAlignment w:val="center"/>
              <w:rPr>
                <w:kern w:val="2"/>
                <w:lang w:eastAsia="zh-CN"/>
              </w:rPr>
            </w:pPr>
            <w:r>
              <w:rPr>
                <w:rFonts w:hint="eastAsia"/>
                <w:lang w:eastAsia="zh-CN" w:bidi="ar"/>
              </w:rPr>
              <w:t>马歇尔电动击实仪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0220430D">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66291E73">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0B163D7E">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160D451D">
            <w:pPr>
              <w:autoSpaceDE/>
              <w:autoSpaceDN/>
              <w:jc w:val="center"/>
              <w:rPr>
                <w:kern w:val="2"/>
                <w:lang w:eastAsia="zh-CN"/>
              </w:rPr>
            </w:pPr>
          </w:p>
        </w:tc>
      </w:tr>
      <w:tr w14:paraId="612DB62D">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6E6ACC1">
            <w:pPr>
              <w:widowControl/>
              <w:autoSpaceDE/>
              <w:autoSpaceDN/>
              <w:jc w:val="center"/>
              <w:textAlignment w:val="center"/>
              <w:rPr>
                <w:kern w:val="2"/>
                <w:lang w:eastAsia="zh-CN"/>
              </w:rPr>
            </w:pPr>
            <w:r>
              <w:rPr>
                <w:rFonts w:hint="eastAsia"/>
                <w:lang w:eastAsia="zh-CN" w:bidi="ar"/>
              </w:rPr>
              <w:t>46</w:t>
            </w:r>
          </w:p>
        </w:tc>
        <w:tc>
          <w:tcPr>
            <w:tcW w:w="3397" w:type="dxa"/>
            <w:tcBorders>
              <w:top w:val="single" w:color="000000" w:sz="4" w:space="0"/>
              <w:left w:val="single" w:color="000000" w:sz="4" w:space="0"/>
              <w:bottom w:val="single" w:color="000000" w:sz="4" w:space="0"/>
              <w:right w:val="single" w:color="000000" w:sz="4" w:space="0"/>
            </w:tcBorders>
            <w:vAlign w:val="center"/>
          </w:tcPr>
          <w:p w14:paraId="5B2B2E1B">
            <w:pPr>
              <w:widowControl/>
              <w:autoSpaceDE/>
              <w:autoSpaceDN/>
              <w:jc w:val="center"/>
              <w:textAlignment w:val="center"/>
              <w:rPr>
                <w:kern w:val="2"/>
                <w:lang w:eastAsia="zh-CN"/>
              </w:rPr>
            </w:pPr>
            <w:r>
              <w:rPr>
                <w:rFonts w:hint="eastAsia"/>
                <w:lang w:eastAsia="zh-CN" w:bidi="ar"/>
              </w:rPr>
              <w:t>电热恒温水箱</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542FF1B3">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13C50997">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54CC2D92">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056D7D02">
            <w:pPr>
              <w:autoSpaceDE/>
              <w:autoSpaceDN/>
              <w:jc w:val="center"/>
              <w:rPr>
                <w:kern w:val="2"/>
                <w:lang w:eastAsia="zh-CN"/>
              </w:rPr>
            </w:pPr>
          </w:p>
        </w:tc>
      </w:tr>
      <w:tr w14:paraId="2A98FE46">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9E2A1BB">
            <w:pPr>
              <w:widowControl/>
              <w:autoSpaceDE/>
              <w:autoSpaceDN/>
              <w:jc w:val="center"/>
              <w:textAlignment w:val="center"/>
              <w:rPr>
                <w:kern w:val="2"/>
                <w:lang w:eastAsia="zh-CN"/>
              </w:rPr>
            </w:pPr>
            <w:r>
              <w:rPr>
                <w:rFonts w:hint="eastAsia"/>
                <w:lang w:eastAsia="zh-CN" w:bidi="ar"/>
              </w:rPr>
              <w:t>47</w:t>
            </w:r>
          </w:p>
        </w:tc>
        <w:tc>
          <w:tcPr>
            <w:tcW w:w="3397" w:type="dxa"/>
            <w:tcBorders>
              <w:top w:val="single" w:color="000000" w:sz="4" w:space="0"/>
              <w:left w:val="single" w:color="000000" w:sz="4" w:space="0"/>
              <w:bottom w:val="single" w:color="000000" w:sz="4" w:space="0"/>
              <w:right w:val="single" w:color="000000" w:sz="4" w:space="0"/>
            </w:tcBorders>
            <w:vAlign w:val="center"/>
          </w:tcPr>
          <w:p w14:paraId="73C208F2">
            <w:pPr>
              <w:widowControl/>
              <w:autoSpaceDE/>
              <w:autoSpaceDN/>
              <w:jc w:val="center"/>
              <w:textAlignment w:val="center"/>
              <w:rPr>
                <w:kern w:val="2"/>
                <w:lang w:eastAsia="zh-CN"/>
              </w:rPr>
            </w:pPr>
            <w:r>
              <w:rPr>
                <w:rFonts w:hint="eastAsia"/>
                <w:lang w:eastAsia="zh-CN" w:bidi="ar"/>
              </w:rPr>
              <w:t>自动车辙试验机</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1AECCA72">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14C2E65D">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5630BB86">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0E0A3A7E">
            <w:pPr>
              <w:autoSpaceDE/>
              <w:autoSpaceDN/>
              <w:jc w:val="center"/>
              <w:rPr>
                <w:kern w:val="2"/>
                <w:lang w:eastAsia="zh-CN"/>
              </w:rPr>
            </w:pPr>
          </w:p>
        </w:tc>
      </w:tr>
      <w:tr w14:paraId="04C3AED7">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17A5623">
            <w:pPr>
              <w:widowControl/>
              <w:autoSpaceDE/>
              <w:autoSpaceDN/>
              <w:jc w:val="center"/>
              <w:textAlignment w:val="center"/>
              <w:rPr>
                <w:kern w:val="2"/>
                <w:lang w:eastAsia="zh-CN"/>
              </w:rPr>
            </w:pPr>
            <w:r>
              <w:rPr>
                <w:rFonts w:hint="eastAsia"/>
                <w:lang w:eastAsia="zh-CN" w:bidi="ar"/>
              </w:rPr>
              <w:t>48</w:t>
            </w:r>
          </w:p>
        </w:tc>
        <w:tc>
          <w:tcPr>
            <w:tcW w:w="3397" w:type="dxa"/>
            <w:tcBorders>
              <w:top w:val="single" w:color="000000" w:sz="4" w:space="0"/>
              <w:left w:val="single" w:color="000000" w:sz="4" w:space="0"/>
              <w:bottom w:val="single" w:color="000000" w:sz="4" w:space="0"/>
              <w:right w:val="single" w:color="000000" w:sz="4" w:space="0"/>
            </w:tcBorders>
            <w:vAlign w:val="center"/>
          </w:tcPr>
          <w:p w14:paraId="75682507">
            <w:pPr>
              <w:widowControl/>
              <w:autoSpaceDE/>
              <w:autoSpaceDN/>
              <w:jc w:val="center"/>
              <w:textAlignment w:val="center"/>
              <w:rPr>
                <w:kern w:val="2"/>
                <w:lang w:eastAsia="zh-CN"/>
              </w:rPr>
            </w:pPr>
            <w:r>
              <w:rPr>
                <w:rFonts w:hint="eastAsia"/>
                <w:lang w:eastAsia="zh-CN" w:bidi="ar"/>
              </w:rPr>
              <w:t>车辙试样成型机</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16E1AD61">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5AE82B4A">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5FBDE1F6">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2747FF15">
            <w:pPr>
              <w:autoSpaceDE/>
              <w:autoSpaceDN/>
              <w:jc w:val="center"/>
              <w:rPr>
                <w:kern w:val="2"/>
                <w:lang w:eastAsia="zh-CN"/>
              </w:rPr>
            </w:pPr>
          </w:p>
        </w:tc>
      </w:tr>
      <w:tr w14:paraId="55E624E3">
        <w:tblPrEx>
          <w:tblCellMar>
            <w:top w:w="0" w:type="dxa"/>
            <w:left w:w="108" w:type="dxa"/>
            <w:bottom w:w="0" w:type="dxa"/>
            <w:right w:w="108" w:type="dxa"/>
          </w:tblCellMar>
        </w:tblPrEx>
        <w:trPr>
          <w:trHeight w:val="58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EF531A1">
            <w:pPr>
              <w:widowControl/>
              <w:autoSpaceDE/>
              <w:autoSpaceDN/>
              <w:jc w:val="center"/>
              <w:textAlignment w:val="center"/>
              <w:rPr>
                <w:kern w:val="2"/>
                <w:lang w:eastAsia="zh-CN"/>
              </w:rPr>
            </w:pPr>
            <w:r>
              <w:rPr>
                <w:rFonts w:hint="eastAsia"/>
                <w:lang w:eastAsia="zh-CN" w:bidi="ar"/>
              </w:rPr>
              <w:t>49</w:t>
            </w:r>
          </w:p>
        </w:tc>
        <w:tc>
          <w:tcPr>
            <w:tcW w:w="3397" w:type="dxa"/>
            <w:tcBorders>
              <w:top w:val="single" w:color="000000" w:sz="4" w:space="0"/>
              <w:left w:val="single" w:color="000000" w:sz="4" w:space="0"/>
              <w:bottom w:val="single" w:color="000000" w:sz="4" w:space="0"/>
              <w:right w:val="single" w:color="000000" w:sz="4" w:space="0"/>
            </w:tcBorders>
            <w:vAlign w:val="center"/>
          </w:tcPr>
          <w:p w14:paraId="5611936C">
            <w:pPr>
              <w:widowControl/>
              <w:autoSpaceDE/>
              <w:autoSpaceDN/>
              <w:jc w:val="center"/>
              <w:textAlignment w:val="center"/>
              <w:rPr>
                <w:kern w:val="2"/>
                <w:lang w:eastAsia="zh-CN"/>
              </w:rPr>
            </w:pPr>
            <w:r>
              <w:rPr>
                <w:rFonts w:hint="eastAsia"/>
                <w:lang w:eastAsia="zh-CN" w:bidi="ar"/>
              </w:rPr>
              <w:t>沥青混合料理论最大相对密度试验器</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0FC614AB">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52118F21">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02E2DE5B">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0A286832">
            <w:pPr>
              <w:autoSpaceDE/>
              <w:autoSpaceDN/>
              <w:jc w:val="center"/>
              <w:rPr>
                <w:kern w:val="2"/>
                <w:lang w:eastAsia="zh-CN"/>
              </w:rPr>
            </w:pPr>
          </w:p>
        </w:tc>
      </w:tr>
      <w:tr w14:paraId="370C00C3">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7629BA7">
            <w:pPr>
              <w:widowControl/>
              <w:autoSpaceDE/>
              <w:autoSpaceDN/>
              <w:jc w:val="center"/>
              <w:textAlignment w:val="center"/>
              <w:rPr>
                <w:kern w:val="2"/>
                <w:lang w:eastAsia="zh-CN"/>
              </w:rPr>
            </w:pPr>
            <w:r>
              <w:rPr>
                <w:rFonts w:hint="eastAsia"/>
                <w:lang w:eastAsia="zh-CN" w:bidi="ar"/>
              </w:rPr>
              <w:t>50</w:t>
            </w:r>
          </w:p>
        </w:tc>
        <w:tc>
          <w:tcPr>
            <w:tcW w:w="3397" w:type="dxa"/>
            <w:tcBorders>
              <w:top w:val="single" w:color="000000" w:sz="4" w:space="0"/>
              <w:left w:val="single" w:color="000000" w:sz="4" w:space="0"/>
              <w:bottom w:val="single" w:color="000000" w:sz="4" w:space="0"/>
              <w:right w:val="single" w:color="000000" w:sz="4" w:space="0"/>
            </w:tcBorders>
            <w:vAlign w:val="center"/>
          </w:tcPr>
          <w:p w14:paraId="2CBE33E7">
            <w:pPr>
              <w:widowControl/>
              <w:autoSpaceDE/>
              <w:autoSpaceDN/>
              <w:jc w:val="center"/>
              <w:textAlignment w:val="center"/>
              <w:rPr>
                <w:kern w:val="2"/>
                <w:lang w:eastAsia="zh-CN"/>
              </w:rPr>
            </w:pPr>
            <w:r>
              <w:rPr>
                <w:rFonts w:hint="eastAsia"/>
                <w:lang w:eastAsia="zh-CN" w:bidi="ar"/>
              </w:rPr>
              <w:t>液压脱模器</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40683D32">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750D149B">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561C10A5">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3A9D5DD1">
            <w:pPr>
              <w:autoSpaceDE/>
              <w:autoSpaceDN/>
              <w:jc w:val="center"/>
              <w:rPr>
                <w:kern w:val="2"/>
                <w:lang w:eastAsia="zh-CN"/>
              </w:rPr>
            </w:pPr>
          </w:p>
        </w:tc>
      </w:tr>
      <w:tr w14:paraId="13C028C0">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3063BD6">
            <w:pPr>
              <w:widowControl/>
              <w:autoSpaceDE/>
              <w:autoSpaceDN/>
              <w:jc w:val="center"/>
              <w:textAlignment w:val="center"/>
              <w:rPr>
                <w:kern w:val="2"/>
                <w:lang w:eastAsia="zh-CN"/>
              </w:rPr>
            </w:pPr>
            <w:r>
              <w:rPr>
                <w:rFonts w:hint="eastAsia"/>
                <w:lang w:eastAsia="zh-CN" w:bidi="ar"/>
              </w:rPr>
              <w:t>51</w:t>
            </w:r>
          </w:p>
        </w:tc>
        <w:tc>
          <w:tcPr>
            <w:tcW w:w="3397" w:type="dxa"/>
            <w:tcBorders>
              <w:top w:val="single" w:color="000000" w:sz="4" w:space="0"/>
              <w:left w:val="single" w:color="000000" w:sz="4" w:space="0"/>
              <w:bottom w:val="single" w:color="000000" w:sz="4" w:space="0"/>
              <w:right w:val="single" w:color="000000" w:sz="4" w:space="0"/>
            </w:tcBorders>
            <w:vAlign w:val="center"/>
          </w:tcPr>
          <w:p w14:paraId="01C03A1F">
            <w:pPr>
              <w:widowControl/>
              <w:autoSpaceDE/>
              <w:autoSpaceDN/>
              <w:jc w:val="center"/>
              <w:textAlignment w:val="center"/>
              <w:rPr>
                <w:kern w:val="2"/>
                <w:lang w:eastAsia="zh-CN"/>
              </w:rPr>
            </w:pPr>
            <w:r>
              <w:rPr>
                <w:rFonts w:hint="eastAsia"/>
                <w:lang w:eastAsia="zh-CN" w:bidi="ar"/>
              </w:rPr>
              <w:t>沥青动力粘度试验器</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1832AAB2">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892E704">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0111F34E">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7B31BDB3">
            <w:pPr>
              <w:autoSpaceDE/>
              <w:autoSpaceDN/>
              <w:jc w:val="center"/>
              <w:rPr>
                <w:kern w:val="2"/>
                <w:lang w:eastAsia="zh-CN"/>
              </w:rPr>
            </w:pPr>
          </w:p>
        </w:tc>
      </w:tr>
      <w:tr w14:paraId="0AB41429">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934752A">
            <w:pPr>
              <w:widowControl/>
              <w:autoSpaceDE/>
              <w:autoSpaceDN/>
              <w:jc w:val="center"/>
              <w:textAlignment w:val="center"/>
              <w:rPr>
                <w:kern w:val="2"/>
                <w:lang w:eastAsia="zh-CN"/>
              </w:rPr>
            </w:pPr>
            <w:r>
              <w:rPr>
                <w:rFonts w:hint="eastAsia"/>
                <w:lang w:eastAsia="zh-CN" w:bidi="ar"/>
              </w:rPr>
              <w:t>52</w:t>
            </w:r>
          </w:p>
        </w:tc>
        <w:tc>
          <w:tcPr>
            <w:tcW w:w="3397" w:type="dxa"/>
            <w:tcBorders>
              <w:top w:val="single" w:color="000000" w:sz="4" w:space="0"/>
              <w:left w:val="single" w:color="000000" w:sz="4" w:space="0"/>
              <w:bottom w:val="single" w:color="000000" w:sz="4" w:space="0"/>
              <w:right w:val="single" w:color="000000" w:sz="4" w:space="0"/>
            </w:tcBorders>
            <w:vAlign w:val="center"/>
          </w:tcPr>
          <w:p w14:paraId="64F79DFC">
            <w:pPr>
              <w:widowControl/>
              <w:autoSpaceDE/>
              <w:autoSpaceDN/>
              <w:jc w:val="center"/>
              <w:textAlignment w:val="center"/>
              <w:rPr>
                <w:kern w:val="2"/>
                <w:lang w:eastAsia="zh-CN"/>
              </w:rPr>
            </w:pPr>
            <w:r>
              <w:rPr>
                <w:rFonts w:hint="eastAsia"/>
                <w:lang w:eastAsia="zh-CN" w:bidi="ar"/>
              </w:rPr>
              <w:t>多功能全自动沥青压力试验仪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5B94FB12">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C30BBDE">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1F331D29">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1B5FA718">
            <w:pPr>
              <w:autoSpaceDE/>
              <w:autoSpaceDN/>
              <w:jc w:val="center"/>
              <w:rPr>
                <w:kern w:val="2"/>
                <w:lang w:eastAsia="zh-CN"/>
              </w:rPr>
            </w:pPr>
          </w:p>
        </w:tc>
      </w:tr>
      <w:tr w14:paraId="3D7FE9D7">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2D99552">
            <w:pPr>
              <w:widowControl/>
              <w:autoSpaceDE/>
              <w:autoSpaceDN/>
              <w:jc w:val="center"/>
              <w:textAlignment w:val="center"/>
              <w:rPr>
                <w:kern w:val="2"/>
                <w:lang w:eastAsia="zh-CN"/>
              </w:rPr>
            </w:pPr>
            <w:r>
              <w:rPr>
                <w:rFonts w:hint="eastAsia"/>
                <w:lang w:eastAsia="zh-CN" w:bidi="ar"/>
              </w:rPr>
              <w:t>53</w:t>
            </w:r>
          </w:p>
        </w:tc>
        <w:tc>
          <w:tcPr>
            <w:tcW w:w="3397" w:type="dxa"/>
            <w:tcBorders>
              <w:top w:val="single" w:color="000000" w:sz="4" w:space="0"/>
              <w:left w:val="single" w:color="000000" w:sz="4" w:space="0"/>
              <w:bottom w:val="single" w:color="000000" w:sz="4" w:space="0"/>
              <w:right w:val="single" w:color="000000" w:sz="4" w:space="0"/>
            </w:tcBorders>
            <w:vAlign w:val="center"/>
          </w:tcPr>
          <w:p w14:paraId="641427AA">
            <w:pPr>
              <w:widowControl/>
              <w:autoSpaceDE/>
              <w:autoSpaceDN/>
              <w:jc w:val="center"/>
              <w:textAlignment w:val="center"/>
              <w:rPr>
                <w:kern w:val="2"/>
                <w:lang w:eastAsia="zh-CN"/>
              </w:rPr>
            </w:pPr>
            <w:r>
              <w:rPr>
                <w:rFonts w:hint="eastAsia"/>
                <w:lang w:eastAsia="zh-CN" w:bidi="ar"/>
              </w:rPr>
              <w:t>沥青动力粘度试验器</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66AC9E6A">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77C9B654">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16A2989A">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122C3764">
            <w:pPr>
              <w:autoSpaceDE/>
              <w:autoSpaceDN/>
              <w:jc w:val="center"/>
              <w:rPr>
                <w:kern w:val="2"/>
                <w:lang w:eastAsia="zh-CN"/>
              </w:rPr>
            </w:pPr>
          </w:p>
        </w:tc>
      </w:tr>
      <w:tr w14:paraId="1FFE0AA6">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5CDD491">
            <w:pPr>
              <w:widowControl/>
              <w:autoSpaceDE/>
              <w:autoSpaceDN/>
              <w:jc w:val="center"/>
              <w:textAlignment w:val="center"/>
              <w:rPr>
                <w:kern w:val="2"/>
                <w:lang w:eastAsia="zh-CN"/>
              </w:rPr>
            </w:pPr>
            <w:r>
              <w:rPr>
                <w:rFonts w:hint="eastAsia"/>
                <w:lang w:eastAsia="zh-CN" w:bidi="ar"/>
              </w:rPr>
              <w:t>54</w:t>
            </w:r>
          </w:p>
        </w:tc>
        <w:tc>
          <w:tcPr>
            <w:tcW w:w="3397" w:type="dxa"/>
            <w:tcBorders>
              <w:top w:val="single" w:color="000000" w:sz="4" w:space="0"/>
              <w:left w:val="single" w:color="000000" w:sz="4" w:space="0"/>
              <w:bottom w:val="single" w:color="000000" w:sz="4" w:space="0"/>
              <w:right w:val="single" w:color="000000" w:sz="4" w:space="0"/>
            </w:tcBorders>
            <w:vAlign w:val="center"/>
          </w:tcPr>
          <w:p w14:paraId="79B54588">
            <w:pPr>
              <w:widowControl/>
              <w:autoSpaceDE/>
              <w:autoSpaceDN/>
              <w:jc w:val="center"/>
              <w:textAlignment w:val="center"/>
              <w:rPr>
                <w:kern w:val="2"/>
                <w:lang w:eastAsia="zh-CN"/>
              </w:rPr>
            </w:pPr>
            <w:r>
              <w:rPr>
                <w:rFonts w:hint="eastAsia"/>
                <w:lang w:eastAsia="zh-CN" w:bidi="ar"/>
              </w:rPr>
              <w:t>真空干燥箱</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5D348F1A">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4568AC11">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5E759A21">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41AA58C7">
            <w:pPr>
              <w:autoSpaceDE/>
              <w:autoSpaceDN/>
              <w:jc w:val="center"/>
              <w:rPr>
                <w:kern w:val="2"/>
                <w:lang w:eastAsia="zh-CN"/>
              </w:rPr>
            </w:pPr>
          </w:p>
        </w:tc>
      </w:tr>
      <w:tr w14:paraId="0F025D9A">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B1B6A38">
            <w:pPr>
              <w:widowControl/>
              <w:autoSpaceDE/>
              <w:autoSpaceDN/>
              <w:jc w:val="center"/>
              <w:textAlignment w:val="center"/>
              <w:rPr>
                <w:kern w:val="2"/>
                <w:lang w:eastAsia="zh-CN"/>
              </w:rPr>
            </w:pPr>
            <w:r>
              <w:rPr>
                <w:rFonts w:hint="eastAsia"/>
                <w:lang w:eastAsia="zh-CN" w:bidi="ar"/>
              </w:rPr>
              <w:t>55</w:t>
            </w:r>
          </w:p>
        </w:tc>
        <w:tc>
          <w:tcPr>
            <w:tcW w:w="3397" w:type="dxa"/>
            <w:tcBorders>
              <w:top w:val="single" w:color="000000" w:sz="4" w:space="0"/>
              <w:left w:val="single" w:color="000000" w:sz="4" w:space="0"/>
              <w:bottom w:val="single" w:color="000000" w:sz="4" w:space="0"/>
              <w:right w:val="single" w:color="000000" w:sz="4" w:space="0"/>
            </w:tcBorders>
            <w:vAlign w:val="center"/>
          </w:tcPr>
          <w:p w14:paraId="65139492">
            <w:pPr>
              <w:widowControl/>
              <w:autoSpaceDE/>
              <w:autoSpaceDN/>
              <w:jc w:val="center"/>
              <w:textAlignment w:val="center"/>
              <w:rPr>
                <w:kern w:val="2"/>
                <w:lang w:eastAsia="zh-CN"/>
              </w:rPr>
            </w:pPr>
            <w:r>
              <w:rPr>
                <w:rFonts w:hint="eastAsia"/>
                <w:lang w:eastAsia="zh-CN" w:bidi="ar"/>
              </w:rPr>
              <w:t>沥青延度试验器</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51C0389E">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4D52F791">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22BA305F">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12634F57">
            <w:pPr>
              <w:autoSpaceDE/>
              <w:autoSpaceDN/>
              <w:jc w:val="center"/>
              <w:rPr>
                <w:kern w:val="2"/>
                <w:lang w:eastAsia="zh-CN"/>
              </w:rPr>
            </w:pPr>
          </w:p>
        </w:tc>
      </w:tr>
      <w:tr w14:paraId="71DD923C">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3308B59">
            <w:pPr>
              <w:widowControl/>
              <w:autoSpaceDE/>
              <w:autoSpaceDN/>
              <w:jc w:val="center"/>
              <w:textAlignment w:val="center"/>
              <w:rPr>
                <w:kern w:val="2"/>
                <w:lang w:eastAsia="zh-CN"/>
              </w:rPr>
            </w:pPr>
            <w:r>
              <w:rPr>
                <w:rFonts w:hint="eastAsia"/>
                <w:lang w:eastAsia="zh-CN" w:bidi="ar"/>
              </w:rPr>
              <w:t>56</w:t>
            </w:r>
          </w:p>
        </w:tc>
        <w:tc>
          <w:tcPr>
            <w:tcW w:w="3397" w:type="dxa"/>
            <w:tcBorders>
              <w:top w:val="single" w:color="000000" w:sz="4" w:space="0"/>
              <w:left w:val="single" w:color="000000" w:sz="4" w:space="0"/>
              <w:bottom w:val="single" w:color="000000" w:sz="4" w:space="0"/>
              <w:right w:val="single" w:color="000000" w:sz="4" w:space="0"/>
            </w:tcBorders>
            <w:vAlign w:val="center"/>
          </w:tcPr>
          <w:p w14:paraId="236F0ACC">
            <w:pPr>
              <w:widowControl/>
              <w:autoSpaceDE/>
              <w:autoSpaceDN/>
              <w:jc w:val="center"/>
              <w:textAlignment w:val="center"/>
              <w:rPr>
                <w:kern w:val="2"/>
                <w:lang w:eastAsia="zh-CN"/>
              </w:rPr>
            </w:pPr>
            <w:r>
              <w:rPr>
                <w:rFonts w:hint="eastAsia"/>
                <w:lang w:eastAsia="zh-CN" w:bidi="ar"/>
              </w:rPr>
              <w:t>沥青含量分析仪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20B2009B">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203D7486">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24878CE7">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59398B28">
            <w:pPr>
              <w:autoSpaceDE/>
              <w:autoSpaceDN/>
              <w:jc w:val="center"/>
              <w:rPr>
                <w:kern w:val="2"/>
                <w:lang w:eastAsia="zh-CN"/>
              </w:rPr>
            </w:pPr>
          </w:p>
        </w:tc>
      </w:tr>
      <w:tr w14:paraId="71262E92">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4A3B9C4">
            <w:pPr>
              <w:widowControl/>
              <w:autoSpaceDE/>
              <w:autoSpaceDN/>
              <w:jc w:val="center"/>
              <w:textAlignment w:val="center"/>
              <w:rPr>
                <w:kern w:val="2"/>
                <w:lang w:eastAsia="zh-CN"/>
              </w:rPr>
            </w:pPr>
            <w:r>
              <w:rPr>
                <w:rFonts w:hint="eastAsia"/>
                <w:lang w:eastAsia="zh-CN" w:bidi="ar"/>
              </w:rPr>
              <w:t>57</w:t>
            </w:r>
          </w:p>
        </w:tc>
        <w:tc>
          <w:tcPr>
            <w:tcW w:w="3397" w:type="dxa"/>
            <w:tcBorders>
              <w:top w:val="single" w:color="000000" w:sz="4" w:space="0"/>
              <w:left w:val="single" w:color="000000" w:sz="4" w:space="0"/>
              <w:bottom w:val="single" w:color="000000" w:sz="4" w:space="0"/>
              <w:right w:val="single" w:color="000000" w:sz="4" w:space="0"/>
            </w:tcBorders>
            <w:vAlign w:val="center"/>
          </w:tcPr>
          <w:p w14:paraId="4768D449">
            <w:pPr>
              <w:widowControl/>
              <w:autoSpaceDE/>
              <w:autoSpaceDN/>
              <w:jc w:val="center"/>
              <w:textAlignment w:val="center"/>
              <w:rPr>
                <w:kern w:val="2"/>
                <w:lang w:eastAsia="zh-CN"/>
              </w:rPr>
            </w:pPr>
            <w:r>
              <w:rPr>
                <w:rFonts w:hint="eastAsia"/>
                <w:lang w:eastAsia="zh-CN" w:bidi="ar"/>
              </w:rPr>
              <w:t>微机控制抗折抗压试验机</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6CBF1CF9">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760E585C">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30885C20">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47409E71">
            <w:pPr>
              <w:autoSpaceDE/>
              <w:autoSpaceDN/>
              <w:jc w:val="center"/>
              <w:rPr>
                <w:kern w:val="2"/>
                <w:lang w:eastAsia="zh-CN"/>
              </w:rPr>
            </w:pPr>
          </w:p>
        </w:tc>
      </w:tr>
      <w:tr w14:paraId="39E048F4">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CDD64E6">
            <w:pPr>
              <w:widowControl/>
              <w:autoSpaceDE/>
              <w:autoSpaceDN/>
              <w:jc w:val="center"/>
              <w:textAlignment w:val="center"/>
              <w:rPr>
                <w:kern w:val="2"/>
                <w:lang w:eastAsia="zh-CN"/>
              </w:rPr>
            </w:pPr>
            <w:r>
              <w:rPr>
                <w:rFonts w:hint="eastAsia"/>
                <w:lang w:eastAsia="zh-CN" w:bidi="ar"/>
              </w:rPr>
              <w:t>58</w:t>
            </w:r>
          </w:p>
        </w:tc>
        <w:tc>
          <w:tcPr>
            <w:tcW w:w="3397" w:type="dxa"/>
            <w:tcBorders>
              <w:top w:val="single" w:color="000000" w:sz="4" w:space="0"/>
              <w:left w:val="single" w:color="000000" w:sz="4" w:space="0"/>
              <w:bottom w:val="single" w:color="000000" w:sz="4" w:space="0"/>
              <w:right w:val="single" w:color="000000" w:sz="4" w:space="0"/>
            </w:tcBorders>
            <w:vAlign w:val="center"/>
          </w:tcPr>
          <w:p w14:paraId="335296D4">
            <w:pPr>
              <w:widowControl/>
              <w:autoSpaceDE/>
              <w:autoSpaceDN/>
              <w:jc w:val="center"/>
              <w:textAlignment w:val="center"/>
              <w:rPr>
                <w:kern w:val="2"/>
                <w:lang w:eastAsia="zh-CN"/>
              </w:rPr>
            </w:pPr>
            <w:r>
              <w:rPr>
                <w:rFonts w:hint="eastAsia"/>
                <w:lang w:eastAsia="zh-CN" w:bidi="ar"/>
              </w:rPr>
              <w:t>压实沥青混合料密度试验器</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7F1E747E">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6B97E2D3">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697E7571">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572B203B">
            <w:pPr>
              <w:autoSpaceDE/>
              <w:autoSpaceDN/>
              <w:jc w:val="center"/>
              <w:rPr>
                <w:kern w:val="2"/>
                <w:lang w:eastAsia="zh-CN"/>
              </w:rPr>
            </w:pPr>
          </w:p>
        </w:tc>
      </w:tr>
      <w:tr w14:paraId="4D4EB04F">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7506CC7">
            <w:pPr>
              <w:widowControl/>
              <w:autoSpaceDE/>
              <w:autoSpaceDN/>
              <w:jc w:val="center"/>
              <w:textAlignment w:val="center"/>
              <w:rPr>
                <w:kern w:val="2"/>
                <w:lang w:eastAsia="zh-CN"/>
              </w:rPr>
            </w:pPr>
            <w:r>
              <w:rPr>
                <w:rFonts w:hint="eastAsia"/>
                <w:lang w:eastAsia="zh-CN" w:bidi="ar"/>
              </w:rPr>
              <w:t>59</w:t>
            </w:r>
          </w:p>
        </w:tc>
        <w:tc>
          <w:tcPr>
            <w:tcW w:w="3397" w:type="dxa"/>
            <w:tcBorders>
              <w:top w:val="single" w:color="000000" w:sz="4" w:space="0"/>
              <w:left w:val="single" w:color="000000" w:sz="4" w:space="0"/>
              <w:bottom w:val="single" w:color="000000" w:sz="4" w:space="0"/>
              <w:right w:val="single" w:color="000000" w:sz="4" w:space="0"/>
            </w:tcBorders>
            <w:vAlign w:val="center"/>
          </w:tcPr>
          <w:p w14:paraId="01422145">
            <w:pPr>
              <w:widowControl/>
              <w:autoSpaceDE/>
              <w:autoSpaceDN/>
              <w:jc w:val="center"/>
              <w:textAlignment w:val="center"/>
              <w:rPr>
                <w:kern w:val="2"/>
                <w:lang w:eastAsia="zh-CN"/>
              </w:rPr>
            </w:pPr>
            <w:r>
              <w:rPr>
                <w:rFonts w:hint="eastAsia"/>
                <w:lang w:eastAsia="zh-CN" w:bidi="ar"/>
              </w:rPr>
              <w:t>沥青旋转薄膜烘箱</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397FAC41">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3D293653">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3AEE428B">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7C3860CE">
            <w:pPr>
              <w:autoSpaceDE/>
              <w:autoSpaceDN/>
              <w:jc w:val="center"/>
              <w:rPr>
                <w:kern w:val="2"/>
                <w:lang w:eastAsia="zh-CN"/>
              </w:rPr>
            </w:pPr>
          </w:p>
        </w:tc>
      </w:tr>
      <w:tr w14:paraId="64A37E7E">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8F286BF">
            <w:pPr>
              <w:widowControl/>
              <w:autoSpaceDE/>
              <w:autoSpaceDN/>
              <w:jc w:val="center"/>
              <w:textAlignment w:val="center"/>
              <w:rPr>
                <w:kern w:val="2"/>
                <w:lang w:eastAsia="zh-CN"/>
              </w:rPr>
            </w:pPr>
            <w:r>
              <w:rPr>
                <w:rFonts w:hint="eastAsia"/>
                <w:lang w:eastAsia="zh-CN" w:bidi="ar"/>
              </w:rPr>
              <w:t>60</w:t>
            </w:r>
          </w:p>
        </w:tc>
        <w:tc>
          <w:tcPr>
            <w:tcW w:w="3397" w:type="dxa"/>
            <w:tcBorders>
              <w:top w:val="single" w:color="000000" w:sz="4" w:space="0"/>
              <w:left w:val="single" w:color="000000" w:sz="4" w:space="0"/>
              <w:bottom w:val="single" w:color="000000" w:sz="4" w:space="0"/>
              <w:right w:val="single" w:color="000000" w:sz="4" w:space="0"/>
            </w:tcBorders>
            <w:vAlign w:val="center"/>
          </w:tcPr>
          <w:p w14:paraId="1FCD1A36">
            <w:pPr>
              <w:widowControl/>
              <w:autoSpaceDE/>
              <w:autoSpaceDN/>
              <w:jc w:val="center"/>
              <w:textAlignment w:val="center"/>
              <w:rPr>
                <w:kern w:val="2"/>
                <w:lang w:eastAsia="zh-CN"/>
              </w:rPr>
            </w:pPr>
            <w:r>
              <w:rPr>
                <w:rFonts w:hint="eastAsia"/>
                <w:lang w:eastAsia="zh-CN" w:bidi="ar"/>
              </w:rPr>
              <w:t>乳化沥青微粒子电荷试验仪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4EADE513">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3F12011">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3D84C97B">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1CC3F59D">
            <w:pPr>
              <w:autoSpaceDE/>
              <w:autoSpaceDN/>
              <w:jc w:val="center"/>
              <w:rPr>
                <w:kern w:val="2"/>
                <w:lang w:eastAsia="zh-CN"/>
              </w:rPr>
            </w:pPr>
          </w:p>
        </w:tc>
      </w:tr>
      <w:tr w14:paraId="07F19FE1">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4A113ED">
            <w:pPr>
              <w:widowControl/>
              <w:autoSpaceDE/>
              <w:autoSpaceDN/>
              <w:jc w:val="center"/>
              <w:textAlignment w:val="center"/>
              <w:rPr>
                <w:kern w:val="2"/>
                <w:lang w:eastAsia="zh-CN"/>
              </w:rPr>
            </w:pPr>
            <w:r>
              <w:rPr>
                <w:rFonts w:hint="eastAsia"/>
                <w:lang w:eastAsia="zh-CN" w:bidi="ar"/>
              </w:rPr>
              <w:t>61</w:t>
            </w:r>
          </w:p>
        </w:tc>
        <w:tc>
          <w:tcPr>
            <w:tcW w:w="3397" w:type="dxa"/>
            <w:tcBorders>
              <w:top w:val="single" w:color="000000" w:sz="4" w:space="0"/>
              <w:left w:val="single" w:color="000000" w:sz="4" w:space="0"/>
              <w:bottom w:val="single" w:color="000000" w:sz="4" w:space="0"/>
              <w:right w:val="single" w:color="000000" w:sz="4" w:space="0"/>
            </w:tcBorders>
            <w:vAlign w:val="center"/>
          </w:tcPr>
          <w:p w14:paraId="17451D45">
            <w:pPr>
              <w:widowControl/>
              <w:autoSpaceDE/>
              <w:autoSpaceDN/>
              <w:jc w:val="center"/>
              <w:textAlignment w:val="center"/>
              <w:rPr>
                <w:kern w:val="2"/>
                <w:lang w:eastAsia="zh-CN"/>
              </w:rPr>
            </w:pPr>
            <w:r>
              <w:rPr>
                <w:rFonts w:hint="eastAsia"/>
                <w:lang w:eastAsia="zh-CN" w:bidi="ar"/>
              </w:rPr>
              <w:t>乳化沥青储存稳定性试验仪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60F0F516">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6B624CDE">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477F3FC1">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2521871A">
            <w:pPr>
              <w:autoSpaceDE/>
              <w:autoSpaceDN/>
              <w:jc w:val="center"/>
              <w:rPr>
                <w:kern w:val="2"/>
                <w:lang w:eastAsia="zh-CN"/>
              </w:rPr>
            </w:pPr>
          </w:p>
        </w:tc>
      </w:tr>
      <w:tr w14:paraId="71B57948">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8327D9E">
            <w:pPr>
              <w:widowControl/>
              <w:autoSpaceDE/>
              <w:autoSpaceDN/>
              <w:jc w:val="center"/>
              <w:textAlignment w:val="center"/>
              <w:rPr>
                <w:kern w:val="2"/>
                <w:lang w:eastAsia="zh-CN"/>
              </w:rPr>
            </w:pPr>
            <w:r>
              <w:rPr>
                <w:rFonts w:hint="eastAsia"/>
                <w:lang w:eastAsia="zh-CN" w:bidi="ar"/>
              </w:rPr>
              <w:t>62</w:t>
            </w:r>
          </w:p>
        </w:tc>
        <w:tc>
          <w:tcPr>
            <w:tcW w:w="3397" w:type="dxa"/>
            <w:tcBorders>
              <w:top w:val="single" w:color="000000" w:sz="4" w:space="0"/>
              <w:left w:val="single" w:color="000000" w:sz="4" w:space="0"/>
              <w:bottom w:val="single" w:color="000000" w:sz="4" w:space="0"/>
              <w:right w:val="single" w:color="000000" w:sz="4" w:space="0"/>
            </w:tcBorders>
            <w:vAlign w:val="center"/>
          </w:tcPr>
          <w:p w14:paraId="151556E6">
            <w:pPr>
              <w:widowControl/>
              <w:autoSpaceDE/>
              <w:autoSpaceDN/>
              <w:jc w:val="center"/>
              <w:textAlignment w:val="center"/>
              <w:rPr>
                <w:kern w:val="2"/>
                <w:lang w:eastAsia="zh-CN"/>
              </w:rPr>
            </w:pPr>
            <w:r>
              <w:rPr>
                <w:rFonts w:hint="eastAsia"/>
                <w:lang w:eastAsia="zh-CN" w:bidi="ar"/>
              </w:rPr>
              <w:t>乳化沥青与矿料粘附性试验器</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0BFB1A9B">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36FB5B35">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459D872B">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5741838B">
            <w:pPr>
              <w:autoSpaceDE/>
              <w:autoSpaceDN/>
              <w:jc w:val="center"/>
              <w:rPr>
                <w:kern w:val="2"/>
                <w:lang w:eastAsia="zh-CN"/>
              </w:rPr>
            </w:pPr>
          </w:p>
        </w:tc>
      </w:tr>
      <w:tr w14:paraId="078A9F5D">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8A4C141">
            <w:pPr>
              <w:widowControl/>
              <w:autoSpaceDE/>
              <w:autoSpaceDN/>
              <w:jc w:val="center"/>
              <w:textAlignment w:val="center"/>
              <w:rPr>
                <w:kern w:val="2"/>
                <w:lang w:eastAsia="zh-CN"/>
              </w:rPr>
            </w:pPr>
            <w:r>
              <w:rPr>
                <w:rFonts w:hint="eastAsia"/>
                <w:lang w:eastAsia="zh-CN" w:bidi="ar"/>
              </w:rPr>
              <w:t>63</w:t>
            </w:r>
          </w:p>
        </w:tc>
        <w:tc>
          <w:tcPr>
            <w:tcW w:w="3397" w:type="dxa"/>
            <w:tcBorders>
              <w:top w:val="single" w:color="000000" w:sz="4" w:space="0"/>
              <w:left w:val="single" w:color="000000" w:sz="4" w:space="0"/>
              <w:bottom w:val="single" w:color="000000" w:sz="4" w:space="0"/>
              <w:right w:val="single" w:color="000000" w:sz="4" w:space="0"/>
            </w:tcBorders>
            <w:vAlign w:val="center"/>
          </w:tcPr>
          <w:p w14:paraId="10ECD174">
            <w:pPr>
              <w:widowControl/>
              <w:autoSpaceDE/>
              <w:autoSpaceDN/>
              <w:jc w:val="center"/>
              <w:textAlignment w:val="center"/>
              <w:rPr>
                <w:kern w:val="2"/>
                <w:lang w:eastAsia="zh-CN"/>
              </w:rPr>
            </w:pPr>
            <w:r>
              <w:rPr>
                <w:rFonts w:hint="eastAsia"/>
                <w:lang w:eastAsia="zh-CN" w:bidi="ar"/>
              </w:rPr>
              <w:t>数显压力试验机</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3C6339E4">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8E6383E">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4D6440A8">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65028338">
            <w:pPr>
              <w:autoSpaceDE/>
              <w:autoSpaceDN/>
              <w:jc w:val="center"/>
              <w:rPr>
                <w:kern w:val="2"/>
                <w:lang w:eastAsia="zh-CN"/>
              </w:rPr>
            </w:pPr>
          </w:p>
        </w:tc>
      </w:tr>
      <w:tr w14:paraId="74112552">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C79E76B">
            <w:pPr>
              <w:widowControl/>
              <w:autoSpaceDE/>
              <w:autoSpaceDN/>
              <w:jc w:val="center"/>
              <w:textAlignment w:val="center"/>
              <w:rPr>
                <w:kern w:val="2"/>
                <w:lang w:eastAsia="zh-CN"/>
              </w:rPr>
            </w:pPr>
            <w:r>
              <w:rPr>
                <w:rFonts w:hint="eastAsia"/>
                <w:lang w:eastAsia="zh-CN" w:bidi="ar"/>
              </w:rPr>
              <w:t>64</w:t>
            </w:r>
          </w:p>
        </w:tc>
        <w:tc>
          <w:tcPr>
            <w:tcW w:w="3397" w:type="dxa"/>
            <w:tcBorders>
              <w:top w:val="single" w:color="000000" w:sz="4" w:space="0"/>
              <w:left w:val="single" w:color="000000" w:sz="4" w:space="0"/>
              <w:bottom w:val="single" w:color="000000" w:sz="4" w:space="0"/>
              <w:right w:val="single" w:color="000000" w:sz="4" w:space="0"/>
            </w:tcBorders>
            <w:vAlign w:val="center"/>
          </w:tcPr>
          <w:p w14:paraId="11D097C3">
            <w:pPr>
              <w:widowControl/>
              <w:autoSpaceDE/>
              <w:autoSpaceDN/>
              <w:jc w:val="center"/>
              <w:textAlignment w:val="center"/>
              <w:rPr>
                <w:kern w:val="2"/>
                <w:lang w:eastAsia="zh-CN"/>
              </w:rPr>
            </w:pPr>
            <w:r>
              <w:rPr>
                <w:rFonts w:hint="eastAsia"/>
                <w:lang w:eastAsia="zh-CN" w:bidi="ar"/>
              </w:rPr>
              <w:t>液压式万能试验机</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73C390B7">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F0941F0">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38F4833B">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38F90036">
            <w:pPr>
              <w:autoSpaceDE/>
              <w:autoSpaceDN/>
              <w:jc w:val="center"/>
              <w:rPr>
                <w:kern w:val="2"/>
                <w:lang w:eastAsia="zh-CN"/>
              </w:rPr>
            </w:pPr>
          </w:p>
        </w:tc>
      </w:tr>
      <w:tr w14:paraId="651E2DCA">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B0B97FF">
            <w:pPr>
              <w:widowControl/>
              <w:autoSpaceDE/>
              <w:autoSpaceDN/>
              <w:jc w:val="center"/>
              <w:textAlignment w:val="center"/>
              <w:rPr>
                <w:kern w:val="2"/>
                <w:lang w:eastAsia="zh-CN"/>
              </w:rPr>
            </w:pPr>
            <w:r>
              <w:rPr>
                <w:rFonts w:hint="eastAsia"/>
                <w:lang w:eastAsia="zh-CN" w:bidi="ar"/>
              </w:rPr>
              <w:t>65</w:t>
            </w:r>
          </w:p>
        </w:tc>
        <w:tc>
          <w:tcPr>
            <w:tcW w:w="3397" w:type="dxa"/>
            <w:tcBorders>
              <w:top w:val="single" w:color="000000" w:sz="4" w:space="0"/>
              <w:left w:val="single" w:color="000000" w:sz="4" w:space="0"/>
              <w:bottom w:val="single" w:color="000000" w:sz="4" w:space="0"/>
              <w:right w:val="single" w:color="000000" w:sz="4" w:space="0"/>
            </w:tcBorders>
            <w:vAlign w:val="center"/>
          </w:tcPr>
          <w:p w14:paraId="771DD96E">
            <w:pPr>
              <w:widowControl/>
              <w:autoSpaceDE/>
              <w:autoSpaceDN/>
              <w:jc w:val="center"/>
              <w:textAlignment w:val="center"/>
              <w:rPr>
                <w:kern w:val="2"/>
                <w:lang w:eastAsia="zh-CN"/>
              </w:rPr>
            </w:pPr>
            <w:r>
              <w:rPr>
                <w:rFonts w:hint="eastAsia"/>
                <w:lang w:eastAsia="zh-CN" w:bidi="ar"/>
              </w:rPr>
              <w:t>箱式电阻炉</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31F72687">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633539B5">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2C112671">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78F3ECC1">
            <w:pPr>
              <w:autoSpaceDE/>
              <w:autoSpaceDN/>
              <w:jc w:val="center"/>
              <w:rPr>
                <w:kern w:val="2"/>
                <w:lang w:eastAsia="zh-CN"/>
              </w:rPr>
            </w:pPr>
          </w:p>
        </w:tc>
      </w:tr>
      <w:tr w14:paraId="5BDC1C5C">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D694D49">
            <w:pPr>
              <w:widowControl/>
              <w:autoSpaceDE/>
              <w:autoSpaceDN/>
              <w:jc w:val="center"/>
              <w:textAlignment w:val="center"/>
              <w:rPr>
                <w:kern w:val="2"/>
                <w:lang w:eastAsia="zh-CN"/>
              </w:rPr>
            </w:pPr>
            <w:r>
              <w:rPr>
                <w:rFonts w:hint="eastAsia"/>
                <w:lang w:eastAsia="zh-CN" w:bidi="ar"/>
              </w:rPr>
              <w:t>66</w:t>
            </w:r>
          </w:p>
        </w:tc>
        <w:tc>
          <w:tcPr>
            <w:tcW w:w="3397" w:type="dxa"/>
            <w:tcBorders>
              <w:top w:val="single" w:color="000000" w:sz="4" w:space="0"/>
              <w:left w:val="single" w:color="000000" w:sz="4" w:space="0"/>
              <w:bottom w:val="single" w:color="000000" w:sz="4" w:space="0"/>
              <w:right w:val="single" w:color="000000" w:sz="4" w:space="0"/>
            </w:tcBorders>
            <w:vAlign w:val="center"/>
          </w:tcPr>
          <w:p w14:paraId="04907287">
            <w:pPr>
              <w:widowControl/>
              <w:autoSpaceDE/>
              <w:autoSpaceDN/>
              <w:jc w:val="center"/>
              <w:textAlignment w:val="center"/>
              <w:rPr>
                <w:kern w:val="2"/>
                <w:lang w:eastAsia="zh-CN"/>
              </w:rPr>
            </w:pPr>
            <w:r>
              <w:rPr>
                <w:rFonts w:hint="eastAsia"/>
                <w:lang w:eastAsia="zh-CN" w:bidi="ar"/>
              </w:rPr>
              <w:t>高低温恒温水浴</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4CFB0DCD">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296E0924">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082C6B2A">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55B36E71">
            <w:pPr>
              <w:autoSpaceDE/>
              <w:autoSpaceDN/>
              <w:jc w:val="center"/>
              <w:rPr>
                <w:kern w:val="2"/>
                <w:lang w:eastAsia="zh-CN"/>
              </w:rPr>
            </w:pPr>
          </w:p>
        </w:tc>
      </w:tr>
      <w:tr w14:paraId="6FC8DBBD">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2F363D7">
            <w:pPr>
              <w:widowControl/>
              <w:autoSpaceDE/>
              <w:autoSpaceDN/>
              <w:jc w:val="center"/>
              <w:textAlignment w:val="center"/>
              <w:rPr>
                <w:kern w:val="2"/>
                <w:lang w:eastAsia="zh-CN"/>
              </w:rPr>
            </w:pPr>
            <w:r>
              <w:rPr>
                <w:rFonts w:hint="eastAsia"/>
                <w:lang w:eastAsia="zh-CN" w:bidi="ar"/>
              </w:rPr>
              <w:t>67</w:t>
            </w:r>
          </w:p>
        </w:tc>
        <w:tc>
          <w:tcPr>
            <w:tcW w:w="3397" w:type="dxa"/>
            <w:tcBorders>
              <w:top w:val="single" w:color="000000" w:sz="4" w:space="0"/>
              <w:left w:val="single" w:color="000000" w:sz="4" w:space="0"/>
              <w:bottom w:val="single" w:color="000000" w:sz="4" w:space="0"/>
              <w:right w:val="single" w:color="000000" w:sz="4" w:space="0"/>
            </w:tcBorders>
            <w:vAlign w:val="center"/>
          </w:tcPr>
          <w:p w14:paraId="4F27C33C">
            <w:pPr>
              <w:widowControl/>
              <w:autoSpaceDE/>
              <w:autoSpaceDN/>
              <w:jc w:val="center"/>
              <w:textAlignment w:val="center"/>
              <w:rPr>
                <w:kern w:val="2"/>
                <w:lang w:eastAsia="zh-CN"/>
              </w:rPr>
            </w:pPr>
            <w:r>
              <w:rPr>
                <w:rFonts w:hint="eastAsia"/>
                <w:lang w:eastAsia="zh-CN" w:bidi="ar"/>
              </w:rPr>
              <w:t>多功能屏显路强仪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7CDC1F98">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4C7680EA">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034E0A3C">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55C1CB57">
            <w:pPr>
              <w:autoSpaceDE/>
              <w:autoSpaceDN/>
              <w:jc w:val="center"/>
              <w:rPr>
                <w:kern w:val="2"/>
                <w:lang w:eastAsia="zh-CN"/>
              </w:rPr>
            </w:pPr>
          </w:p>
        </w:tc>
      </w:tr>
      <w:tr w14:paraId="57C91932">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261D96B">
            <w:pPr>
              <w:widowControl/>
              <w:autoSpaceDE/>
              <w:autoSpaceDN/>
              <w:jc w:val="center"/>
              <w:textAlignment w:val="center"/>
              <w:rPr>
                <w:kern w:val="2"/>
                <w:lang w:eastAsia="zh-CN"/>
              </w:rPr>
            </w:pPr>
            <w:r>
              <w:rPr>
                <w:rFonts w:hint="eastAsia"/>
                <w:lang w:eastAsia="zh-CN" w:bidi="ar"/>
              </w:rPr>
              <w:t>68</w:t>
            </w:r>
          </w:p>
        </w:tc>
        <w:tc>
          <w:tcPr>
            <w:tcW w:w="3397" w:type="dxa"/>
            <w:tcBorders>
              <w:top w:val="single" w:color="000000" w:sz="4" w:space="0"/>
              <w:left w:val="single" w:color="000000" w:sz="4" w:space="0"/>
              <w:bottom w:val="single" w:color="000000" w:sz="4" w:space="0"/>
              <w:right w:val="single" w:color="000000" w:sz="4" w:space="0"/>
            </w:tcBorders>
            <w:vAlign w:val="center"/>
          </w:tcPr>
          <w:p w14:paraId="3199D83C">
            <w:pPr>
              <w:widowControl/>
              <w:autoSpaceDE/>
              <w:autoSpaceDN/>
              <w:jc w:val="center"/>
              <w:textAlignment w:val="center"/>
              <w:rPr>
                <w:kern w:val="2"/>
                <w:lang w:eastAsia="zh-CN"/>
              </w:rPr>
            </w:pPr>
            <w:r>
              <w:rPr>
                <w:rFonts w:hint="eastAsia"/>
                <w:lang w:eastAsia="zh-CN" w:bidi="ar"/>
              </w:rPr>
              <w:t>微机控制万能试验机</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49D01F34">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5277718C">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008D7984">
            <w:pPr>
              <w:widowControl/>
              <w:autoSpaceDE/>
              <w:autoSpaceDN/>
              <w:jc w:val="center"/>
              <w:textAlignment w:val="center"/>
              <w:rPr>
                <w:kern w:val="2"/>
                <w:lang w:eastAsia="zh-CN"/>
              </w:rPr>
            </w:pPr>
            <w:r>
              <w:rPr>
                <w:rFonts w:hint="eastAsia"/>
                <w:lang w:eastAsia="zh-CN" w:bidi="ar"/>
              </w:rPr>
              <w:t>2</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72843637">
            <w:pPr>
              <w:autoSpaceDE/>
              <w:autoSpaceDN/>
              <w:jc w:val="center"/>
              <w:rPr>
                <w:kern w:val="2"/>
                <w:lang w:eastAsia="zh-CN"/>
              </w:rPr>
            </w:pPr>
          </w:p>
        </w:tc>
      </w:tr>
      <w:tr w14:paraId="175A2CAF">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BB05DA3">
            <w:pPr>
              <w:widowControl/>
              <w:autoSpaceDE/>
              <w:autoSpaceDN/>
              <w:jc w:val="center"/>
              <w:textAlignment w:val="center"/>
              <w:rPr>
                <w:kern w:val="2"/>
                <w:lang w:eastAsia="zh-CN"/>
              </w:rPr>
            </w:pPr>
            <w:r>
              <w:rPr>
                <w:rFonts w:hint="eastAsia"/>
                <w:lang w:eastAsia="zh-CN" w:bidi="ar"/>
              </w:rPr>
              <w:t>69</w:t>
            </w:r>
          </w:p>
        </w:tc>
        <w:tc>
          <w:tcPr>
            <w:tcW w:w="3397" w:type="dxa"/>
            <w:tcBorders>
              <w:top w:val="single" w:color="000000" w:sz="4" w:space="0"/>
              <w:left w:val="single" w:color="000000" w:sz="4" w:space="0"/>
              <w:bottom w:val="single" w:color="000000" w:sz="4" w:space="0"/>
              <w:right w:val="single" w:color="000000" w:sz="4" w:space="0"/>
            </w:tcBorders>
            <w:vAlign w:val="center"/>
          </w:tcPr>
          <w:p w14:paraId="7DF10DFB">
            <w:pPr>
              <w:widowControl/>
              <w:autoSpaceDE/>
              <w:autoSpaceDN/>
              <w:jc w:val="center"/>
              <w:textAlignment w:val="center"/>
              <w:rPr>
                <w:kern w:val="2"/>
                <w:sz w:val="20"/>
                <w:szCs w:val="20"/>
                <w:lang w:eastAsia="zh-CN"/>
              </w:rPr>
            </w:pPr>
            <w:r>
              <w:rPr>
                <w:rFonts w:hint="eastAsia"/>
                <w:lang w:eastAsia="zh-CN" w:bidi="ar"/>
              </w:rPr>
              <w:t>电动连续式标点机</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5F54090E">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58E13131">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2FAD6B0F">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255433D4">
            <w:pPr>
              <w:autoSpaceDE/>
              <w:autoSpaceDN/>
              <w:jc w:val="center"/>
              <w:rPr>
                <w:kern w:val="2"/>
                <w:lang w:eastAsia="zh-CN"/>
              </w:rPr>
            </w:pPr>
          </w:p>
        </w:tc>
      </w:tr>
      <w:tr w14:paraId="3649F6A7">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0D30F35">
            <w:pPr>
              <w:widowControl/>
              <w:autoSpaceDE/>
              <w:autoSpaceDN/>
              <w:jc w:val="center"/>
              <w:textAlignment w:val="center"/>
              <w:rPr>
                <w:kern w:val="2"/>
                <w:lang w:eastAsia="zh-CN"/>
              </w:rPr>
            </w:pPr>
            <w:r>
              <w:rPr>
                <w:rFonts w:hint="eastAsia"/>
                <w:lang w:eastAsia="zh-CN" w:bidi="ar"/>
              </w:rPr>
              <w:t>70</w:t>
            </w:r>
          </w:p>
        </w:tc>
        <w:tc>
          <w:tcPr>
            <w:tcW w:w="3397" w:type="dxa"/>
            <w:tcBorders>
              <w:top w:val="single" w:color="000000" w:sz="4" w:space="0"/>
              <w:left w:val="single" w:color="000000" w:sz="4" w:space="0"/>
              <w:bottom w:val="single" w:color="000000" w:sz="4" w:space="0"/>
              <w:right w:val="single" w:color="000000" w:sz="4" w:space="0"/>
            </w:tcBorders>
            <w:vAlign w:val="center"/>
          </w:tcPr>
          <w:p w14:paraId="364747FF">
            <w:pPr>
              <w:widowControl/>
              <w:autoSpaceDE/>
              <w:autoSpaceDN/>
              <w:jc w:val="center"/>
              <w:textAlignment w:val="center"/>
              <w:rPr>
                <w:kern w:val="2"/>
                <w:lang w:eastAsia="zh-CN"/>
              </w:rPr>
            </w:pPr>
            <w:r>
              <w:rPr>
                <w:rFonts w:hint="eastAsia"/>
                <w:lang w:eastAsia="zh-CN" w:bidi="ar"/>
              </w:rPr>
              <w:t>钢筋正反弯曲试验机</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69FE978F">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17BEB695">
            <w:pPr>
              <w:widowControl/>
              <w:autoSpaceDE/>
              <w:autoSpaceDN/>
              <w:jc w:val="center"/>
              <w:textAlignment w:val="center"/>
              <w:rPr>
                <w:kern w:val="2"/>
                <w:lang w:eastAsia="zh-CN"/>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52318ACA">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2E9B7921">
            <w:pPr>
              <w:autoSpaceDE/>
              <w:autoSpaceDN/>
              <w:jc w:val="center"/>
              <w:rPr>
                <w:kern w:val="2"/>
                <w:lang w:eastAsia="zh-CN"/>
              </w:rPr>
            </w:pPr>
          </w:p>
        </w:tc>
      </w:tr>
      <w:tr w14:paraId="743DFD8E">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04CC403">
            <w:pPr>
              <w:widowControl/>
              <w:autoSpaceDE/>
              <w:autoSpaceDN/>
              <w:jc w:val="center"/>
              <w:textAlignment w:val="center"/>
              <w:rPr>
                <w:kern w:val="2"/>
                <w:lang w:eastAsia="zh-CN"/>
              </w:rPr>
            </w:pPr>
            <w:r>
              <w:rPr>
                <w:rFonts w:hint="eastAsia"/>
                <w:lang w:eastAsia="zh-CN" w:bidi="ar"/>
              </w:rPr>
              <w:t>71</w:t>
            </w:r>
          </w:p>
        </w:tc>
        <w:tc>
          <w:tcPr>
            <w:tcW w:w="3397" w:type="dxa"/>
            <w:tcBorders>
              <w:top w:val="single" w:color="000000" w:sz="4" w:space="0"/>
              <w:left w:val="single" w:color="000000" w:sz="4" w:space="0"/>
              <w:bottom w:val="single" w:color="000000" w:sz="4" w:space="0"/>
              <w:right w:val="single" w:color="000000" w:sz="4" w:space="0"/>
            </w:tcBorders>
            <w:vAlign w:val="center"/>
          </w:tcPr>
          <w:p w14:paraId="718BEF1C">
            <w:pPr>
              <w:widowControl/>
              <w:autoSpaceDE/>
              <w:autoSpaceDN/>
              <w:jc w:val="center"/>
              <w:textAlignment w:val="center"/>
              <w:rPr>
                <w:kern w:val="2"/>
                <w:lang w:eastAsia="zh-CN"/>
              </w:rPr>
            </w:pPr>
            <w:r>
              <w:rPr>
                <w:rFonts w:hint="eastAsia"/>
                <w:lang w:eastAsia="zh-CN" w:bidi="ar"/>
              </w:rPr>
              <w:t>电子引伸计</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4EE4B0A5">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3197DA0C">
            <w:pPr>
              <w:widowControl/>
              <w:autoSpaceDE/>
              <w:autoSpaceDN/>
              <w:jc w:val="center"/>
              <w:textAlignment w:val="center"/>
              <w:rPr>
                <w:kern w:val="2"/>
                <w:lang w:eastAsia="zh-CN"/>
              </w:rPr>
            </w:pPr>
            <w:r>
              <w:rPr>
                <w:rFonts w:hint="eastAsia"/>
                <w:lang w:eastAsia="zh-CN" w:bidi="ar"/>
              </w:rPr>
              <w:t>个</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7381AA10">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058E4813">
            <w:pPr>
              <w:autoSpaceDE/>
              <w:autoSpaceDN/>
              <w:jc w:val="center"/>
              <w:rPr>
                <w:kern w:val="2"/>
                <w:lang w:eastAsia="zh-CN"/>
              </w:rPr>
            </w:pPr>
          </w:p>
        </w:tc>
      </w:tr>
      <w:tr w14:paraId="72710408">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BD322EB">
            <w:pPr>
              <w:widowControl/>
              <w:autoSpaceDE/>
              <w:autoSpaceDN/>
              <w:jc w:val="center"/>
              <w:textAlignment w:val="center"/>
              <w:rPr>
                <w:kern w:val="2"/>
                <w:lang w:eastAsia="zh-CN"/>
              </w:rPr>
            </w:pPr>
            <w:r>
              <w:rPr>
                <w:rFonts w:hint="eastAsia"/>
                <w:lang w:eastAsia="zh-CN" w:bidi="ar"/>
              </w:rPr>
              <w:t>72</w:t>
            </w:r>
          </w:p>
        </w:tc>
        <w:tc>
          <w:tcPr>
            <w:tcW w:w="3397" w:type="dxa"/>
            <w:tcBorders>
              <w:top w:val="single" w:color="000000" w:sz="4" w:space="0"/>
              <w:left w:val="single" w:color="000000" w:sz="4" w:space="0"/>
              <w:bottom w:val="single" w:color="000000" w:sz="4" w:space="0"/>
              <w:right w:val="single" w:color="000000" w:sz="4" w:space="0"/>
            </w:tcBorders>
            <w:vAlign w:val="center"/>
          </w:tcPr>
          <w:p w14:paraId="54CE3FAA">
            <w:pPr>
              <w:widowControl/>
              <w:autoSpaceDE/>
              <w:autoSpaceDN/>
              <w:jc w:val="center"/>
              <w:textAlignment w:val="center"/>
              <w:rPr>
                <w:kern w:val="2"/>
                <w:lang w:eastAsia="zh-CN"/>
              </w:rPr>
            </w:pPr>
            <w:r>
              <w:rPr>
                <w:rFonts w:hint="eastAsia"/>
                <w:lang w:eastAsia="zh-CN" w:bidi="ar"/>
              </w:rPr>
              <w:t>弯曲装置（含弯头）</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53B3D222">
            <w:pPr>
              <w:widowControl/>
              <w:autoSpaceDE/>
              <w:autoSpaceDN/>
              <w:jc w:val="center"/>
              <w:textAlignment w:val="center"/>
              <w:rPr>
                <w:kern w:val="2"/>
                <w:lang w:eastAsia="zh-CN"/>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7E2C1F85">
            <w:pPr>
              <w:widowControl/>
              <w:autoSpaceDE/>
              <w:autoSpaceDN/>
              <w:jc w:val="center"/>
              <w:textAlignment w:val="center"/>
              <w:rPr>
                <w:kern w:val="2"/>
                <w:lang w:eastAsia="zh-CN"/>
              </w:rPr>
            </w:pPr>
            <w:r>
              <w:rPr>
                <w:rFonts w:hint="eastAsia"/>
                <w:lang w:eastAsia="zh-CN" w:bidi="ar"/>
              </w:rPr>
              <w:t>套</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5B399E5B">
            <w:pPr>
              <w:widowControl/>
              <w:autoSpaceDE/>
              <w:autoSpaceDN/>
              <w:jc w:val="center"/>
              <w:textAlignment w:val="center"/>
              <w:rPr>
                <w:kern w:val="2"/>
                <w:lang w:eastAsia="zh-CN"/>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2091ADDA">
            <w:pPr>
              <w:autoSpaceDE/>
              <w:autoSpaceDN/>
              <w:jc w:val="center"/>
              <w:rPr>
                <w:kern w:val="2"/>
                <w:lang w:eastAsia="zh-CN"/>
              </w:rPr>
            </w:pPr>
          </w:p>
        </w:tc>
      </w:tr>
      <w:tr w14:paraId="3DBBB510">
        <w:tblPrEx>
          <w:tblCellMar>
            <w:top w:w="0" w:type="dxa"/>
            <w:left w:w="108" w:type="dxa"/>
            <w:bottom w:w="0" w:type="dxa"/>
            <w:right w:w="108" w:type="dxa"/>
          </w:tblCellMar>
        </w:tblPrEx>
        <w:trPr>
          <w:trHeight w:val="381"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061CCC2">
            <w:pPr>
              <w:widowControl/>
              <w:jc w:val="center"/>
              <w:textAlignment w:val="center"/>
              <w:rPr>
                <w:lang w:eastAsia="zh-CN" w:bidi="ar"/>
              </w:rPr>
            </w:pPr>
            <w:r>
              <w:rPr>
                <w:rFonts w:hint="eastAsia"/>
                <w:lang w:eastAsia="zh-CN" w:bidi="ar"/>
              </w:rPr>
              <w:t>73</w:t>
            </w:r>
          </w:p>
        </w:tc>
        <w:tc>
          <w:tcPr>
            <w:tcW w:w="3397" w:type="dxa"/>
            <w:tcBorders>
              <w:top w:val="single" w:color="000000" w:sz="4" w:space="0"/>
              <w:left w:val="single" w:color="000000" w:sz="4" w:space="0"/>
              <w:bottom w:val="single" w:color="000000" w:sz="4" w:space="0"/>
              <w:right w:val="single" w:color="000000" w:sz="4" w:space="0"/>
            </w:tcBorders>
            <w:vAlign w:val="center"/>
          </w:tcPr>
          <w:p w14:paraId="1067FCE3">
            <w:pPr>
              <w:widowControl/>
              <w:jc w:val="center"/>
              <w:textAlignment w:val="center"/>
              <w:rPr>
                <w:lang w:eastAsia="zh-CN" w:bidi="ar"/>
              </w:rPr>
            </w:pPr>
            <w:r>
              <w:rPr>
                <w:rFonts w:hint="eastAsia"/>
                <w:lang w:eastAsia="zh-CN" w:bidi="ar"/>
              </w:rPr>
              <w:t>人工铺砂仪</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51F067E4">
            <w:pPr>
              <w:widowControl/>
              <w:jc w:val="center"/>
              <w:textAlignment w:val="center"/>
              <w:rPr>
                <w:lang w:eastAsia="zh-CN" w:bidi="ar"/>
              </w:rPr>
            </w:pPr>
            <w:r>
              <w:rPr>
                <w:rFonts w:hint="eastAsia"/>
                <w:lang w:eastAsia="zh-CN" w:bidi="ar"/>
              </w:rPr>
              <w:t>满足本项目要求</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2EBF0A68">
            <w:pPr>
              <w:widowControl/>
              <w:jc w:val="center"/>
              <w:textAlignment w:val="center"/>
              <w:rPr>
                <w:lang w:eastAsia="zh-CN" w:bidi="ar"/>
              </w:rPr>
            </w:pPr>
            <w:r>
              <w:rPr>
                <w:rFonts w:hint="eastAsia"/>
                <w:lang w:eastAsia="zh-CN" w:bidi="ar"/>
              </w:rPr>
              <w:t>台</w:t>
            </w:r>
          </w:p>
        </w:tc>
        <w:tc>
          <w:tcPr>
            <w:tcW w:w="1685" w:type="dxa"/>
            <w:tcBorders>
              <w:top w:val="single" w:color="000000" w:sz="4" w:space="0"/>
              <w:left w:val="single" w:color="000000" w:sz="4" w:space="0"/>
              <w:bottom w:val="single" w:color="000000" w:sz="4" w:space="0"/>
              <w:right w:val="single" w:color="000000" w:sz="4" w:space="0"/>
            </w:tcBorders>
            <w:noWrap/>
            <w:vAlign w:val="center"/>
          </w:tcPr>
          <w:p w14:paraId="16E90643">
            <w:pPr>
              <w:widowControl/>
              <w:jc w:val="center"/>
              <w:textAlignment w:val="center"/>
              <w:rPr>
                <w:lang w:eastAsia="zh-CN" w:bidi="ar"/>
              </w:rPr>
            </w:pPr>
            <w:r>
              <w:rPr>
                <w:rFonts w:hint="eastAsia"/>
                <w:lang w:eastAsia="zh-CN" w:bidi="ar"/>
              </w:rPr>
              <w:t>1</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708BE28B">
            <w:pPr>
              <w:autoSpaceDE/>
              <w:autoSpaceDN/>
              <w:jc w:val="center"/>
              <w:rPr>
                <w:kern w:val="2"/>
                <w:lang w:eastAsia="zh-CN"/>
              </w:rPr>
            </w:pPr>
          </w:p>
        </w:tc>
      </w:tr>
    </w:tbl>
    <w:p w14:paraId="490566CD">
      <w:pPr>
        <w:tabs>
          <w:tab w:val="left" w:pos="0"/>
          <w:tab w:val="left" w:pos="7105"/>
          <w:tab w:val="left" w:pos="8360"/>
        </w:tabs>
        <w:kinsoku w:val="0"/>
        <w:overflowPunct w:val="0"/>
        <w:autoSpaceDE/>
        <w:autoSpaceDN/>
        <w:spacing w:after="120" w:line="360" w:lineRule="auto"/>
        <w:ind w:right="-23"/>
        <w:jc w:val="both"/>
        <w:rPr>
          <w:rFonts w:ascii="黑体" w:hAnsi="黑体" w:eastAsia="黑体" w:cs="黑体"/>
          <w:kern w:val="2"/>
          <w:sz w:val="21"/>
          <w:szCs w:val="21"/>
          <w:lang w:eastAsia="zh-CN"/>
        </w:rPr>
      </w:pPr>
    </w:p>
    <w:p w14:paraId="3AE2CC0A">
      <w:pPr>
        <w:pStyle w:val="13"/>
        <w:tabs>
          <w:tab w:val="left" w:pos="2038"/>
          <w:tab w:val="left" w:pos="2638"/>
          <w:tab w:val="left" w:pos="3238"/>
          <w:tab w:val="left" w:pos="5757"/>
          <w:tab w:val="left" w:pos="6238"/>
        </w:tabs>
        <w:spacing w:before="67"/>
        <w:ind w:left="1558"/>
        <w:rPr>
          <w:lang w:eastAsia="zh-CN"/>
        </w:rPr>
      </w:pPr>
      <w:r>
        <w:rPr>
          <w:rFonts w:hint="eastAsia" w:ascii="黑体" w:hAnsi="黑体" w:eastAsia="黑体" w:cs="黑体"/>
          <w:kern w:val="2"/>
          <w:sz w:val="21"/>
          <w:szCs w:val="21"/>
          <w:lang w:eastAsia="zh-CN"/>
        </w:rPr>
        <w:t>注：投标人应在此基础上按照合同条款的规定投入满足要求的各类设备。</w:t>
      </w:r>
    </w:p>
    <w:p w14:paraId="26BD9862">
      <w:pPr>
        <w:rPr>
          <w:lang w:eastAsia="zh-CN"/>
        </w:rPr>
        <w:sectPr>
          <w:footerReference r:id="rId12" w:type="default"/>
          <w:type w:val="continuous"/>
          <w:pgSz w:w="11910" w:h="16840"/>
          <w:pgMar w:top="1140" w:right="1060" w:bottom="1040" w:left="1180" w:header="876" w:footer="851" w:gutter="0"/>
          <w:pgNumType w:start="80"/>
          <w:cols w:space="720" w:num="1"/>
        </w:sectPr>
      </w:pPr>
    </w:p>
    <w:p w14:paraId="0FEF3DE6">
      <w:pPr>
        <w:pStyle w:val="13"/>
        <w:spacing w:before="3"/>
        <w:rPr>
          <w:lang w:eastAsia="zh-CN"/>
        </w:rPr>
      </w:pPr>
    </w:p>
    <w:p w14:paraId="3874A311">
      <w:pPr>
        <w:rPr>
          <w:lang w:eastAsia="zh-CN"/>
        </w:rPr>
        <w:sectPr>
          <w:pgSz w:w="11910" w:h="16840"/>
          <w:pgMar w:top="1140" w:right="1060" w:bottom="1080" w:left="1180" w:header="876" w:footer="851" w:gutter="0"/>
          <w:cols w:space="720" w:num="1"/>
        </w:sectPr>
      </w:pPr>
    </w:p>
    <w:p w14:paraId="434EA0C8">
      <w:pPr>
        <w:pStyle w:val="13"/>
        <w:spacing w:before="66"/>
        <w:ind w:left="238"/>
        <w:rPr>
          <w:rFonts w:ascii="黑体" w:eastAsia="黑体"/>
          <w:lang w:eastAsia="zh-CN"/>
        </w:rPr>
      </w:pPr>
      <w:r>
        <w:rPr>
          <w:rFonts w:hint="eastAsia" w:ascii="黑体" w:eastAsia="黑体"/>
          <w:lang w:eastAsia="zh-CN"/>
        </w:rPr>
        <w:t>附件二 廉政合同</w:t>
      </w:r>
    </w:p>
    <w:p w14:paraId="36E29BE2">
      <w:pPr>
        <w:pStyle w:val="13"/>
        <w:spacing w:before="7"/>
        <w:rPr>
          <w:rFonts w:ascii="黑体"/>
          <w:sz w:val="36"/>
          <w:lang w:eastAsia="zh-CN"/>
        </w:rPr>
      </w:pPr>
    </w:p>
    <w:p w14:paraId="7691BED7">
      <w:pPr>
        <w:tabs>
          <w:tab w:val="left" w:pos="0"/>
          <w:tab w:val="left" w:pos="7105"/>
          <w:tab w:val="left" w:pos="8360"/>
        </w:tabs>
        <w:kinsoku w:val="0"/>
        <w:overflowPunct w:val="0"/>
        <w:autoSpaceDE/>
        <w:autoSpaceDN/>
        <w:spacing w:after="120" w:line="360" w:lineRule="auto"/>
        <w:ind w:right="-23"/>
        <w:jc w:val="center"/>
        <w:rPr>
          <w:rFonts w:ascii="Times New Roman" w:hAnsi="Times New Roman" w:cs="Times New Roman"/>
          <w:b/>
          <w:kern w:val="2"/>
          <w:sz w:val="32"/>
          <w:szCs w:val="32"/>
          <w:lang w:eastAsia="zh-CN"/>
        </w:rPr>
      </w:pPr>
      <w:r>
        <w:rPr>
          <w:rFonts w:ascii="Times New Roman" w:hAnsi="Times New Roman" w:cs="Times New Roman"/>
          <w:b/>
          <w:kern w:val="2"/>
          <w:sz w:val="32"/>
          <w:szCs w:val="32"/>
          <w:lang w:eastAsia="zh-CN"/>
        </w:rPr>
        <w:t>廉政合同</w:t>
      </w:r>
    </w:p>
    <w:p w14:paraId="4C13CB21">
      <w:pPr>
        <w:tabs>
          <w:tab w:val="left" w:pos="0"/>
          <w:tab w:val="left" w:pos="7105"/>
          <w:tab w:val="left" w:pos="8360"/>
        </w:tabs>
        <w:kinsoku w:val="0"/>
        <w:overflowPunct w:val="0"/>
        <w:autoSpaceDE/>
        <w:autoSpaceDN/>
        <w:spacing w:after="120" w:line="360" w:lineRule="auto"/>
        <w:ind w:right="-23"/>
        <w:jc w:val="both"/>
        <w:rPr>
          <w:rFonts w:ascii="Times New Roman" w:hAnsi="Times New Roman" w:cs="Times New Roman"/>
          <w:kern w:val="2"/>
          <w:sz w:val="21"/>
          <w:szCs w:val="24"/>
          <w:lang w:eastAsia="zh-CN"/>
        </w:rPr>
      </w:pPr>
    </w:p>
    <w:p w14:paraId="7747CE54">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根据《关于在交通基础设施建设中加强廉政建设的若干意见》以及有关工程建设、 廉政建设的规定，为做好工程建设中的党风廉政建设，保证工程建设高效优质，保证建设资金的安全和有效使用以及投资效益，</w:t>
      </w:r>
      <w:r>
        <w:rPr>
          <w:rFonts w:ascii="Times New Roman" w:hAnsi="Times New Roman" w:cs="Times New Roman"/>
          <w:kern w:val="2"/>
          <w:sz w:val="21"/>
          <w:szCs w:val="24"/>
          <w:u w:val="single"/>
          <w:lang w:eastAsia="zh-CN"/>
        </w:rPr>
        <w:t xml:space="preserve">                 </w:t>
      </w:r>
      <w:r>
        <w:rPr>
          <w:rFonts w:ascii="Times New Roman" w:hAnsi="Times New Roman" w:cs="Times New Roman"/>
          <w:kern w:val="2"/>
          <w:sz w:val="21"/>
          <w:szCs w:val="24"/>
          <w:lang w:eastAsia="zh-CN"/>
        </w:rPr>
        <w:t>（项目名称）的项目法人</w:t>
      </w:r>
      <w:r>
        <w:rPr>
          <w:rFonts w:ascii="Times New Roman" w:hAnsi="Times New Roman" w:cs="Times New Roman"/>
          <w:kern w:val="2"/>
          <w:sz w:val="21"/>
          <w:szCs w:val="24"/>
          <w:u w:val="single"/>
          <w:lang w:eastAsia="zh-CN"/>
        </w:rPr>
        <w:t xml:space="preserve">                 </w:t>
      </w:r>
      <w:r>
        <w:rPr>
          <w:rFonts w:ascii="Times New Roman" w:hAnsi="Times New Roman" w:cs="Times New Roman"/>
          <w:kern w:val="2"/>
          <w:sz w:val="21"/>
          <w:szCs w:val="24"/>
          <w:lang w:eastAsia="zh-CN"/>
        </w:rPr>
        <w:t>（项目法人名称，以下简称“委托人”）与</w:t>
      </w:r>
      <w:r>
        <w:rPr>
          <w:rFonts w:ascii="Times New Roman" w:hAnsi="Times New Roman" w:cs="Times New Roman"/>
          <w:kern w:val="2"/>
          <w:sz w:val="21"/>
          <w:szCs w:val="24"/>
          <w:u w:val="single"/>
          <w:lang w:eastAsia="zh-CN"/>
        </w:rPr>
        <w:t xml:space="preserve">                 </w:t>
      </w:r>
      <w:r>
        <w:rPr>
          <w:rFonts w:ascii="Times New Roman" w:hAnsi="Times New Roman" w:cs="Times New Roman"/>
          <w:kern w:val="2"/>
          <w:sz w:val="21"/>
          <w:szCs w:val="24"/>
          <w:lang w:eastAsia="zh-CN"/>
        </w:rPr>
        <w:t>（</w:t>
      </w:r>
      <w:r>
        <w:rPr>
          <w:rFonts w:hint="eastAsia" w:ascii="Times New Roman" w:hAnsi="Times New Roman" w:cs="Times New Roman"/>
          <w:kern w:val="2"/>
          <w:sz w:val="21"/>
          <w:szCs w:val="24"/>
          <w:lang w:eastAsia="zh-CN"/>
        </w:rPr>
        <w:t>试验检测服务</w:t>
      </w:r>
      <w:r>
        <w:rPr>
          <w:rFonts w:ascii="Times New Roman" w:hAnsi="Times New Roman" w:cs="Times New Roman"/>
          <w:kern w:val="2"/>
          <w:sz w:val="21"/>
          <w:szCs w:val="24"/>
          <w:lang w:eastAsia="zh-CN"/>
        </w:rPr>
        <w:t xml:space="preserve">单位名称，以下简称“受托人”），特订立如下合同。 </w:t>
      </w:r>
    </w:p>
    <w:p w14:paraId="1A223BED">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 xml:space="preserve">1. 委托人和受托人双方的权利和义务 </w:t>
      </w:r>
    </w:p>
    <w:p w14:paraId="79A6D9FC">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 xml:space="preserve">（1） 严格遵守党的政策规定和国家有关法律法规及交通运输部的有关规定。 </w:t>
      </w:r>
    </w:p>
    <w:p w14:paraId="37934764">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 xml:space="preserve">（2） 严格执行 （项目名称） 标段合同文件，自觉按合同办事。 </w:t>
      </w:r>
    </w:p>
    <w:p w14:paraId="7864254E">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 xml:space="preserve">（3） 双方的业务活动坚持公开、公正、诚信、透明的原则（法律认定的商业秘密 和合同文件另有规定除外），不得损害国家和集体利益，不得违反工程建设管理规章制度。 </w:t>
      </w:r>
    </w:p>
    <w:p w14:paraId="5F20BDC9">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 xml:space="preserve">（4） 建立健全廉政制度，开展廉政教育，设立廉政告示牌，公布举报电话，监督 并认真查处违法违纪行为。 </w:t>
      </w:r>
    </w:p>
    <w:p w14:paraId="7AFEFCBC">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 xml:space="preserve">（5） 发现对方在业务活动中有违反廉政规定的行为，有及时提醒对方纠正的权利 和义务。 </w:t>
      </w:r>
    </w:p>
    <w:p w14:paraId="744319D5">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（6） 发现对方严重违反本合同义务条款的行为，有向其上级有关部门举报、建议给予处理并要求告知处理结果的权利。</w:t>
      </w:r>
    </w:p>
    <w:p w14:paraId="3FBA3F33">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 xml:space="preserve"> 2. 委托人的义务 </w:t>
      </w:r>
    </w:p>
    <w:p w14:paraId="29965F0F">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 xml:space="preserve">（1） 委托人及其工作人员不得索要或接受受托人的礼金、有价证券和贵重物品，不得让受托人报销任何应由委托人或委托人工作人员个人支付的费用等。 </w:t>
      </w:r>
    </w:p>
    <w:p w14:paraId="78523C5F">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 xml:space="preserve">（2） 委托人工作人员不得参加受托人安排的超标准宴请和娱乐活动；不得接受受托人提供的通讯工具、交通工具和高档办公用品等。 </w:t>
      </w:r>
    </w:p>
    <w:p w14:paraId="6709A134">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 xml:space="preserve">（3） 委托人及其工作人员不得要求或者接受受托人为其住房装修、婚丧嫁娶活动、 配偶子女的工作安排以及出国出境、旅游等提供方便等。 </w:t>
      </w:r>
    </w:p>
    <w:p w14:paraId="38E3896C">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 xml:space="preserve">（4） 委托人工作人员及其配偶、子女不得从事与委托人工程有关的材料设备供应、 工程分包、劳务等经济活动等。 </w:t>
      </w:r>
    </w:p>
    <w:p w14:paraId="5974C395">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 xml:space="preserve">（5） 委托人工作人员要秉公办事，不准营私舞弊，不准利用职权从事各种个人有 偿中介活动和安排个人施工队伍。 </w:t>
      </w:r>
    </w:p>
    <w:p w14:paraId="7D913C38">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 xml:space="preserve">3. 受托人的义务 </w:t>
      </w:r>
    </w:p>
    <w:p w14:paraId="29C01E2A">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（1）</w:t>
      </w:r>
      <w:r>
        <w:rPr>
          <w:rFonts w:ascii="Times New Roman" w:hAnsi="Times New Roman" w:cs="Times New Roman"/>
          <w:spacing w:val="-8"/>
          <w:kern w:val="2"/>
          <w:sz w:val="21"/>
          <w:szCs w:val="24"/>
          <w:lang w:eastAsia="zh-CN"/>
        </w:rPr>
        <w:t>受托人不得以任何理由向委托人及其工作人员行贿或馈赠礼金、有价证券、 贵重礼品。</w:t>
      </w:r>
      <w:r>
        <w:rPr>
          <w:rFonts w:ascii="Times New Roman" w:hAnsi="Times New Roman" w:cs="Times New Roman"/>
          <w:kern w:val="2"/>
          <w:sz w:val="21"/>
          <w:szCs w:val="24"/>
          <w:lang w:eastAsia="zh-CN"/>
        </w:rPr>
        <w:t xml:space="preserve"> </w:t>
      </w:r>
    </w:p>
    <w:p w14:paraId="2E2D95EB">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 xml:space="preserve">（2）受托人不得以任何名义为委托人及其工作人员报销应由委托人单位或个人支 付的任何费用。 </w:t>
      </w:r>
    </w:p>
    <w:p w14:paraId="720F9574">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 xml:space="preserve">（3）受托人不得以任何理由安排委托人工作人员参加超标准宴请及娱乐活动。 </w:t>
      </w:r>
    </w:p>
    <w:p w14:paraId="0A0A5A60">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 xml:space="preserve">（4）受托人不得为委托人单位和个人购置或提供通信工具、交通工具和高档办公用品等。 </w:t>
      </w:r>
    </w:p>
    <w:p w14:paraId="27CC8BD4">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 xml:space="preserve">4. 违约责任 </w:t>
      </w:r>
    </w:p>
    <w:p w14:paraId="2BAC66A3">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 xml:space="preserve">（1） 委托人及其工作人员违反本合同第 1、2 条，按管理权限，依据有关规定给予 党纪、政纪或组织处理；涉嫌犯罪的，移交司法机关追究刑事责任；给受托人单位造成经济损失的，应予以赔偿。 </w:t>
      </w:r>
    </w:p>
    <w:p w14:paraId="1CAFD01F">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 xml:space="preserve">（2） 受托人及其工作人员违反本合同第 1、3 条，按管理权限，依据有关规定给予 党纪、政纪或组织处理；给委托人单位造成经济损失的，应予以赔偿；情节严重的，委托人建议交通主管部门给予受托人一至三年内不得进入其主管的公路建设市场的处罚。 </w:t>
      </w:r>
    </w:p>
    <w:p w14:paraId="43BA7891">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5. 双方约定：本合同由双方或双方上级单位的纪检监察部门负责监督执行。由委 托人或委托人上级单位的纪检监察部门约请委托人或委托人上级单位纪检监察部门对 本合同执行情况进行检查，提出在本合同规定范围内的裁定意见。</w:t>
      </w:r>
    </w:p>
    <w:p w14:paraId="078572AE">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 xml:space="preserve">6. 本合同有效期为委托人和委托人签署之日起至本项目取得相关行政主管部门的 批复文件并同意方案报告书修订稿之日止。 </w:t>
      </w:r>
    </w:p>
    <w:p w14:paraId="12A74562">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7. 本合同作为</w:t>
      </w:r>
      <w:r>
        <w:rPr>
          <w:rFonts w:ascii="Times New Roman" w:hAnsi="Times New Roman" w:cs="Times New Roman"/>
          <w:kern w:val="2"/>
          <w:sz w:val="21"/>
          <w:szCs w:val="24"/>
          <w:u w:val="single"/>
          <w:lang w:eastAsia="zh-CN"/>
        </w:rPr>
        <w:t xml:space="preserve">                 </w:t>
      </w:r>
      <w:r>
        <w:rPr>
          <w:rFonts w:ascii="Times New Roman" w:hAnsi="Times New Roman" w:cs="Times New Roman"/>
          <w:kern w:val="2"/>
          <w:sz w:val="21"/>
          <w:szCs w:val="24"/>
          <w:lang w:eastAsia="zh-CN"/>
        </w:rPr>
        <w:t>（项目名称）</w:t>
      </w:r>
      <w:r>
        <w:rPr>
          <w:rFonts w:ascii="Times New Roman" w:hAnsi="Times New Roman" w:cs="Times New Roman"/>
          <w:kern w:val="2"/>
          <w:sz w:val="21"/>
          <w:szCs w:val="24"/>
          <w:u w:val="single"/>
          <w:lang w:eastAsia="zh-CN"/>
        </w:rPr>
        <w:t xml:space="preserve">                 </w:t>
      </w:r>
      <w:r>
        <w:rPr>
          <w:rFonts w:ascii="Times New Roman" w:hAnsi="Times New Roman" w:cs="Times New Roman"/>
          <w:kern w:val="2"/>
          <w:sz w:val="21"/>
          <w:szCs w:val="24"/>
          <w:lang w:eastAsia="zh-CN"/>
        </w:rPr>
        <w:t xml:space="preserve"> 标段合同的附件，与合同具有同等的 法律效力，经合同双方签署后立即生效。</w:t>
      </w:r>
    </w:p>
    <w:p w14:paraId="56EFA7CA">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 xml:space="preserve">8. 本合同一式六份，由委托人和受托人各执两份，送交委托人和受托人的监督单 位各一份。 </w:t>
      </w:r>
    </w:p>
    <w:p w14:paraId="56309DA0">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p>
    <w:p w14:paraId="579580D8">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p>
    <w:p w14:paraId="7F7FDF69">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p>
    <w:p w14:paraId="27C3CDB4">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p>
    <w:p w14:paraId="676B383F">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p>
    <w:p w14:paraId="2EAB7A78">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p>
    <w:p w14:paraId="37DA3BBB">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p>
    <w:p w14:paraId="6731F4C4">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p>
    <w:p w14:paraId="36DFD067">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p>
    <w:p w14:paraId="380689CB">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p>
    <w:p w14:paraId="5990583C">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（此页无正文）</w:t>
      </w:r>
    </w:p>
    <w:p w14:paraId="3D0F0084">
      <w:pPr>
        <w:tabs>
          <w:tab w:val="left" w:pos="0"/>
          <w:tab w:val="left" w:pos="7105"/>
          <w:tab w:val="left" w:pos="8360"/>
        </w:tabs>
        <w:kinsoku w:val="0"/>
        <w:overflowPunct w:val="0"/>
        <w:autoSpaceDE/>
        <w:autoSpaceDN/>
        <w:spacing w:after="120" w:line="360" w:lineRule="auto"/>
        <w:ind w:right="-23" w:firstLine="371" w:firstLineChars="177"/>
        <w:jc w:val="both"/>
        <w:rPr>
          <w:rFonts w:ascii="Times New Roman" w:hAnsi="Times New Roman" w:cs="Times New Roman"/>
          <w:kern w:val="2"/>
          <w:sz w:val="21"/>
          <w:szCs w:val="24"/>
          <w:lang w:eastAsia="zh-CN"/>
        </w:rPr>
      </w:pPr>
    </w:p>
    <w:p w14:paraId="6C4D7A0B">
      <w:pPr>
        <w:tabs>
          <w:tab w:val="left" w:pos="0"/>
          <w:tab w:val="left" w:pos="7105"/>
          <w:tab w:val="left" w:pos="8360"/>
        </w:tabs>
        <w:kinsoku w:val="0"/>
        <w:overflowPunct w:val="0"/>
        <w:autoSpaceDE/>
        <w:autoSpaceDN/>
        <w:spacing w:after="120" w:line="360" w:lineRule="auto"/>
        <w:ind w:right="-23"/>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委托人：</w:t>
      </w:r>
      <w:r>
        <w:rPr>
          <w:rFonts w:ascii="Times New Roman" w:hAnsi="Times New Roman" w:cs="Times New Roman"/>
          <w:kern w:val="2"/>
          <w:sz w:val="21"/>
          <w:szCs w:val="24"/>
          <w:u w:val="single"/>
          <w:lang w:eastAsia="zh-CN"/>
        </w:rPr>
        <w:t xml:space="preserve">                 </w:t>
      </w:r>
      <w:r>
        <w:rPr>
          <w:rFonts w:ascii="Times New Roman" w:hAnsi="Times New Roman" w:cs="Times New Roman"/>
          <w:kern w:val="2"/>
          <w:sz w:val="21"/>
          <w:szCs w:val="24"/>
          <w:lang w:eastAsia="zh-CN"/>
        </w:rPr>
        <w:t>（填写单位全称并盖公章）</w:t>
      </w:r>
    </w:p>
    <w:p w14:paraId="3F0E3195">
      <w:pPr>
        <w:tabs>
          <w:tab w:val="left" w:pos="0"/>
          <w:tab w:val="left" w:pos="7105"/>
          <w:tab w:val="left" w:pos="8360"/>
        </w:tabs>
        <w:kinsoku w:val="0"/>
        <w:overflowPunct w:val="0"/>
        <w:autoSpaceDE/>
        <w:autoSpaceDN/>
        <w:spacing w:after="120" w:line="360" w:lineRule="auto"/>
        <w:ind w:right="-23"/>
        <w:jc w:val="both"/>
        <w:rPr>
          <w:rFonts w:ascii="Times New Roman" w:hAnsi="Times New Roman" w:cs="Times New Roman"/>
          <w:kern w:val="2"/>
          <w:sz w:val="21"/>
          <w:szCs w:val="24"/>
          <w:lang w:eastAsia="zh-CN"/>
        </w:rPr>
      </w:pPr>
    </w:p>
    <w:p w14:paraId="2F49C596">
      <w:pPr>
        <w:tabs>
          <w:tab w:val="left" w:pos="0"/>
          <w:tab w:val="left" w:pos="7105"/>
          <w:tab w:val="left" w:pos="8360"/>
        </w:tabs>
        <w:kinsoku w:val="0"/>
        <w:overflowPunct w:val="0"/>
        <w:autoSpaceDE/>
        <w:autoSpaceDN/>
        <w:spacing w:after="120" w:line="360" w:lineRule="auto"/>
        <w:ind w:right="-23"/>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法定代表人或授权代理人：</w:t>
      </w:r>
      <w:r>
        <w:rPr>
          <w:rFonts w:ascii="Times New Roman" w:hAnsi="Times New Roman" w:cs="Times New Roman"/>
          <w:kern w:val="2"/>
          <w:sz w:val="21"/>
          <w:szCs w:val="24"/>
          <w:u w:val="single"/>
          <w:lang w:eastAsia="zh-CN"/>
        </w:rPr>
        <w:t xml:space="preserve">                 </w:t>
      </w:r>
      <w:r>
        <w:rPr>
          <w:rFonts w:ascii="Times New Roman" w:hAnsi="Times New Roman" w:cs="Times New Roman"/>
          <w:kern w:val="2"/>
          <w:sz w:val="21"/>
          <w:szCs w:val="24"/>
          <w:lang w:eastAsia="zh-CN"/>
        </w:rPr>
        <w:t>（签字）</w:t>
      </w:r>
    </w:p>
    <w:p w14:paraId="177394C4">
      <w:pPr>
        <w:tabs>
          <w:tab w:val="left" w:pos="0"/>
          <w:tab w:val="left" w:pos="7105"/>
          <w:tab w:val="left" w:pos="8360"/>
        </w:tabs>
        <w:kinsoku w:val="0"/>
        <w:overflowPunct w:val="0"/>
        <w:autoSpaceDE/>
        <w:autoSpaceDN/>
        <w:spacing w:after="120" w:line="360" w:lineRule="auto"/>
        <w:ind w:right="-23"/>
        <w:jc w:val="both"/>
        <w:rPr>
          <w:rFonts w:ascii="Times New Roman" w:hAnsi="Times New Roman" w:cs="Times New Roman"/>
          <w:kern w:val="2"/>
          <w:sz w:val="21"/>
          <w:szCs w:val="24"/>
          <w:lang w:eastAsia="zh-CN"/>
        </w:rPr>
      </w:pPr>
    </w:p>
    <w:p w14:paraId="70D76CBC">
      <w:pPr>
        <w:tabs>
          <w:tab w:val="left" w:pos="0"/>
          <w:tab w:val="left" w:pos="7105"/>
          <w:tab w:val="left" w:pos="8360"/>
        </w:tabs>
        <w:kinsoku w:val="0"/>
        <w:overflowPunct w:val="0"/>
        <w:autoSpaceDE/>
        <w:autoSpaceDN/>
        <w:spacing w:after="120" w:line="360" w:lineRule="auto"/>
        <w:ind w:right="-23"/>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委托人监督单位（全称）：</w:t>
      </w:r>
      <w:r>
        <w:rPr>
          <w:rFonts w:ascii="Times New Roman" w:hAnsi="Times New Roman" w:cs="Times New Roman"/>
          <w:kern w:val="2"/>
          <w:sz w:val="21"/>
          <w:szCs w:val="24"/>
          <w:u w:val="single"/>
          <w:lang w:eastAsia="zh-CN"/>
        </w:rPr>
        <w:t xml:space="preserve">                 </w:t>
      </w:r>
      <w:r>
        <w:rPr>
          <w:rFonts w:ascii="Times New Roman" w:hAnsi="Times New Roman" w:cs="Times New Roman"/>
          <w:kern w:val="2"/>
          <w:sz w:val="21"/>
          <w:szCs w:val="24"/>
          <w:lang w:eastAsia="zh-CN"/>
        </w:rPr>
        <w:t>（盖章）</w:t>
      </w:r>
    </w:p>
    <w:p w14:paraId="3A9DD27A">
      <w:pPr>
        <w:tabs>
          <w:tab w:val="left" w:pos="0"/>
          <w:tab w:val="left" w:pos="7105"/>
          <w:tab w:val="left" w:pos="8360"/>
        </w:tabs>
        <w:kinsoku w:val="0"/>
        <w:overflowPunct w:val="0"/>
        <w:autoSpaceDE/>
        <w:autoSpaceDN/>
        <w:spacing w:after="120" w:line="360" w:lineRule="auto"/>
        <w:ind w:right="-23"/>
        <w:jc w:val="both"/>
        <w:rPr>
          <w:rFonts w:ascii="Times New Roman" w:hAnsi="Times New Roman" w:cs="Times New Roman"/>
          <w:kern w:val="2"/>
          <w:sz w:val="21"/>
          <w:szCs w:val="24"/>
          <w:lang w:eastAsia="zh-CN"/>
        </w:rPr>
      </w:pPr>
    </w:p>
    <w:p w14:paraId="37E7E873">
      <w:pPr>
        <w:tabs>
          <w:tab w:val="left" w:pos="0"/>
          <w:tab w:val="left" w:pos="7105"/>
          <w:tab w:val="left" w:pos="8360"/>
        </w:tabs>
        <w:kinsoku w:val="0"/>
        <w:overflowPunct w:val="0"/>
        <w:autoSpaceDE/>
        <w:autoSpaceDN/>
        <w:spacing w:after="120" w:line="360" w:lineRule="auto"/>
        <w:ind w:right="-23"/>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 xml:space="preserve">                                                                        </w:t>
      </w:r>
      <w:r>
        <w:rPr>
          <w:rFonts w:ascii="Times New Roman" w:hAnsi="Times New Roman" w:cs="Times New Roman"/>
          <w:kern w:val="2"/>
          <w:sz w:val="21"/>
          <w:szCs w:val="24"/>
          <w:lang w:eastAsia="zh-CN"/>
        </w:rPr>
        <w:t>年   月   日</w:t>
      </w:r>
    </w:p>
    <w:p w14:paraId="6D2B8C2A">
      <w:pPr>
        <w:tabs>
          <w:tab w:val="left" w:pos="0"/>
          <w:tab w:val="left" w:pos="7105"/>
          <w:tab w:val="left" w:pos="8360"/>
        </w:tabs>
        <w:kinsoku w:val="0"/>
        <w:overflowPunct w:val="0"/>
        <w:autoSpaceDE/>
        <w:autoSpaceDN/>
        <w:spacing w:after="120" w:line="360" w:lineRule="auto"/>
        <w:ind w:right="-23"/>
        <w:jc w:val="both"/>
        <w:rPr>
          <w:rFonts w:ascii="Times New Roman" w:hAnsi="Times New Roman" w:cs="Times New Roman"/>
          <w:kern w:val="2"/>
          <w:sz w:val="21"/>
          <w:szCs w:val="24"/>
          <w:lang w:eastAsia="zh-CN"/>
        </w:rPr>
      </w:pPr>
    </w:p>
    <w:p w14:paraId="4C5A1582">
      <w:pPr>
        <w:tabs>
          <w:tab w:val="left" w:pos="0"/>
          <w:tab w:val="left" w:pos="7105"/>
          <w:tab w:val="left" w:pos="8360"/>
        </w:tabs>
        <w:kinsoku w:val="0"/>
        <w:overflowPunct w:val="0"/>
        <w:autoSpaceDE/>
        <w:autoSpaceDN/>
        <w:spacing w:after="120" w:line="360" w:lineRule="auto"/>
        <w:ind w:right="-23"/>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受托人：</w:t>
      </w:r>
      <w:r>
        <w:rPr>
          <w:rFonts w:ascii="Times New Roman" w:hAnsi="Times New Roman" w:cs="Times New Roman"/>
          <w:kern w:val="2"/>
          <w:sz w:val="21"/>
          <w:szCs w:val="24"/>
          <w:u w:val="single"/>
          <w:lang w:eastAsia="zh-CN"/>
        </w:rPr>
        <w:t xml:space="preserve">                 </w:t>
      </w:r>
      <w:r>
        <w:rPr>
          <w:rFonts w:ascii="Times New Roman" w:hAnsi="Times New Roman" w:cs="Times New Roman"/>
          <w:kern w:val="2"/>
          <w:sz w:val="21"/>
          <w:szCs w:val="24"/>
          <w:lang w:eastAsia="zh-CN"/>
        </w:rPr>
        <w:t xml:space="preserve">（填写单位全称并盖公章） </w:t>
      </w:r>
    </w:p>
    <w:p w14:paraId="64E2F13E">
      <w:pPr>
        <w:tabs>
          <w:tab w:val="left" w:pos="0"/>
          <w:tab w:val="left" w:pos="7105"/>
          <w:tab w:val="left" w:pos="8360"/>
        </w:tabs>
        <w:kinsoku w:val="0"/>
        <w:overflowPunct w:val="0"/>
        <w:autoSpaceDE/>
        <w:autoSpaceDN/>
        <w:spacing w:after="120" w:line="360" w:lineRule="auto"/>
        <w:ind w:right="-23"/>
        <w:jc w:val="both"/>
        <w:rPr>
          <w:rFonts w:ascii="Times New Roman" w:hAnsi="Times New Roman" w:cs="Times New Roman"/>
          <w:kern w:val="2"/>
          <w:sz w:val="21"/>
          <w:szCs w:val="24"/>
          <w:lang w:eastAsia="zh-CN"/>
        </w:rPr>
      </w:pPr>
    </w:p>
    <w:p w14:paraId="57BDA50D">
      <w:pPr>
        <w:tabs>
          <w:tab w:val="left" w:pos="0"/>
          <w:tab w:val="left" w:pos="7105"/>
          <w:tab w:val="left" w:pos="8360"/>
        </w:tabs>
        <w:kinsoku w:val="0"/>
        <w:overflowPunct w:val="0"/>
        <w:autoSpaceDE/>
        <w:autoSpaceDN/>
        <w:spacing w:after="120" w:line="360" w:lineRule="auto"/>
        <w:ind w:right="-23"/>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 xml:space="preserve">法定代表人或授权代理人： </w:t>
      </w:r>
      <w:r>
        <w:rPr>
          <w:rFonts w:ascii="Times New Roman" w:hAnsi="Times New Roman" w:cs="Times New Roman"/>
          <w:kern w:val="2"/>
          <w:sz w:val="21"/>
          <w:szCs w:val="24"/>
          <w:u w:val="single"/>
          <w:lang w:eastAsia="zh-CN"/>
        </w:rPr>
        <w:t xml:space="preserve">                 </w:t>
      </w:r>
      <w:r>
        <w:rPr>
          <w:rFonts w:ascii="Times New Roman" w:hAnsi="Times New Roman" w:cs="Times New Roman"/>
          <w:kern w:val="2"/>
          <w:sz w:val="21"/>
          <w:szCs w:val="24"/>
          <w:lang w:eastAsia="zh-CN"/>
        </w:rPr>
        <w:t>（签字）</w:t>
      </w:r>
    </w:p>
    <w:p w14:paraId="0C08DD4E">
      <w:pPr>
        <w:tabs>
          <w:tab w:val="left" w:pos="0"/>
          <w:tab w:val="left" w:pos="7105"/>
          <w:tab w:val="left" w:pos="8360"/>
        </w:tabs>
        <w:kinsoku w:val="0"/>
        <w:overflowPunct w:val="0"/>
        <w:autoSpaceDE/>
        <w:autoSpaceDN/>
        <w:spacing w:after="120" w:line="360" w:lineRule="auto"/>
        <w:ind w:right="-23"/>
        <w:jc w:val="both"/>
        <w:rPr>
          <w:rFonts w:ascii="Times New Roman" w:hAnsi="Times New Roman" w:cs="Times New Roman"/>
          <w:kern w:val="2"/>
          <w:sz w:val="21"/>
          <w:szCs w:val="24"/>
          <w:lang w:eastAsia="zh-CN"/>
        </w:rPr>
      </w:pPr>
    </w:p>
    <w:p w14:paraId="2CB45A93">
      <w:pPr>
        <w:tabs>
          <w:tab w:val="left" w:pos="0"/>
          <w:tab w:val="left" w:pos="7105"/>
          <w:tab w:val="left" w:pos="8360"/>
        </w:tabs>
        <w:kinsoku w:val="0"/>
        <w:overflowPunct w:val="0"/>
        <w:autoSpaceDE/>
        <w:autoSpaceDN/>
        <w:spacing w:after="120" w:line="360" w:lineRule="auto"/>
        <w:ind w:right="-23"/>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受托人监督单位（全称）：</w:t>
      </w:r>
      <w:r>
        <w:rPr>
          <w:rFonts w:ascii="Times New Roman" w:hAnsi="Times New Roman" w:cs="Times New Roman"/>
          <w:kern w:val="2"/>
          <w:sz w:val="21"/>
          <w:szCs w:val="24"/>
          <w:u w:val="single"/>
          <w:lang w:eastAsia="zh-CN"/>
        </w:rPr>
        <w:t xml:space="preserve">                 </w:t>
      </w:r>
      <w:r>
        <w:rPr>
          <w:rFonts w:ascii="Times New Roman" w:hAnsi="Times New Roman" w:cs="Times New Roman"/>
          <w:kern w:val="2"/>
          <w:sz w:val="21"/>
          <w:szCs w:val="24"/>
          <w:lang w:eastAsia="zh-CN"/>
        </w:rPr>
        <w:t>（盖章）</w:t>
      </w:r>
    </w:p>
    <w:p w14:paraId="57E217C1">
      <w:pPr>
        <w:tabs>
          <w:tab w:val="left" w:pos="0"/>
          <w:tab w:val="left" w:pos="7105"/>
          <w:tab w:val="left" w:pos="8360"/>
        </w:tabs>
        <w:kinsoku w:val="0"/>
        <w:overflowPunct w:val="0"/>
        <w:autoSpaceDE/>
        <w:autoSpaceDN/>
        <w:spacing w:after="120" w:line="360" w:lineRule="auto"/>
        <w:ind w:right="-23"/>
        <w:jc w:val="both"/>
        <w:rPr>
          <w:rFonts w:ascii="Times New Roman" w:hAnsi="Times New Roman" w:cs="Times New Roman"/>
          <w:kern w:val="2"/>
          <w:sz w:val="21"/>
          <w:szCs w:val="24"/>
          <w:lang w:eastAsia="zh-CN"/>
        </w:rPr>
      </w:pPr>
    </w:p>
    <w:p w14:paraId="470BEFB5">
      <w:pPr>
        <w:autoSpaceDE/>
        <w:autoSpaceDN/>
        <w:spacing w:line="360" w:lineRule="auto"/>
        <w:ind w:firstLine="7980" w:firstLineChars="3800"/>
        <w:jc w:val="both"/>
        <w:rPr>
          <w:rFonts w:ascii="Times New Roman" w:hAnsi="Times New Roman"/>
          <w:kern w:val="2"/>
          <w:sz w:val="21"/>
          <w:szCs w:val="21"/>
          <w:lang w:eastAsia="zh-CN"/>
        </w:rPr>
      </w:pPr>
      <w:r>
        <w:rPr>
          <w:rFonts w:ascii="Times New Roman" w:hAnsi="Times New Roman" w:cs="Times New Roman"/>
          <w:kern w:val="2"/>
          <w:sz w:val="21"/>
          <w:szCs w:val="24"/>
          <w:lang w:eastAsia="zh-CN"/>
        </w:rPr>
        <w:t>年   月   日</w:t>
      </w:r>
    </w:p>
    <w:p w14:paraId="04A5B213">
      <w:pPr>
        <w:spacing w:line="669" w:lineRule="auto"/>
        <w:rPr>
          <w:lang w:eastAsia="zh-CN"/>
        </w:rPr>
        <w:sectPr>
          <w:type w:val="continuous"/>
          <w:pgSz w:w="11910" w:h="16840"/>
          <w:pgMar w:top="1140" w:right="1060" w:bottom="1080" w:left="1180" w:header="876" w:footer="851" w:gutter="0"/>
          <w:cols w:space="720" w:num="1"/>
        </w:sectPr>
      </w:pPr>
    </w:p>
    <w:p w14:paraId="6A5E1FC7">
      <w:pPr>
        <w:pStyle w:val="13"/>
        <w:spacing w:before="1"/>
        <w:rPr>
          <w:sz w:val="21"/>
          <w:lang w:eastAsia="zh-CN"/>
        </w:rPr>
      </w:pPr>
    </w:p>
    <w:p w14:paraId="5EC58505">
      <w:pPr>
        <w:pStyle w:val="13"/>
        <w:spacing w:before="78" w:line="221" w:lineRule="auto"/>
        <w:ind w:left="145"/>
        <w:outlineLvl w:val="0"/>
        <w:rPr>
          <w:rFonts w:ascii="Times New Roman" w:hAnsi="Times New Roman" w:eastAsia="黑体" w:cs="Times New Roman"/>
          <w:lang w:eastAsia="zh-CN"/>
        </w:rPr>
      </w:pPr>
      <w:bookmarkStart w:id="156" w:name="附件三_其他主要检测人员最低要求"/>
      <w:bookmarkEnd w:id="156"/>
      <w:bookmarkStart w:id="157" w:name="_Toc9386"/>
      <w:r>
        <w:rPr>
          <w:rFonts w:hint="eastAsia" w:ascii="黑体" w:eastAsia="黑体"/>
          <w:lang w:eastAsia="zh-CN"/>
        </w:rPr>
        <w:t>附件三 履约保函格式</w:t>
      </w:r>
      <w:bookmarkEnd w:id="157"/>
    </w:p>
    <w:p w14:paraId="1F544060">
      <w:pPr>
        <w:pStyle w:val="13"/>
        <w:spacing w:before="66"/>
        <w:ind w:left="238"/>
        <w:rPr>
          <w:rFonts w:ascii="黑体" w:eastAsia="黑体"/>
          <w:sz w:val="21"/>
          <w:lang w:eastAsia="zh-CN"/>
        </w:rPr>
      </w:pPr>
    </w:p>
    <w:p w14:paraId="148A91A2">
      <w:pPr>
        <w:jc w:val="center"/>
        <w:rPr>
          <w:rFonts w:ascii="黑体" w:hAnsi="黑体" w:eastAsia="黑体"/>
          <w:sz w:val="24"/>
          <w:szCs w:val="24"/>
          <w:lang w:eastAsia="zh-CN"/>
        </w:rPr>
      </w:pPr>
      <w:r>
        <w:rPr>
          <w:rFonts w:hint="eastAsia" w:ascii="黑体" w:hAnsi="黑体" w:eastAsia="黑体"/>
          <w:sz w:val="24"/>
          <w:szCs w:val="24"/>
          <w:lang w:eastAsia="zh-CN"/>
        </w:rPr>
        <w:t>履约保函</w:t>
      </w:r>
    </w:p>
    <w:p w14:paraId="1F718554">
      <w:pPr>
        <w:jc w:val="center"/>
        <w:rPr>
          <w:lang w:eastAsia="zh-CN"/>
        </w:rPr>
      </w:pPr>
    </w:p>
    <w:p w14:paraId="45284F8B">
      <w:pPr>
        <w:jc w:val="center"/>
        <w:rPr>
          <w:lang w:eastAsia="zh-CN"/>
        </w:rPr>
      </w:pPr>
      <w:r>
        <w:rPr>
          <w:rFonts w:hint="eastAsia"/>
          <w:lang w:eastAsia="zh-CN"/>
        </w:rPr>
        <w:t xml:space="preserve"> (本格式编排在招标文件中供投标人确认，投标时不需填写)</w:t>
      </w:r>
    </w:p>
    <w:p w14:paraId="751DAED3">
      <w:pPr>
        <w:spacing w:line="360" w:lineRule="auto"/>
        <w:rPr>
          <w:rFonts w:ascii="Times New Roman" w:hAnsi="Times New Roman"/>
          <w:szCs w:val="21"/>
          <w:lang w:eastAsia="zh-CN"/>
        </w:rPr>
      </w:pPr>
    </w:p>
    <w:p w14:paraId="147F4FA7">
      <w:pPr>
        <w:spacing w:line="360" w:lineRule="auto"/>
        <w:rPr>
          <w:rFonts w:ascii="Times New Roman" w:hAnsi="Times New Roman"/>
          <w:szCs w:val="21"/>
          <w:lang w:eastAsia="zh-CN"/>
        </w:rPr>
      </w:pPr>
      <w:r>
        <w:rPr>
          <w:rFonts w:hint="eastAsia" w:ascii="Times New Roman" w:hAnsi="Times New Roman"/>
          <w:szCs w:val="21"/>
          <w:lang w:eastAsia="zh-CN"/>
        </w:rPr>
        <w:t>致：</w:t>
      </w:r>
      <w:r>
        <w:rPr>
          <w:rFonts w:hint="eastAsia" w:ascii="Times New Roman" w:hAnsi="Times New Roman"/>
          <w:szCs w:val="21"/>
          <w:u w:val="single"/>
          <w:lang w:eastAsia="zh-CN"/>
        </w:rPr>
        <w:t xml:space="preserve">            </w:t>
      </w:r>
      <w:r>
        <w:rPr>
          <w:rFonts w:hint="eastAsia" w:ascii="Times New Roman" w:hAnsi="Times New Roman"/>
          <w:szCs w:val="21"/>
          <w:lang w:eastAsia="zh-CN"/>
        </w:rPr>
        <w:t>（甲方名称）</w:t>
      </w:r>
    </w:p>
    <w:p w14:paraId="723DEE64">
      <w:pPr>
        <w:spacing w:line="360" w:lineRule="auto"/>
        <w:rPr>
          <w:rFonts w:ascii="Times New Roman" w:hAnsi="Times New Roman"/>
          <w:szCs w:val="21"/>
          <w:lang w:eastAsia="zh-CN"/>
        </w:rPr>
      </w:pPr>
    </w:p>
    <w:p w14:paraId="2FD6911F">
      <w:pPr>
        <w:spacing w:line="360" w:lineRule="auto"/>
        <w:ind w:firstLine="440" w:firstLineChars="200"/>
        <w:rPr>
          <w:rFonts w:ascii="Times New Roman" w:hAnsi="Times New Roman"/>
          <w:szCs w:val="21"/>
          <w:lang w:eastAsia="zh-CN"/>
        </w:rPr>
      </w:pPr>
      <w:r>
        <w:rPr>
          <w:rFonts w:hint="eastAsia" w:ascii="Times New Roman" w:hAnsi="Times New Roman"/>
          <w:szCs w:val="21"/>
          <w:lang w:eastAsia="zh-CN"/>
        </w:rPr>
        <w:t>鉴于</w:t>
      </w:r>
      <w:r>
        <w:rPr>
          <w:rFonts w:hint="eastAsia" w:ascii="Times New Roman" w:hAnsi="Times New Roman"/>
          <w:szCs w:val="21"/>
          <w:u w:val="single"/>
          <w:lang w:eastAsia="zh-CN"/>
        </w:rPr>
        <w:t xml:space="preserve">        </w:t>
      </w:r>
      <w:r>
        <w:rPr>
          <w:rFonts w:hint="eastAsia" w:ascii="Times New Roman" w:hAnsi="Times New Roman"/>
          <w:szCs w:val="21"/>
          <w:lang w:eastAsia="zh-CN"/>
        </w:rPr>
        <w:t>（乙方名称，以下简称“乙方”）将与</w:t>
      </w:r>
      <w:r>
        <w:rPr>
          <w:rFonts w:hint="eastAsia" w:ascii="Times New Roman" w:hAnsi="Times New Roman"/>
          <w:szCs w:val="21"/>
          <w:u w:val="single"/>
          <w:lang w:eastAsia="zh-CN"/>
        </w:rPr>
        <w:t xml:space="preserve">        </w:t>
      </w:r>
      <w:r>
        <w:rPr>
          <w:rFonts w:hint="eastAsia" w:ascii="Times New Roman" w:hAnsi="Times New Roman"/>
          <w:szCs w:val="21"/>
          <w:lang w:eastAsia="zh-CN"/>
        </w:rPr>
        <w:t>（甲方名称）（以下称“甲方”）签订</w:t>
      </w:r>
      <w:r>
        <w:rPr>
          <w:rFonts w:hint="eastAsia" w:ascii="Times New Roman" w:hAnsi="Times New Roman"/>
          <w:szCs w:val="21"/>
          <w:u w:val="single"/>
          <w:lang w:eastAsia="zh-CN"/>
        </w:rPr>
        <w:t>（项目名称）</w:t>
      </w:r>
      <w:r>
        <w:rPr>
          <w:rFonts w:hint="eastAsia" w:ascii="Times New Roman" w:hAnsi="Times New Roman"/>
          <w:szCs w:val="21"/>
          <w:lang w:eastAsia="zh-CN"/>
        </w:rPr>
        <w:t>合同协议书，我方愿意无条件地、不可撤销地就承包人履行与你方订立的合同，向你方提供担保。</w:t>
      </w:r>
    </w:p>
    <w:p w14:paraId="49A2554A">
      <w:pPr>
        <w:spacing w:line="360" w:lineRule="auto"/>
        <w:ind w:firstLine="440" w:firstLineChars="200"/>
        <w:rPr>
          <w:rFonts w:ascii="Times New Roman" w:hAnsi="Times New Roman"/>
          <w:szCs w:val="21"/>
          <w:lang w:eastAsia="zh-CN"/>
        </w:rPr>
      </w:pPr>
      <w:r>
        <w:rPr>
          <w:rFonts w:hint="eastAsia" w:ascii="Times New Roman" w:hAnsi="Times New Roman"/>
          <w:szCs w:val="21"/>
          <w:lang w:eastAsia="zh-CN"/>
        </w:rPr>
        <w:t>1.担保金额人民币（大写）</w:t>
      </w:r>
      <w:r>
        <w:rPr>
          <w:rFonts w:hint="eastAsia" w:ascii="Times New Roman" w:hAnsi="Times New Roman"/>
          <w:szCs w:val="21"/>
          <w:u w:val="single"/>
          <w:lang w:eastAsia="zh-CN"/>
        </w:rPr>
        <w:t xml:space="preserve">        </w:t>
      </w:r>
      <w:r>
        <w:rPr>
          <w:rFonts w:hint="eastAsia" w:ascii="Times New Roman" w:hAnsi="Times New Roman"/>
          <w:szCs w:val="21"/>
          <w:lang w:eastAsia="zh-CN"/>
        </w:rPr>
        <w:t>元（¥</w:t>
      </w:r>
      <w:r>
        <w:rPr>
          <w:rFonts w:hint="eastAsia" w:ascii="Times New Roman" w:hAnsi="Times New Roman"/>
          <w:szCs w:val="21"/>
          <w:u w:val="single"/>
          <w:lang w:eastAsia="zh-CN"/>
        </w:rPr>
        <w:t xml:space="preserve">        </w:t>
      </w:r>
      <w:r>
        <w:rPr>
          <w:rFonts w:hint="eastAsia" w:ascii="Times New Roman" w:hAnsi="Times New Roman"/>
          <w:szCs w:val="21"/>
          <w:lang w:eastAsia="zh-CN"/>
        </w:rPr>
        <w:t>）。</w:t>
      </w:r>
    </w:p>
    <w:p w14:paraId="01042032">
      <w:pPr>
        <w:spacing w:line="360" w:lineRule="auto"/>
        <w:ind w:firstLine="440" w:firstLineChars="200"/>
        <w:rPr>
          <w:rFonts w:ascii="Times New Roman" w:hAnsi="Times New Roman"/>
          <w:szCs w:val="21"/>
          <w:lang w:eastAsia="zh-CN"/>
        </w:rPr>
      </w:pPr>
      <w:r>
        <w:rPr>
          <w:rFonts w:hint="eastAsia" w:ascii="Times New Roman" w:hAnsi="Times New Roman"/>
          <w:szCs w:val="21"/>
          <w:lang w:eastAsia="zh-CN"/>
        </w:rPr>
        <w:t>2.担保有效期自甲方与乙方签订的合同生效之日起至甲方签收最后一批服务成果文件止。①</w:t>
      </w:r>
    </w:p>
    <w:p w14:paraId="6D8814EF">
      <w:pPr>
        <w:spacing w:line="360" w:lineRule="auto"/>
        <w:ind w:firstLine="440" w:firstLineChars="200"/>
        <w:rPr>
          <w:rFonts w:ascii="Times New Roman" w:hAnsi="Times New Roman"/>
          <w:szCs w:val="21"/>
          <w:lang w:eastAsia="zh-CN"/>
        </w:rPr>
      </w:pPr>
      <w:r>
        <w:rPr>
          <w:rFonts w:hint="eastAsia" w:ascii="Times New Roman" w:hAnsi="Times New Roman"/>
          <w:szCs w:val="21"/>
          <w:lang w:eastAsia="zh-CN"/>
        </w:rPr>
        <w:t>3.在本担保有效期内，因乙方违反合同约定的义务给你方造成经济损失时，我方在收到你方以书面形式提出的在担保金额内的赔偿要求后，在7日内无条件支付，无须你方出具证明或陈述理由。</w:t>
      </w:r>
    </w:p>
    <w:p w14:paraId="6A1B9EA2">
      <w:pPr>
        <w:spacing w:line="360" w:lineRule="auto"/>
        <w:ind w:firstLine="440" w:firstLineChars="200"/>
        <w:rPr>
          <w:rFonts w:ascii="Times New Roman" w:hAnsi="Times New Roman"/>
          <w:szCs w:val="21"/>
          <w:lang w:eastAsia="zh-CN"/>
        </w:rPr>
      </w:pPr>
      <w:r>
        <w:rPr>
          <w:rFonts w:hint="eastAsia" w:ascii="Times New Roman" w:hAnsi="Times New Roman"/>
          <w:szCs w:val="21"/>
          <w:lang w:eastAsia="zh-CN"/>
        </w:rPr>
        <w:t>4.甲方和乙方对合同条款进行任何修改或补充，我方承担本保函规定的义务不变。</w:t>
      </w:r>
    </w:p>
    <w:p w14:paraId="1A8DAC7F">
      <w:pPr>
        <w:spacing w:line="360" w:lineRule="auto"/>
        <w:ind w:firstLine="440" w:firstLineChars="200"/>
        <w:rPr>
          <w:rFonts w:ascii="Times New Roman" w:hAnsi="Times New Roman"/>
          <w:szCs w:val="21"/>
          <w:lang w:eastAsia="zh-CN"/>
        </w:rPr>
      </w:pPr>
      <w:r>
        <w:rPr>
          <w:rFonts w:hint="eastAsia" w:ascii="Times New Roman" w:hAnsi="Times New Roman"/>
          <w:szCs w:val="21"/>
          <w:lang w:eastAsia="zh-CN"/>
        </w:rPr>
        <w:t>5.因本保函发生的纠纷，可由双方协商解决，协商不成的，任何一方均可向你方（甲方）住所地法院提起诉讼。</w:t>
      </w:r>
    </w:p>
    <w:p w14:paraId="5C650638">
      <w:pPr>
        <w:spacing w:line="360" w:lineRule="auto"/>
        <w:rPr>
          <w:rFonts w:ascii="Times New Roman" w:hAnsi="Times New Roman"/>
          <w:szCs w:val="21"/>
          <w:lang w:eastAsia="zh-CN"/>
        </w:rPr>
      </w:pPr>
    </w:p>
    <w:p w14:paraId="249CE638">
      <w:pPr>
        <w:spacing w:line="360" w:lineRule="auto"/>
        <w:rPr>
          <w:rFonts w:ascii="Times New Roman" w:hAnsi="Times New Roman"/>
          <w:szCs w:val="21"/>
          <w:lang w:eastAsia="zh-CN"/>
        </w:rPr>
      </w:pPr>
    </w:p>
    <w:p w14:paraId="30535703">
      <w:pPr>
        <w:spacing w:line="360" w:lineRule="auto"/>
        <w:rPr>
          <w:rFonts w:ascii="Times New Roman" w:hAnsi="Times New Roman"/>
          <w:szCs w:val="21"/>
          <w:lang w:eastAsia="zh-CN"/>
        </w:rPr>
      </w:pPr>
      <w:r>
        <w:rPr>
          <w:rFonts w:hint="eastAsia" w:ascii="Times New Roman" w:hAnsi="Times New Roman"/>
          <w:szCs w:val="21"/>
          <w:lang w:eastAsia="zh-CN"/>
        </w:rPr>
        <w:t xml:space="preserve">                                 担保银行：</w:t>
      </w:r>
      <w:r>
        <w:rPr>
          <w:rFonts w:hint="eastAsia" w:ascii="Times New Roman" w:hAnsi="Times New Roman"/>
          <w:szCs w:val="21"/>
          <w:u w:val="single"/>
          <w:lang w:eastAsia="zh-CN"/>
        </w:rPr>
        <w:t xml:space="preserve">    （银行全称）         </w:t>
      </w:r>
      <w:r>
        <w:rPr>
          <w:rFonts w:hint="eastAsia" w:ascii="Times New Roman" w:hAnsi="Times New Roman"/>
          <w:szCs w:val="21"/>
          <w:lang w:eastAsia="zh-CN"/>
        </w:rPr>
        <w:t>（盖单位章）</w:t>
      </w:r>
    </w:p>
    <w:p w14:paraId="505596EB">
      <w:pPr>
        <w:spacing w:line="360" w:lineRule="auto"/>
        <w:rPr>
          <w:rFonts w:ascii="Times New Roman" w:hAnsi="Times New Roman"/>
          <w:szCs w:val="21"/>
          <w:u w:val="single"/>
          <w:lang w:eastAsia="zh-CN"/>
        </w:rPr>
      </w:pPr>
      <w:r>
        <w:rPr>
          <w:rFonts w:hint="eastAsia" w:ascii="Times New Roman" w:hAnsi="Times New Roman"/>
          <w:szCs w:val="21"/>
          <w:lang w:eastAsia="zh-CN"/>
        </w:rPr>
        <w:t xml:space="preserve">                                 法定代表人或其委托代理人：</w:t>
      </w:r>
      <w:r>
        <w:rPr>
          <w:rFonts w:hint="eastAsia" w:ascii="Times New Roman" w:hAnsi="Times New Roman"/>
          <w:szCs w:val="21"/>
          <w:u w:val="single"/>
          <w:lang w:eastAsia="zh-CN"/>
        </w:rPr>
        <w:t xml:space="preserve">    （职务） </w:t>
      </w:r>
    </w:p>
    <w:p w14:paraId="3F082EEB">
      <w:pPr>
        <w:spacing w:line="360" w:lineRule="auto"/>
        <w:ind w:firstLine="6600" w:firstLineChars="3000"/>
        <w:rPr>
          <w:rFonts w:ascii="Times New Roman" w:hAnsi="Times New Roman"/>
          <w:szCs w:val="21"/>
          <w:u w:val="single"/>
          <w:lang w:eastAsia="zh-CN"/>
        </w:rPr>
      </w:pPr>
      <w:r>
        <w:rPr>
          <w:rFonts w:hint="eastAsia" w:ascii="Times New Roman" w:hAnsi="Times New Roman"/>
          <w:szCs w:val="21"/>
          <w:u w:val="single"/>
          <w:lang w:eastAsia="zh-CN"/>
        </w:rPr>
        <w:t xml:space="preserve">   （姓名）  </w:t>
      </w:r>
    </w:p>
    <w:p w14:paraId="11F154E4">
      <w:pPr>
        <w:spacing w:line="360" w:lineRule="auto"/>
        <w:ind w:firstLine="6600" w:firstLineChars="3000"/>
        <w:rPr>
          <w:rFonts w:ascii="Times New Roman" w:hAnsi="Times New Roman"/>
          <w:szCs w:val="21"/>
          <w:lang w:eastAsia="zh-CN"/>
        </w:rPr>
      </w:pPr>
      <w:r>
        <w:rPr>
          <w:rFonts w:hint="eastAsia" w:ascii="Times New Roman" w:hAnsi="Times New Roman"/>
          <w:szCs w:val="21"/>
          <w:u w:val="single"/>
          <w:lang w:eastAsia="zh-CN"/>
        </w:rPr>
        <w:t xml:space="preserve">    （签字）  </w:t>
      </w:r>
    </w:p>
    <w:p w14:paraId="3F82B81D">
      <w:pPr>
        <w:spacing w:line="360" w:lineRule="auto"/>
        <w:rPr>
          <w:rFonts w:ascii="Times New Roman" w:hAnsi="Times New Roman"/>
          <w:szCs w:val="21"/>
          <w:lang w:eastAsia="zh-CN"/>
        </w:rPr>
      </w:pPr>
      <w:r>
        <w:rPr>
          <w:rFonts w:hint="eastAsia" w:ascii="Times New Roman" w:hAnsi="Times New Roman"/>
          <w:szCs w:val="21"/>
          <w:lang w:eastAsia="zh-CN"/>
        </w:rPr>
        <w:t xml:space="preserve">                                 地    址：</w:t>
      </w:r>
      <w:r>
        <w:rPr>
          <w:rFonts w:hint="eastAsia" w:ascii="Times New Roman" w:hAnsi="Times New Roman"/>
          <w:szCs w:val="21"/>
          <w:u w:val="single"/>
          <w:lang w:eastAsia="zh-CN"/>
        </w:rPr>
        <w:t xml:space="preserve">                              </w:t>
      </w:r>
    </w:p>
    <w:p w14:paraId="4FC425D4">
      <w:pPr>
        <w:spacing w:line="360" w:lineRule="auto"/>
        <w:rPr>
          <w:rFonts w:ascii="Times New Roman" w:hAnsi="Times New Roman"/>
          <w:szCs w:val="21"/>
          <w:lang w:eastAsia="zh-CN"/>
        </w:rPr>
      </w:pPr>
      <w:r>
        <w:rPr>
          <w:rFonts w:hint="eastAsia" w:ascii="Times New Roman" w:hAnsi="Times New Roman"/>
          <w:szCs w:val="21"/>
          <w:lang w:eastAsia="zh-CN"/>
        </w:rPr>
        <w:t xml:space="preserve">                                 邮政编码：</w:t>
      </w:r>
      <w:r>
        <w:rPr>
          <w:rFonts w:hint="eastAsia" w:ascii="Times New Roman" w:hAnsi="Times New Roman"/>
          <w:szCs w:val="21"/>
          <w:u w:val="single"/>
          <w:lang w:eastAsia="zh-CN"/>
        </w:rPr>
        <w:t xml:space="preserve">                              </w:t>
      </w:r>
    </w:p>
    <w:p w14:paraId="624DD391">
      <w:pPr>
        <w:spacing w:line="360" w:lineRule="auto"/>
        <w:rPr>
          <w:rFonts w:ascii="Times New Roman" w:hAnsi="Times New Roman"/>
          <w:szCs w:val="21"/>
          <w:lang w:eastAsia="zh-CN"/>
        </w:rPr>
      </w:pPr>
      <w:r>
        <w:rPr>
          <w:rFonts w:hint="eastAsia" w:ascii="Times New Roman" w:hAnsi="Times New Roman"/>
          <w:szCs w:val="21"/>
          <w:lang w:eastAsia="zh-CN"/>
        </w:rPr>
        <w:t xml:space="preserve">                                 电    话：</w:t>
      </w:r>
      <w:r>
        <w:rPr>
          <w:rFonts w:hint="eastAsia" w:ascii="Times New Roman" w:hAnsi="Times New Roman"/>
          <w:szCs w:val="21"/>
          <w:u w:val="single"/>
          <w:lang w:eastAsia="zh-CN"/>
        </w:rPr>
        <w:t xml:space="preserve">                              </w:t>
      </w:r>
    </w:p>
    <w:p w14:paraId="7D220EC2">
      <w:pPr>
        <w:spacing w:line="360" w:lineRule="auto"/>
        <w:rPr>
          <w:rFonts w:ascii="Times New Roman" w:hAnsi="Times New Roman"/>
          <w:szCs w:val="21"/>
          <w:lang w:eastAsia="zh-CN"/>
        </w:rPr>
      </w:pPr>
      <w:r>
        <w:rPr>
          <w:rFonts w:hint="eastAsia" w:ascii="Times New Roman" w:hAnsi="Times New Roman"/>
          <w:szCs w:val="21"/>
          <w:lang w:eastAsia="zh-CN"/>
        </w:rPr>
        <w:t xml:space="preserve">                                 传    真：</w:t>
      </w:r>
      <w:r>
        <w:rPr>
          <w:rFonts w:hint="eastAsia" w:ascii="Times New Roman" w:hAnsi="Times New Roman"/>
          <w:szCs w:val="21"/>
          <w:u w:val="single"/>
          <w:lang w:eastAsia="zh-CN"/>
        </w:rPr>
        <w:t xml:space="preserve">                              </w:t>
      </w:r>
    </w:p>
    <w:p w14:paraId="701264A4">
      <w:pPr>
        <w:spacing w:line="360" w:lineRule="auto"/>
        <w:rPr>
          <w:rFonts w:ascii="Times New Roman" w:hAnsi="Times New Roman"/>
          <w:szCs w:val="21"/>
          <w:lang w:eastAsia="zh-CN"/>
        </w:rPr>
      </w:pPr>
    </w:p>
    <w:p w14:paraId="7C32B624">
      <w:pPr>
        <w:spacing w:line="360" w:lineRule="auto"/>
        <w:rPr>
          <w:rFonts w:ascii="Times New Roman" w:hAnsi="Times New Roman"/>
          <w:szCs w:val="21"/>
          <w:lang w:eastAsia="zh-CN"/>
        </w:rPr>
      </w:pPr>
    </w:p>
    <w:p w14:paraId="67F6EC18">
      <w:pPr>
        <w:spacing w:line="360" w:lineRule="auto"/>
        <w:rPr>
          <w:rFonts w:ascii="Times New Roman" w:hAnsi="Times New Roman"/>
          <w:szCs w:val="21"/>
        </w:rPr>
      </w:pPr>
      <w:r>
        <w:rPr>
          <w:rFonts w:hint="eastAsia" w:ascii="Times New Roman" w:hAnsi="Times New Roman"/>
          <w:szCs w:val="21"/>
          <w:lang w:eastAsia="zh-CN"/>
        </w:rPr>
        <w:t xml:space="preserve">                                                   </w:t>
      </w:r>
      <w:r>
        <w:rPr>
          <w:rFonts w:hint="eastAsia" w:ascii="Times New Roman" w:hAnsi="Times New Roman"/>
          <w:szCs w:val="21"/>
          <w:u w:val="single"/>
          <w:lang w:eastAsia="zh-CN"/>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hint="eastAsia" w:ascii="Times New Roman" w:hAnsi="Times New Roman"/>
          <w:szCs w:val="21"/>
        </w:rPr>
        <w:t>月</w:t>
      </w:r>
      <w:r>
        <w:rPr>
          <w:rFonts w:hint="eastAsia" w:ascii="Times New Roman" w:hAnsi="Times New Roman"/>
          <w:szCs w:val="21"/>
          <w:u w:val="single"/>
        </w:rPr>
        <w:t xml:space="preserve">    </w:t>
      </w:r>
      <w:r>
        <w:rPr>
          <w:rFonts w:hint="eastAsia" w:ascii="Times New Roman" w:hAnsi="Times New Roman"/>
          <w:szCs w:val="21"/>
        </w:rPr>
        <w:t>日</w:t>
      </w:r>
    </w:p>
    <w:p w14:paraId="345296F3">
      <w:pPr>
        <w:pStyle w:val="13"/>
        <w:rPr>
          <w:rFonts w:ascii="Times New Roman" w:hAnsi="Times New Roman"/>
          <w:szCs w:val="21"/>
        </w:rPr>
      </w:pPr>
    </w:p>
    <w:p w14:paraId="08632EDD">
      <w:pPr>
        <w:pStyle w:val="13"/>
        <w:rPr>
          <w:rFonts w:ascii="Times New Roman" w:hAnsi="Times New Roman"/>
          <w:szCs w:val="21"/>
        </w:rPr>
      </w:pPr>
    </w:p>
    <w:p w14:paraId="1D9496D8">
      <w:pPr>
        <w:pStyle w:val="33"/>
        <w:numPr>
          <w:ilvl w:val="0"/>
          <w:numId w:val="13"/>
        </w:numPr>
        <w:ind w:firstLineChars="0"/>
        <w:rPr>
          <w:rFonts w:ascii="Times New Roman" w:hAnsi="Times New Roman"/>
          <w:szCs w:val="21"/>
        </w:rPr>
      </w:pPr>
      <w:r>
        <w:rPr>
          <w:rFonts w:hint="eastAsia" w:ascii="Times New Roman" w:hAnsi="Times New Roman"/>
          <w:szCs w:val="21"/>
          <w:lang w:eastAsia="zh-CN"/>
        </w:rPr>
        <w:t>条内容可修改为：“本保函自</w:t>
      </w:r>
      <w:r>
        <w:rPr>
          <w:rFonts w:hint="eastAsia" w:ascii="Times New Roman" w:hAnsi="Times New Roman"/>
          <w:szCs w:val="21"/>
          <w:u w:val="single"/>
          <w:lang w:eastAsia="zh-CN"/>
        </w:rPr>
        <w:t xml:space="preserve">         </w:t>
      </w:r>
      <w:r>
        <w:rPr>
          <w:rFonts w:hint="eastAsia" w:ascii="Times New Roman" w:hAnsi="Times New Roman"/>
          <w:szCs w:val="21"/>
          <w:lang w:eastAsia="zh-CN"/>
        </w:rPr>
        <w:t>（生效日期）之日起生效，至</w:t>
      </w:r>
      <w:r>
        <w:rPr>
          <w:rFonts w:hint="eastAsia" w:ascii="Times New Roman" w:hAnsi="Times New Roman"/>
          <w:szCs w:val="21"/>
          <w:u w:val="single"/>
          <w:lang w:eastAsia="zh-CN"/>
        </w:rPr>
        <w:t xml:space="preserve">         </w:t>
      </w:r>
      <w:r>
        <w:rPr>
          <w:rFonts w:hint="eastAsia" w:ascii="Times New Roman" w:hAnsi="Times New Roman"/>
          <w:szCs w:val="21"/>
          <w:lang w:eastAsia="zh-CN"/>
        </w:rPr>
        <w:t>（失效日期）之日失效。”</w:t>
      </w:r>
    </w:p>
    <w:p w14:paraId="28877C4D">
      <w:pPr>
        <w:pStyle w:val="13"/>
        <w:spacing w:before="66"/>
        <w:ind w:left="238"/>
        <w:rPr>
          <w:rFonts w:ascii="黑体" w:eastAsia="黑体"/>
          <w:sz w:val="21"/>
          <w:lang w:eastAsia="zh-CN"/>
        </w:rPr>
        <w:sectPr>
          <w:pgSz w:w="11910" w:h="16840"/>
          <w:pgMar w:top="1140" w:right="1060" w:bottom="1080" w:left="1180" w:header="876" w:footer="851" w:gutter="0"/>
          <w:cols w:space="720" w:num="1"/>
        </w:sectPr>
      </w:pPr>
    </w:p>
    <w:p w14:paraId="7F129F26">
      <w:pPr>
        <w:pStyle w:val="13"/>
        <w:spacing w:before="9"/>
        <w:rPr>
          <w:rFonts w:ascii="黑体"/>
          <w:sz w:val="2"/>
          <w:lang w:eastAsia="zh-CN"/>
        </w:rPr>
      </w:pPr>
    </w:p>
    <w:p w14:paraId="3BBD15B2">
      <w:pPr>
        <w:pStyle w:val="13"/>
        <w:spacing w:line="20" w:lineRule="exact"/>
        <w:ind w:left="233"/>
        <w:rPr>
          <w:rFonts w:ascii="黑体"/>
          <w:sz w:val="2"/>
          <w:lang w:eastAsia="zh-CN"/>
        </w:rPr>
      </w:pPr>
    </w:p>
    <w:p w14:paraId="7C94150D">
      <w:pPr>
        <w:pStyle w:val="13"/>
        <w:spacing w:before="4"/>
        <w:rPr>
          <w:rFonts w:ascii="黑体"/>
          <w:sz w:val="20"/>
          <w:lang w:eastAsia="zh-CN"/>
        </w:rPr>
      </w:pPr>
    </w:p>
    <w:p w14:paraId="2A4FAA60">
      <w:pPr>
        <w:pStyle w:val="13"/>
        <w:rPr>
          <w:sz w:val="20"/>
          <w:lang w:eastAsia="zh-CN"/>
        </w:rPr>
      </w:pPr>
      <w:bookmarkStart w:id="158" w:name="附件四_主要机械及试验测量设备最低要求"/>
      <w:bookmarkEnd w:id="158"/>
      <w:bookmarkStart w:id="159" w:name="附件五_履约保证金格式"/>
      <w:bookmarkEnd w:id="159"/>
    </w:p>
    <w:p w14:paraId="0F883378">
      <w:pPr>
        <w:pStyle w:val="13"/>
        <w:rPr>
          <w:sz w:val="20"/>
          <w:lang w:eastAsia="zh-CN"/>
        </w:rPr>
      </w:pPr>
    </w:p>
    <w:p w14:paraId="00C0F46F">
      <w:pPr>
        <w:pStyle w:val="13"/>
        <w:rPr>
          <w:sz w:val="20"/>
          <w:lang w:eastAsia="zh-CN"/>
        </w:rPr>
      </w:pPr>
    </w:p>
    <w:p w14:paraId="1E049A6A">
      <w:pPr>
        <w:pStyle w:val="13"/>
        <w:rPr>
          <w:sz w:val="20"/>
          <w:lang w:eastAsia="zh-CN"/>
        </w:rPr>
      </w:pPr>
    </w:p>
    <w:p w14:paraId="285817B7">
      <w:pPr>
        <w:pStyle w:val="13"/>
        <w:rPr>
          <w:sz w:val="20"/>
          <w:lang w:eastAsia="zh-CN"/>
        </w:rPr>
      </w:pPr>
    </w:p>
    <w:p w14:paraId="20C1C530">
      <w:pPr>
        <w:pStyle w:val="13"/>
        <w:rPr>
          <w:sz w:val="20"/>
          <w:lang w:eastAsia="zh-CN"/>
        </w:rPr>
      </w:pPr>
    </w:p>
    <w:p w14:paraId="2116300D">
      <w:pPr>
        <w:pStyle w:val="13"/>
        <w:rPr>
          <w:sz w:val="20"/>
          <w:lang w:eastAsia="zh-CN"/>
        </w:rPr>
      </w:pPr>
    </w:p>
    <w:p w14:paraId="03319F84">
      <w:pPr>
        <w:pStyle w:val="13"/>
        <w:rPr>
          <w:sz w:val="20"/>
          <w:lang w:eastAsia="zh-CN"/>
        </w:rPr>
      </w:pPr>
    </w:p>
    <w:p w14:paraId="78847E99">
      <w:pPr>
        <w:pStyle w:val="13"/>
        <w:rPr>
          <w:sz w:val="20"/>
          <w:lang w:eastAsia="zh-CN"/>
        </w:rPr>
      </w:pPr>
    </w:p>
    <w:p w14:paraId="446E6D4B">
      <w:pPr>
        <w:pStyle w:val="13"/>
        <w:rPr>
          <w:sz w:val="20"/>
          <w:lang w:eastAsia="zh-CN"/>
        </w:rPr>
      </w:pPr>
    </w:p>
    <w:p w14:paraId="4DD14E2D">
      <w:pPr>
        <w:pStyle w:val="13"/>
        <w:rPr>
          <w:sz w:val="20"/>
          <w:lang w:eastAsia="zh-CN"/>
        </w:rPr>
      </w:pPr>
    </w:p>
    <w:p w14:paraId="7BF94DDC">
      <w:pPr>
        <w:pStyle w:val="13"/>
        <w:rPr>
          <w:sz w:val="20"/>
          <w:lang w:eastAsia="zh-CN"/>
        </w:rPr>
      </w:pPr>
    </w:p>
    <w:p w14:paraId="4CF8BD97">
      <w:pPr>
        <w:pStyle w:val="13"/>
        <w:rPr>
          <w:sz w:val="20"/>
          <w:lang w:eastAsia="zh-CN"/>
        </w:rPr>
      </w:pPr>
    </w:p>
    <w:p w14:paraId="779C4D12">
      <w:pPr>
        <w:pStyle w:val="13"/>
        <w:rPr>
          <w:sz w:val="20"/>
          <w:lang w:eastAsia="zh-CN"/>
        </w:rPr>
      </w:pPr>
    </w:p>
    <w:p w14:paraId="05ABD612">
      <w:pPr>
        <w:pStyle w:val="13"/>
        <w:spacing w:before="8"/>
        <w:rPr>
          <w:sz w:val="21"/>
          <w:lang w:eastAsia="zh-CN"/>
        </w:rPr>
      </w:pPr>
    </w:p>
    <w:p w14:paraId="5E201C42">
      <w:pPr>
        <w:pStyle w:val="2"/>
        <w:rPr>
          <w:lang w:eastAsia="zh-CN"/>
        </w:rPr>
      </w:pPr>
      <w:bookmarkStart w:id="160" w:name="_Toc26257"/>
      <w:r>
        <w:rPr>
          <w:lang w:eastAsia="zh-CN"/>
        </w:rPr>
        <w:t>第二卷</w:t>
      </w:r>
      <w:bookmarkEnd w:id="160"/>
    </w:p>
    <w:p w14:paraId="58D7F05C">
      <w:pPr>
        <w:jc w:val="center"/>
        <w:rPr>
          <w:lang w:eastAsia="zh-CN"/>
        </w:rPr>
        <w:sectPr>
          <w:headerReference r:id="rId13" w:type="default"/>
          <w:pgSz w:w="11910" w:h="16840"/>
          <w:pgMar w:top="1140" w:right="1060" w:bottom="1040" w:left="1180" w:header="876" w:footer="851" w:gutter="0"/>
          <w:cols w:space="720" w:num="1"/>
        </w:sectPr>
      </w:pPr>
    </w:p>
    <w:p w14:paraId="69F62EBF">
      <w:pPr>
        <w:pStyle w:val="13"/>
        <w:rPr>
          <w:rFonts w:ascii="黑体"/>
          <w:sz w:val="20"/>
          <w:lang w:eastAsia="zh-CN"/>
        </w:rPr>
      </w:pPr>
    </w:p>
    <w:p w14:paraId="7CD511BF">
      <w:pPr>
        <w:pStyle w:val="13"/>
        <w:rPr>
          <w:rFonts w:ascii="黑体"/>
          <w:sz w:val="20"/>
          <w:lang w:eastAsia="zh-CN"/>
        </w:rPr>
      </w:pPr>
    </w:p>
    <w:p w14:paraId="41BB71BB">
      <w:pPr>
        <w:pStyle w:val="13"/>
        <w:rPr>
          <w:rFonts w:ascii="黑体"/>
          <w:sz w:val="20"/>
          <w:lang w:eastAsia="zh-CN"/>
        </w:rPr>
      </w:pPr>
    </w:p>
    <w:p w14:paraId="6DC3371D">
      <w:pPr>
        <w:pStyle w:val="13"/>
        <w:rPr>
          <w:rFonts w:ascii="黑体"/>
          <w:sz w:val="20"/>
          <w:lang w:eastAsia="zh-CN"/>
        </w:rPr>
      </w:pPr>
    </w:p>
    <w:p w14:paraId="65E28FA8">
      <w:pPr>
        <w:pStyle w:val="13"/>
        <w:rPr>
          <w:rFonts w:ascii="黑体"/>
          <w:sz w:val="20"/>
          <w:lang w:eastAsia="zh-CN"/>
        </w:rPr>
      </w:pPr>
    </w:p>
    <w:p w14:paraId="4781CB45">
      <w:pPr>
        <w:pStyle w:val="13"/>
        <w:rPr>
          <w:rFonts w:ascii="黑体"/>
          <w:sz w:val="20"/>
          <w:lang w:eastAsia="zh-CN"/>
        </w:rPr>
      </w:pPr>
    </w:p>
    <w:p w14:paraId="23A23EDE">
      <w:pPr>
        <w:pStyle w:val="13"/>
        <w:rPr>
          <w:rFonts w:ascii="黑体"/>
          <w:sz w:val="20"/>
          <w:lang w:eastAsia="zh-CN"/>
        </w:rPr>
      </w:pPr>
    </w:p>
    <w:p w14:paraId="61821E26">
      <w:pPr>
        <w:pStyle w:val="13"/>
        <w:rPr>
          <w:rFonts w:ascii="黑体"/>
          <w:sz w:val="20"/>
          <w:lang w:eastAsia="zh-CN"/>
        </w:rPr>
      </w:pPr>
    </w:p>
    <w:p w14:paraId="13DDD04A">
      <w:pPr>
        <w:pStyle w:val="13"/>
        <w:rPr>
          <w:rFonts w:ascii="黑体"/>
          <w:sz w:val="20"/>
          <w:lang w:eastAsia="zh-CN"/>
        </w:rPr>
      </w:pPr>
    </w:p>
    <w:p w14:paraId="115E3D0C">
      <w:pPr>
        <w:pStyle w:val="13"/>
        <w:rPr>
          <w:rFonts w:ascii="黑体"/>
          <w:sz w:val="20"/>
          <w:lang w:eastAsia="zh-CN"/>
        </w:rPr>
      </w:pPr>
    </w:p>
    <w:p w14:paraId="7A341D10">
      <w:pPr>
        <w:pStyle w:val="13"/>
        <w:rPr>
          <w:rFonts w:ascii="黑体"/>
          <w:sz w:val="20"/>
          <w:lang w:eastAsia="zh-CN"/>
        </w:rPr>
      </w:pPr>
    </w:p>
    <w:p w14:paraId="07B5F81C">
      <w:pPr>
        <w:pStyle w:val="13"/>
        <w:rPr>
          <w:rFonts w:ascii="黑体"/>
          <w:sz w:val="20"/>
          <w:lang w:eastAsia="zh-CN"/>
        </w:rPr>
      </w:pPr>
    </w:p>
    <w:p w14:paraId="26FD6C8B">
      <w:pPr>
        <w:pStyle w:val="13"/>
        <w:rPr>
          <w:rFonts w:ascii="黑体"/>
          <w:sz w:val="20"/>
          <w:lang w:eastAsia="zh-CN"/>
        </w:rPr>
      </w:pPr>
    </w:p>
    <w:p w14:paraId="083CBD16">
      <w:pPr>
        <w:pStyle w:val="13"/>
        <w:rPr>
          <w:rFonts w:ascii="黑体"/>
          <w:sz w:val="20"/>
          <w:lang w:eastAsia="zh-CN"/>
        </w:rPr>
      </w:pPr>
    </w:p>
    <w:p w14:paraId="73947694">
      <w:pPr>
        <w:pStyle w:val="13"/>
        <w:rPr>
          <w:rFonts w:ascii="黑体"/>
          <w:sz w:val="20"/>
          <w:lang w:eastAsia="zh-CN"/>
        </w:rPr>
      </w:pPr>
    </w:p>
    <w:p w14:paraId="400E4D37">
      <w:pPr>
        <w:pStyle w:val="13"/>
        <w:rPr>
          <w:rFonts w:ascii="黑体"/>
          <w:sz w:val="20"/>
          <w:lang w:eastAsia="zh-CN"/>
        </w:rPr>
      </w:pPr>
    </w:p>
    <w:p w14:paraId="7256DB3D">
      <w:pPr>
        <w:pStyle w:val="13"/>
        <w:rPr>
          <w:rFonts w:ascii="黑体"/>
          <w:sz w:val="20"/>
          <w:lang w:eastAsia="zh-CN"/>
        </w:rPr>
      </w:pPr>
    </w:p>
    <w:p w14:paraId="6C5F248B">
      <w:pPr>
        <w:pStyle w:val="13"/>
        <w:rPr>
          <w:rFonts w:ascii="黑体"/>
          <w:sz w:val="20"/>
          <w:lang w:eastAsia="zh-CN"/>
        </w:rPr>
      </w:pPr>
    </w:p>
    <w:p w14:paraId="71A482BD">
      <w:pPr>
        <w:pStyle w:val="13"/>
        <w:rPr>
          <w:rFonts w:ascii="黑体"/>
          <w:sz w:val="20"/>
          <w:lang w:eastAsia="zh-CN"/>
        </w:rPr>
      </w:pPr>
    </w:p>
    <w:p w14:paraId="0E71BBBC">
      <w:pPr>
        <w:pStyle w:val="13"/>
        <w:rPr>
          <w:rFonts w:ascii="黑体"/>
          <w:sz w:val="20"/>
          <w:lang w:eastAsia="zh-CN"/>
        </w:rPr>
      </w:pPr>
    </w:p>
    <w:p w14:paraId="51AB3CC4">
      <w:pPr>
        <w:pStyle w:val="13"/>
        <w:spacing w:before="11"/>
        <w:rPr>
          <w:rFonts w:ascii="黑体"/>
          <w:sz w:val="15"/>
          <w:lang w:eastAsia="zh-CN"/>
        </w:rPr>
      </w:pPr>
    </w:p>
    <w:p w14:paraId="219A66AF">
      <w:pPr>
        <w:pStyle w:val="2"/>
        <w:rPr>
          <w:lang w:eastAsia="zh-CN"/>
        </w:rPr>
      </w:pPr>
      <w:bookmarkStart w:id="161" w:name="第五章__委托人要求"/>
      <w:bookmarkEnd w:id="161"/>
      <w:bookmarkStart w:id="162" w:name="_Toc20947"/>
      <w:r>
        <w:rPr>
          <w:lang w:eastAsia="zh-CN"/>
        </w:rPr>
        <w:t>第五章</w:t>
      </w:r>
      <w:r>
        <w:rPr>
          <w:rFonts w:hint="eastAsia"/>
          <w:lang w:eastAsia="zh-CN"/>
        </w:rPr>
        <w:t xml:space="preserve"> 检测技术规范和要求</w:t>
      </w:r>
      <w:bookmarkEnd w:id="162"/>
    </w:p>
    <w:p w14:paraId="221EA669">
      <w:pPr>
        <w:rPr>
          <w:lang w:eastAsia="zh-CN"/>
        </w:rPr>
        <w:sectPr>
          <w:pgSz w:w="11910" w:h="16840"/>
          <w:pgMar w:top="1140" w:right="1060" w:bottom="1040" w:left="1180" w:header="876" w:footer="851" w:gutter="0"/>
          <w:cols w:space="720" w:num="1"/>
        </w:sectPr>
      </w:pPr>
    </w:p>
    <w:p w14:paraId="32F607E8">
      <w:pPr>
        <w:pStyle w:val="13"/>
        <w:spacing w:before="6"/>
        <w:rPr>
          <w:rFonts w:ascii="黑体"/>
          <w:sz w:val="16"/>
          <w:lang w:eastAsia="zh-CN"/>
        </w:rPr>
      </w:pPr>
    </w:p>
    <w:p w14:paraId="513C3356">
      <w:pPr>
        <w:pStyle w:val="6"/>
        <w:rPr>
          <w:lang w:eastAsia="zh-CN"/>
        </w:rPr>
      </w:pPr>
      <w:r>
        <w:rPr>
          <w:rFonts w:hint="eastAsia"/>
          <w:lang w:eastAsia="zh-CN"/>
        </w:rPr>
        <w:t>检测技术规范和要求</w:t>
      </w:r>
    </w:p>
    <w:p w14:paraId="54E090AA">
      <w:pPr>
        <w:autoSpaceDE/>
        <w:autoSpaceDN/>
        <w:spacing w:before="199" w:line="312" w:lineRule="auto"/>
        <w:ind w:right="331"/>
        <w:jc w:val="both"/>
        <w:rPr>
          <w:rFonts w:ascii="黑体" w:hAnsi="黑体" w:eastAsia="黑体" w:cs="黑体"/>
          <w:spacing w:val="-7"/>
          <w:kern w:val="2"/>
          <w:sz w:val="24"/>
          <w:szCs w:val="24"/>
          <w:lang w:eastAsia="zh-CN"/>
        </w:rPr>
      </w:pPr>
      <w:r>
        <w:rPr>
          <w:rFonts w:hint="eastAsia" w:ascii="黑体" w:hAnsi="黑体" w:eastAsia="黑体" w:cs="黑体"/>
          <w:spacing w:val="-7"/>
          <w:kern w:val="2"/>
          <w:sz w:val="24"/>
          <w:szCs w:val="24"/>
          <w:lang w:eastAsia="zh-CN"/>
        </w:rPr>
        <w:t>（一）检测依据</w:t>
      </w:r>
    </w:p>
    <w:p w14:paraId="6297FF4B">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承包人在试验检测工作中必须使用中华人民共和国《工程建设标准强制性条文》  (公路工程部分) 和下述标准、规范 (可能使用但不限于下述标准或规范) ：</w:t>
      </w:r>
    </w:p>
    <w:p w14:paraId="0F8DD3F0">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1、《公路土工试验规程》  (JTG 3430-2020)</w:t>
      </w:r>
    </w:p>
    <w:p w14:paraId="2662E7F3">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2、《公路工程岩石试验规程》  (JTG E41-2005)</w:t>
      </w:r>
    </w:p>
    <w:p w14:paraId="1C2FE8F3">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3、《公路工程集料试验规程》  (JTG E42-2005)</w:t>
      </w:r>
    </w:p>
    <w:p w14:paraId="17261B65">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4、《公路工程水泥及水泥混凝土试验规程》  (JTG3420-2020)</w:t>
      </w:r>
    </w:p>
    <w:p w14:paraId="5A13CB3E">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5、《水泥密度测定方法》  (GB/T 208-2014)</w:t>
      </w:r>
    </w:p>
    <w:p w14:paraId="19F911D6">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6、《水泥标准稠度用水量、凝结时间、安定性检验方法》 (GB/T 1346-2011)</w:t>
      </w:r>
    </w:p>
    <w:p w14:paraId="5C531BB7">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7、《水泥比表面积测定方法 勃氏法》  (GB/T 8074-2008)</w:t>
      </w:r>
    </w:p>
    <w:p w14:paraId="334AE024">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8、《公路桥涵施工技术规范》  (JTG/T F50-2011)</w:t>
      </w:r>
    </w:p>
    <w:p w14:paraId="7BF7A78B">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9、《普通混凝土配合比设计规程》  (JGJ 55-2011)</w:t>
      </w:r>
    </w:p>
    <w:p w14:paraId="150E5D02">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10、《建筑砂浆基本性能试验方法标准》  (JGJ 70-2009)</w:t>
      </w:r>
    </w:p>
    <w:p w14:paraId="29CAC9C6">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11、《砌筑砂浆配合比设计规程 》  (JGJ/T 98-2010)</w:t>
      </w:r>
    </w:p>
    <w:p w14:paraId="0E678E4F">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12、《气体吸附 BET 法测定固态物质比表面积》  (GB/T 19587-2004)</w:t>
      </w:r>
    </w:p>
    <w:p w14:paraId="03853715">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13、《高强高性能混凝土用矿物外加剂》  (GB/T 18736-2017)</w:t>
      </w:r>
    </w:p>
    <w:p w14:paraId="7448039A">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14、《水泥化学分析方法》  (GB/T 176-2017)</w:t>
      </w:r>
    </w:p>
    <w:p w14:paraId="1B2CBEFE">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15、《用于水泥和混凝土中的粉煤灰》  (GB/T1596-2005)</w:t>
      </w:r>
    </w:p>
    <w:p w14:paraId="286D793A">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16、《水泥化学分析方法》  (GB/T 176-2017)</w:t>
      </w:r>
    </w:p>
    <w:p w14:paraId="169D2BA2">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17、《用于水泥、砂浆和混凝土中的粒化高炉矿渣粉》  (GB/T 18046-2017)</w:t>
      </w:r>
    </w:p>
    <w:p w14:paraId="0422B3AA">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18、《混凝土外加剂 》  (GB/T8076-2008)</w:t>
      </w:r>
    </w:p>
    <w:p w14:paraId="5E3D4509">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19、《混凝土外加剂均质性试验方法》  (GB/T 8077-2012)</w:t>
      </w:r>
    </w:p>
    <w:p w14:paraId="7F87873C">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20、《混凝土膨胀剂》  (GB23439-2017)</w:t>
      </w:r>
    </w:p>
    <w:p w14:paraId="4A2CBF98">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21、《混凝土防冻剂 》  (JC475-2004)</w:t>
      </w:r>
    </w:p>
    <w:p w14:paraId="0F51D20B">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22、《喷射混凝土用速凝剂》  (JC477-2005)</w:t>
      </w:r>
    </w:p>
    <w:p w14:paraId="1371C7A6">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23、《金属材料拉伸试验第 1 部分：室温试验方法》  (GB/T 228. 1-2010)</w:t>
      </w:r>
    </w:p>
    <w:p w14:paraId="7389CB25">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24、《钢筋混凝土用钢 第 1 部分：热轧光圆钢筋》  (GB/T 1499. 1-2017)</w:t>
      </w:r>
    </w:p>
    <w:p w14:paraId="65B28D6E">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25、《钢筋混凝土用钢 第 2 部分：热轧带肋钢筋》  (GB 1499.2-2018)</w:t>
      </w:r>
    </w:p>
    <w:p w14:paraId="724B674F">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26、《钢筋焊接接头试验方法标准》  (JGJ/T27-2014)</w:t>
      </w:r>
    </w:p>
    <w:p w14:paraId="5622AB5D">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27、《钢筋机械连接技术规程》  (JGJ 107-2016)</w:t>
      </w:r>
    </w:p>
    <w:p w14:paraId="7811251C">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28、《金属材料弯曲试验方法》  (GB/T 232-2010)</w:t>
      </w:r>
    </w:p>
    <w:p w14:paraId="0E6CD2CA">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29、《金属材料  弹性模量和泊松比试验方法》  (GB/T 22315-2008)</w:t>
      </w:r>
    </w:p>
    <w:p w14:paraId="1FA72CE6">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30、《金属材料  拉伸应力松弛试验方法》  (GB/T 10120-2013)</w:t>
      </w:r>
    </w:p>
    <w:p w14:paraId="392286F3">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31、《预应力混凝土用钢绞线》  (GB/T 5224-2014)</w:t>
      </w:r>
    </w:p>
    <w:p w14:paraId="60134523">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32、《预应力混凝土桥梁用塑料波纹管》  (JT/T529-2016)</w:t>
      </w:r>
    </w:p>
    <w:p w14:paraId="703B00AF">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33、《金属材料  洛氏硬度试验 第 1 部分：试验方法 (A、B 、C 、D 、E 、F、G、H 、K、N 、T 标尺) 》  (GB/T 230. 1-2018)</w:t>
      </w:r>
    </w:p>
    <w:p w14:paraId="4DCEF346">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34、《公路桥梁预应力钢绞线用锚具、夹片、连接器》  (JT/T 329-2010)</w:t>
      </w:r>
    </w:p>
    <w:p w14:paraId="397150B0">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35、《公路桥梁板式橡胶支座》  (JT/T 4-2019)</w:t>
      </w:r>
    </w:p>
    <w:p w14:paraId="6096E3EB">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36、《公路桥梁盆式支座》  (JT/T391-2019)</w:t>
      </w:r>
    </w:p>
    <w:p w14:paraId="2F6FF9B6">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37、《公路桥梁伸缩装置》  (JT/T327-2016)</w:t>
      </w:r>
    </w:p>
    <w:p w14:paraId="04BB3877">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38、《公路工程沥青及沥青混合料试验规程》  (JTG E20-2011)</w:t>
      </w:r>
    </w:p>
    <w:p w14:paraId="44C96FB5">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39、《公路沥青路面施工技术规范》  (JTG F40-2004)</w:t>
      </w:r>
    </w:p>
    <w:p w14:paraId="4E64AC6E">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40、《公路工程水泥混凝土路面施工技术规范》  (JTG/TF30-2014)</w:t>
      </w:r>
    </w:p>
    <w:p w14:paraId="77EF9A2C">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41、《公路路面基层施工技术细则》  (JTG∕T F20-2015)</w:t>
      </w:r>
    </w:p>
    <w:p w14:paraId="496B8106">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42、《土工合成材料 塑料土工格栅》  (GB/T17689-2008)</w:t>
      </w:r>
    </w:p>
    <w:p w14:paraId="35BB4795">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43、《公路工程无机结合料稳定材料试验规程》  (JTG E51-2009)</w:t>
      </w:r>
    </w:p>
    <w:p w14:paraId="57A05B8D">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44、《公路路基路面现场测试规程》  (JTG 3450-2019)</w:t>
      </w:r>
    </w:p>
    <w:p w14:paraId="7A918B36">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45、《公路工程土工合成材料试验规程》  (JTG E50-2006)</w:t>
      </w:r>
    </w:p>
    <w:p w14:paraId="4041942A">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46、《公路工程质量检验评定标准》  (JTG F80/ 1-2017)</w:t>
      </w:r>
    </w:p>
    <w:p w14:paraId="4E660C16">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47、《公路工程桩基检测技术规程》  (JTG/T 3512-2020)</w:t>
      </w:r>
    </w:p>
    <w:p w14:paraId="2C4DF732">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48、《高分子防水材料 第 1 部分：片材》  (GB 18173.1-2012)</w:t>
      </w:r>
    </w:p>
    <w:p w14:paraId="1194B252">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49、《高分子防水材料第 2 部分：止水带》  (GB 18173.2-2014)</w:t>
      </w:r>
    </w:p>
    <w:p w14:paraId="1833CFD4">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50、《高分子防水材料第三部分遇水膨胀橡胶》  (GB18173.3-2014)</w:t>
      </w:r>
    </w:p>
    <w:p w14:paraId="3C027E7C">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51、《公路波形梁钢护栏产品质量行业监督抽查》  (JDCC 2020-03)</w:t>
      </w:r>
    </w:p>
    <w:p w14:paraId="1B59E281">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52、《波形梁钢护栏 第 2 部分：三波形梁钢护栏》  (GB/E 31439.2-2015)</w:t>
      </w:r>
    </w:p>
    <w:p w14:paraId="4A03BE29">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53、《钢结构用高强度连接副》  (GB/T 1231-2006)</w:t>
      </w:r>
    </w:p>
    <w:p w14:paraId="2FDD7850">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54、《磁性基体上非磁性覆盖层覆盖层厚度测量 磁性法》 (GB/T 4956-2003)</w:t>
      </w:r>
    </w:p>
    <w:p w14:paraId="062A7B27">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55、《高速公路交通工程钢构件防腐技术条件》  (GB/T 18226-2000)</w:t>
      </w:r>
    </w:p>
    <w:p w14:paraId="7C14DD45">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56、《人造气氛腐蚀试验 盐雾试验》  (GB/T10125-2012)</w:t>
      </w:r>
    </w:p>
    <w:p w14:paraId="1060EACC">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57、《色漆和清漆 耐磨性的测定 旋转橡胶砂轮法》  (GB/T 1768-2006)</w:t>
      </w:r>
    </w:p>
    <w:p w14:paraId="03ED9344">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58、《漆膜耐冲击测定法》  (GB/T1732-1993)</w:t>
      </w:r>
    </w:p>
    <w:p w14:paraId="02BF3933">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59、《色漆和清漆 耐中性盐雾性能的测定》  (GB/T 1771-2007)</w:t>
      </w:r>
    </w:p>
    <w:p w14:paraId="34B5A6FD">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60、《塑料实验室光源暴露试验方法第 2 部分：氙弧灯》(GB/T 16422.2-2014)</w:t>
      </w:r>
    </w:p>
    <w:p w14:paraId="5FE9E3D4">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61、《漆膜耐湿热测定法》  (GB/T 1740-2007)</w:t>
      </w:r>
    </w:p>
    <w:p w14:paraId="153EB038">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62、《路面标线涂料》  (JT/T280-2004)</w:t>
      </w:r>
    </w:p>
    <w:p w14:paraId="6BCB3E1B">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63、《色漆和清漆用漆基 软化点的测定 第 1 部分： 环球法》  ( GB/T</w:t>
      </w:r>
    </w:p>
    <w:p w14:paraId="614FF031">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9284. 1-2015)</w:t>
      </w:r>
    </w:p>
    <w:p w14:paraId="5069B193">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64、《色漆和清漆 耐磨性的测定 旋转橡胶砂轮法》  (GB/T 1768-2006)</w:t>
      </w:r>
    </w:p>
    <w:p w14:paraId="54027A87">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65、《漆膜耐水性测定法》  (GB/T1733-1993)</w:t>
      </w:r>
    </w:p>
    <w:p w14:paraId="7B137F42">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66、《路面标线用玻璃珠》  (GB/T 24722-2009)</w:t>
      </w:r>
    </w:p>
    <w:p w14:paraId="0E617424">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67、《道路交通标志板及支撑件》  (GB/T 23827-2009)</w:t>
      </w:r>
    </w:p>
    <w:p w14:paraId="6F87C376">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68、《荧光反光膜和荧光反光标记材料昼间色度性能测试方法》(JT/T693-2007)</w:t>
      </w:r>
    </w:p>
    <w:p w14:paraId="2463F4A8">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69、《物体表面色测量方法》  (GB/T3979-2008)</w:t>
      </w:r>
    </w:p>
    <w:p w14:paraId="3DC53CC8">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70、《 夜间条件下逆反射体色度性能测试方法》  (JT/T 692-2007)</w:t>
      </w:r>
    </w:p>
    <w:p w14:paraId="4E464051">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71、《逆反射体光度性能测试方法》  (JT/T 690-2007)</w:t>
      </w:r>
    </w:p>
    <w:p w14:paraId="33131F59">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72、《新划路面标线初始逆反射亮度系数及测试方法》GB/T 21383-2008</w:t>
      </w:r>
    </w:p>
    <w:p w14:paraId="5E85E582">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73、《道路预成形标线带》  (GB/T 24717-2009)</w:t>
      </w:r>
    </w:p>
    <w:p w14:paraId="66F38D92">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74、《公路工程竣 (交) 工验收办法》(交通部令 2004 年第 3 号)</w:t>
      </w:r>
    </w:p>
    <w:p w14:paraId="4665EA6A">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75、《关于印发公路工程竣(交)工验收办法实施细则的通知》(交公路发〔2010〕</w:t>
      </w:r>
    </w:p>
    <w:p w14:paraId="5A2EFE20">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65 号)</w:t>
      </w:r>
    </w:p>
    <w:p w14:paraId="01DA5B9A">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76、《公路工程质量检验评定标准》  (第二册)  (JTG F80/2-2017)</w:t>
      </w:r>
    </w:p>
    <w:p w14:paraId="5FB1DA03">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77.《公路工程竣工质量鉴定工作规定 (试行) 》  (厅质监字〔2012〕25 号)</w:t>
      </w:r>
    </w:p>
    <w:p w14:paraId="57D1DE9D">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78、《公路水运工程质量安全督查办法》  (交安监发[2014] 122 号)</w:t>
      </w:r>
    </w:p>
    <w:p w14:paraId="73B06849">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79、《辽宁省公路水运工程质量安全督查实施细则》(辽交质监发[2009]92 号)</w:t>
      </w:r>
    </w:p>
    <w:p w14:paraId="094875B0">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80、国家、辽宁省现行的其他公路工程试验检测标准、规范、规程及设计、施</w:t>
      </w:r>
    </w:p>
    <w:p w14:paraId="0B349155">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工标准、规范</w:t>
      </w:r>
    </w:p>
    <w:p w14:paraId="25453D6C">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81、本项目招标文件和施工图设计文件</w:t>
      </w:r>
    </w:p>
    <w:p w14:paraId="7D726931">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82、发包人发布的相关管理规定和指示</w:t>
      </w:r>
    </w:p>
    <w:p w14:paraId="2BA1B131">
      <w:pPr>
        <w:autoSpaceDE/>
        <w:autoSpaceDN/>
        <w:spacing w:before="93" w:line="360" w:lineRule="auto"/>
        <w:ind w:left="318" w:right="244" w:firstLine="480"/>
        <w:jc w:val="both"/>
        <w:rPr>
          <w:rFonts w:ascii="黑体" w:hAnsi="黑体" w:eastAsia="黑体" w:cs="黑体"/>
          <w:kern w:val="2"/>
          <w:sz w:val="24"/>
          <w:szCs w:val="24"/>
          <w:lang w:eastAsia="zh-CN"/>
        </w:rPr>
      </w:pPr>
      <w:r>
        <w:rPr>
          <w:rFonts w:hint="eastAsia" w:ascii="黑体" w:hAnsi="黑体" w:eastAsia="黑体" w:cs="黑体"/>
          <w:kern w:val="2"/>
          <w:sz w:val="24"/>
          <w:szCs w:val="24"/>
          <w:lang w:eastAsia="zh-CN"/>
        </w:rPr>
        <w:t>注：1.上述标准、规范、规程等文件如有不一致之处，按照标准和要求高者执行。</w:t>
      </w:r>
    </w:p>
    <w:p w14:paraId="4A47304F">
      <w:pPr>
        <w:autoSpaceDE/>
        <w:autoSpaceDN/>
        <w:spacing w:before="93" w:line="360" w:lineRule="auto"/>
        <w:ind w:left="318" w:right="244" w:firstLine="480"/>
        <w:jc w:val="both"/>
        <w:rPr>
          <w:rFonts w:ascii="黑体" w:hAnsi="黑体" w:eastAsia="黑体" w:cs="黑体"/>
          <w:kern w:val="2"/>
          <w:sz w:val="24"/>
          <w:szCs w:val="24"/>
          <w:lang w:eastAsia="zh-CN"/>
        </w:rPr>
      </w:pPr>
      <w:r>
        <w:rPr>
          <w:rFonts w:hint="eastAsia" w:ascii="黑体" w:hAnsi="黑体" w:eastAsia="黑体" w:cs="黑体"/>
          <w:kern w:val="2"/>
          <w:sz w:val="24"/>
          <w:szCs w:val="24"/>
          <w:lang w:eastAsia="zh-CN"/>
        </w:rPr>
        <w:t>2.在试验检测过程中，如果国家或有关部门颁布了新的技术标准或规范，则应采用新的标准或规范进行作业。</w:t>
      </w:r>
    </w:p>
    <w:p w14:paraId="3C8017AB">
      <w:pPr>
        <w:autoSpaceDE/>
        <w:autoSpaceDN/>
        <w:spacing w:before="199" w:line="312" w:lineRule="auto"/>
        <w:ind w:right="331"/>
        <w:jc w:val="both"/>
        <w:rPr>
          <w:rFonts w:ascii="黑体" w:hAnsi="黑体" w:eastAsia="黑体" w:cs="黑体"/>
          <w:spacing w:val="-7"/>
          <w:kern w:val="2"/>
          <w:sz w:val="24"/>
          <w:szCs w:val="24"/>
          <w:lang w:eastAsia="zh-CN"/>
        </w:rPr>
      </w:pPr>
      <w:r>
        <w:rPr>
          <w:rFonts w:hint="eastAsia" w:ascii="黑体" w:hAnsi="黑体" w:eastAsia="黑体" w:cs="黑体"/>
          <w:spacing w:val="-7"/>
          <w:kern w:val="2"/>
          <w:sz w:val="24"/>
          <w:szCs w:val="24"/>
          <w:lang w:eastAsia="zh-CN"/>
        </w:rPr>
        <w:t>（二）检测内容</w:t>
      </w:r>
    </w:p>
    <w:p w14:paraId="690D22C4">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根据省市有关质量控制文件要求，结合营口市以往质量管理经验，综合考虑本年度项目建设实际情况，本年度第三方质量检测内容分为施工材料质量检测和工程实体质量检测两大部分。</w:t>
      </w:r>
    </w:p>
    <w:p w14:paraId="28B65B71">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1.施工材料质量检测</w:t>
      </w:r>
    </w:p>
    <w:p w14:paraId="7ED8F5BB">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根据与建设项目相关的规范、规程及2025年营口市普通国省干线养护工程项目施工设计图纸等要求，施工过程材料质量检测开展以下几方面检测内容：</w:t>
      </w:r>
    </w:p>
    <w:p w14:paraId="3D7B0B11">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对基层、路面、桥梁工程用粗、细集料、矿粉、水泥等原材料、改性沥青等半成品及成品混合料等进行检测。</w:t>
      </w:r>
    </w:p>
    <w:p w14:paraId="26415A1C">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2.工程实体质量检测</w:t>
      </w:r>
    </w:p>
    <w:p w14:paraId="24E420B2">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路面工程检测面层压实度、厚度、平整度、渗水系数、构造深度。中修病害核查检测病害处治数量及处治效果。</w:t>
      </w:r>
    </w:p>
    <w:p w14:paraId="13A32BAC">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桥梁工程新建桥梁检测混凝土强度、钢筋保护层厚度、主要结构尺寸、基桩完整性等指标。</w:t>
      </w:r>
    </w:p>
    <w:p w14:paraId="275A3B65">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交安工程检测护栏、标线、标志等项目。</w:t>
      </w:r>
    </w:p>
    <w:p w14:paraId="015EA753">
      <w:pPr>
        <w:autoSpaceDE/>
        <w:autoSpaceDN/>
        <w:spacing w:before="199" w:line="312" w:lineRule="auto"/>
        <w:ind w:right="331"/>
        <w:jc w:val="both"/>
        <w:rPr>
          <w:rFonts w:ascii="黑体" w:hAnsi="黑体" w:eastAsia="黑体" w:cs="黑体"/>
          <w:spacing w:val="-7"/>
          <w:kern w:val="2"/>
          <w:sz w:val="24"/>
          <w:szCs w:val="24"/>
          <w:lang w:eastAsia="zh-CN"/>
        </w:rPr>
      </w:pPr>
      <w:r>
        <w:rPr>
          <w:rFonts w:hint="eastAsia" w:ascii="黑体" w:hAnsi="黑体" w:eastAsia="黑体" w:cs="黑体"/>
          <w:spacing w:val="-7"/>
          <w:kern w:val="2"/>
          <w:sz w:val="24"/>
          <w:szCs w:val="24"/>
          <w:lang w:eastAsia="zh-CN"/>
        </w:rPr>
        <w:t>（三）本次检测分为常规检测和专项检测两种</w:t>
      </w:r>
    </w:p>
    <w:p w14:paraId="3F829BA8">
      <w:pPr>
        <w:autoSpaceDE/>
        <w:autoSpaceDN/>
        <w:spacing w:before="93" w:line="360" w:lineRule="auto"/>
        <w:ind w:left="318" w:right="244" w:firstLine="480"/>
        <w:jc w:val="both"/>
        <w:rPr>
          <w:rFonts w:ascii="Times New Roman" w:hAnsi="Times New Roman" w:cs="Times New Roman"/>
          <w:kern w:val="2"/>
          <w:sz w:val="24"/>
          <w:szCs w:val="24"/>
          <w:lang w:eastAsia="zh-CN"/>
        </w:rPr>
      </w:pPr>
      <w:r>
        <w:rPr>
          <w:rFonts w:ascii="Times New Roman" w:hAnsi="Times New Roman" w:eastAsia="Times New Roman" w:cs="Times New Roman"/>
          <w:kern w:val="2"/>
          <w:sz w:val="24"/>
          <w:szCs w:val="24"/>
          <w:lang w:eastAsia="zh-CN"/>
        </w:rPr>
        <w:t>1</w:t>
      </w:r>
      <w:r>
        <w:rPr>
          <w:rFonts w:ascii="Times New Roman" w:hAnsi="Times New Roman" w:cs="Times New Roman"/>
          <w:kern w:val="2"/>
          <w:sz w:val="24"/>
          <w:szCs w:val="24"/>
          <w:lang w:eastAsia="zh-CN"/>
        </w:rPr>
        <w:t>、常规检测：随时了解工程质量状态，对应用材料、工程实体质量状况、工程项目管理、安全生产与文明施工进行检查与暗访，同时核实经检查需要整改的工作情况。时间和检测内容由甲方根据全市工程实施状况以及国家、省各级工程管理机构的专项治理内容临时确定。</w:t>
      </w:r>
    </w:p>
    <w:p w14:paraId="667539C8">
      <w:pPr>
        <w:autoSpaceDE/>
        <w:autoSpaceDN/>
        <w:spacing w:before="2" w:line="360" w:lineRule="auto"/>
        <w:ind w:left="318" w:right="365" w:firstLine="480"/>
        <w:jc w:val="both"/>
        <w:rPr>
          <w:rFonts w:ascii="Times New Roman" w:hAnsi="Times New Roman" w:cs="Times New Roman"/>
          <w:kern w:val="2"/>
          <w:sz w:val="24"/>
          <w:szCs w:val="24"/>
          <w:lang w:eastAsia="zh-CN"/>
        </w:rPr>
      </w:pPr>
      <w:r>
        <w:rPr>
          <w:rFonts w:ascii="Times New Roman" w:hAnsi="Times New Roman" w:eastAsia="Times New Roman" w:cs="Times New Roman"/>
          <w:kern w:val="2"/>
          <w:sz w:val="24"/>
          <w:szCs w:val="24"/>
          <w:lang w:eastAsia="zh-CN"/>
        </w:rPr>
        <w:t>2</w:t>
      </w:r>
      <w:r>
        <w:rPr>
          <w:rFonts w:ascii="Times New Roman" w:hAnsi="Times New Roman" w:cs="Times New Roman"/>
          <w:kern w:val="2"/>
          <w:sz w:val="24"/>
          <w:szCs w:val="24"/>
          <w:lang w:eastAsia="zh-CN"/>
        </w:rPr>
        <w:t>、专项检测：主要针对原材料、施工工艺、实体质量和工程现场管理进行检测和稽查。具体检测项目以甲方下达的工程项目检测计划书为准。</w:t>
      </w:r>
    </w:p>
    <w:p w14:paraId="7590EA62">
      <w:pPr>
        <w:numPr>
          <w:ilvl w:val="0"/>
          <w:numId w:val="14"/>
        </w:numPr>
        <w:autoSpaceDE/>
        <w:autoSpaceDN/>
        <w:spacing w:before="199" w:line="312" w:lineRule="auto"/>
        <w:ind w:right="331"/>
        <w:jc w:val="both"/>
        <w:rPr>
          <w:rFonts w:ascii="黑体" w:hAnsi="黑体" w:eastAsia="黑体" w:cs="黑体"/>
          <w:spacing w:val="-7"/>
          <w:kern w:val="2"/>
          <w:sz w:val="24"/>
          <w:szCs w:val="24"/>
          <w:lang w:eastAsia="zh-CN"/>
        </w:rPr>
      </w:pPr>
      <w:r>
        <w:rPr>
          <w:rFonts w:hint="eastAsia" w:ascii="黑体" w:hAnsi="黑体" w:eastAsia="黑体" w:cs="黑体"/>
          <w:spacing w:val="-7"/>
          <w:kern w:val="2"/>
          <w:sz w:val="24"/>
          <w:szCs w:val="24"/>
          <w:lang w:eastAsia="zh-CN"/>
        </w:rPr>
        <w:t>检测成果的提交</w:t>
      </w:r>
    </w:p>
    <w:p w14:paraId="7664749B">
      <w:pPr>
        <w:autoSpaceDE/>
        <w:autoSpaceDN/>
        <w:spacing w:line="360" w:lineRule="auto"/>
        <w:ind w:left="318" w:right="214" w:firstLine="480"/>
        <w:jc w:val="both"/>
        <w:rPr>
          <w:rFonts w:ascii="Times New Roman" w:hAnsi="Times New Roman" w:cs="Times New Roman"/>
          <w:spacing w:val="-11"/>
          <w:kern w:val="2"/>
          <w:sz w:val="24"/>
          <w:szCs w:val="24"/>
          <w:lang w:eastAsia="zh-CN"/>
        </w:rPr>
      </w:pPr>
      <w:r>
        <w:rPr>
          <w:rFonts w:hint="eastAsia" w:ascii="Times New Roman" w:hAnsi="Times New Roman" w:cs="Times New Roman"/>
          <w:spacing w:val="-11"/>
          <w:kern w:val="2"/>
          <w:sz w:val="24"/>
          <w:szCs w:val="24"/>
          <w:lang w:eastAsia="zh-CN"/>
        </w:rPr>
        <w:t>承包人在合同期限内完成合同范围内检测工作，承包人检测完成后向发包人提交两份检测评定报告，并对所提交的报告真实性负责。</w:t>
      </w:r>
    </w:p>
    <w:p w14:paraId="5C0113FA">
      <w:pPr>
        <w:rPr>
          <w:sz w:val="24"/>
          <w:lang w:eastAsia="zh-CN"/>
        </w:rPr>
        <w:sectPr>
          <w:footerReference r:id="rId14" w:type="default"/>
          <w:pgSz w:w="11910" w:h="16840"/>
          <w:pgMar w:top="1140" w:right="1060" w:bottom="1040" w:left="1180" w:header="876" w:footer="851" w:gutter="0"/>
          <w:cols w:space="720" w:num="1"/>
        </w:sectPr>
      </w:pPr>
    </w:p>
    <w:p w14:paraId="046592E8">
      <w:pPr>
        <w:pStyle w:val="13"/>
        <w:rPr>
          <w:sz w:val="20"/>
          <w:lang w:eastAsia="zh-CN"/>
        </w:rPr>
      </w:pPr>
    </w:p>
    <w:p w14:paraId="5489BF1A">
      <w:pPr>
        <w:pStyle w:val="13"/>
        <w:rPr>
          <w:sz w:val="20"/>
          <w:lang w:eastAsia="zh-CN"/>
        </w:rPr>
      </w:pPr>
    </w:p>
    <w:p w14:paraId="5C0311C9">
      <w:pPr>
        <w:pStyle w:val="13"/>
        <w:rPr>
          <w:sz w:val="20"/>
          <w:lang w:eastAsia="zh-CN"/>
        </w:rPr>
      </w:pPr>
    </w:p>
    <w:p w14:paraId="388D6610">
      <w:pPr>
        <w:pStyle w:val="13"/>
        <w:rPr>
          <w:sz w:val="20"/>
          <w:lang w:eastAsia="zh-CN"/>
        </w:rPr>
      </w:pPr>
    </w:p>
    <w:p w14:paraId="58A46DB4">
      <w:pPr>
        <w:pStyle w:val="13"/>
        <w:rPr>
          <w:sz w:val="20"/>
          <w:lang w:eastAsia="zh-CN"/>
        </w:rPr>
      </w:pPr>
    </w:p>
    <w:p w14:paraId="72EFEDF9">
      <w:pPr>
        <w:pStyle w:val="13"/>
        <w:rPr>
          <w:sz w:val="20"/>
          <w:lang w:eastAsia="zh-CN"/>
        </w:rPr>
      </w:pPr>
    </w:p>
    <w:p w14:paraId="5A8D5975">
      <w:pPr>
        <w:pStyle w:val="13"/>
        <w:rPr>
          <w:sz w:val="20"/>
          <w:lang w:eastAsia="zh-CN"/>
        </w:rPr>
      </w:pPr>
    </w:p>
    <w:p w14:paraId="509F4B0C">
      <w:pPr>
        <w:pStyle w:val="13"/>
        <w:rPr>
          <w:sz w:val="20"/>
          <w:lang w:eastAsia="zh-CN"/>
        </w:rPr>
      </w:pPr>
    </w:p>
    <w:p w14:paraId="1692925D">
      <w:pPr>
        <w:pStyle w:val="13"/>
        <w:rPr>
          <w:sz w:val="20"/>
          <w:lang w:eastAsia="zh-CN"/>
        </w:rPr>
      </w:pPr>
    </w:p>
    <w:p w14:paraId="1459B490">
      <w:pPr>
        <w:pStyle w:val="13"/>
        <w:rPr>
          <w:sz w:val="20"/>
          <w:lang w:eastAsia="zh-CN"/>
        </w:rPr>
      </w:pPr>
    </w:p>
    <w:p w14:paraId="41C2E68E">
      <w:pPr>
        <w:pStyle w:val="13"/>
        <w:rPr>
          <w:sz w:val="20"/>
          <w:lang w:eastAsia="zh-CN"/>
        </w:rPr>
      </w:pPr>
    </w:p>
    <w:p w14:paraId="34F7988F">
      <w:pPr>
        <w:pStyle w:val="13"/>
        <w:rPr>
          <w:sz w:val="20"/>
          <w:lang w:eastAsia="zh-CN"/>
        </w:rPr>
      </w:pPr>
    </w:p>
    <w:p w14:paraId="1D2B4442">
      <w:pPr>
        <w:pStyle w:val="13"/>
        <w:rPr>
          <w:sz w:val="20"/>
          <w:lang w:eastAsia="zh-CN"/>
        </w:rPr>
      </w:pPr>
    </w:p>
    <w:p w14:paraId="5DB748C8">
      <w:pPr>
        <w:pStyle w:val="13"/>
        <w:rPr>
          <w:sz w:val="20"/>
          <w:lang w:eastAsia="zh-CN"/>
        </w:rPr>
      </w:pPr>
    </w:p>
    <w:p w14:paraId="3308C17E">
      <w:pPr>
        <w:pStyle w:val="13"/>
        <w:rPr>
          <w:sz w:val="20"/>
          <w:lang w:eastAsia="zh-CN"/>
        </w:rPr>
      </w:pPr>
    </w:p>
    <w:p w14:paraId="52246105">
      <w:pPr>
        <w:pStyle w:val="13"/>
        <w:rPr>
          <w:sz w:val="20"/>
          <w:lang w:eastAsia="zh-CN"/>
        </w:rPr>
      </w:pPr>
    </w:p>
    <w:p w14:paraId="13FD66C1">
      <w:pPr>
        <w:pStyle w:val="13"/>
        <w:rPr>
          <w:sz w:val="20"/>
          <w:lang w:eastAsia="zh-CN"/>
        </w:rPr>
      </w:pPr>
    </w:p>
    <w:p w14:paraId="51D70CBB">
      <w:pPr>
        <w:pStyle w:val="13"/>
        <w:rPr>
          <w:sz w:val="20"/>
          <w:lang w:eastAsia="zh-CN"/>
        </w:rPr>
      </w:pPr>
    </w:p>
    <w:p w14:paraId="0805F4A9">
      <w:pPr>
        <w:pStyle w:val="13"/>
        <w:rPr>
          <w:sz w:val="20"/>
          <w:lang w:eastAsia="zh-CN"/>
        </w:rPr>
      </w:pPr>
    </w:p>
    <w:p w14:paraId="77BAFC9B">
      <w:pPr>
        <w:pStyle w:val="13"/>
        <w:rPr>
          <w:sz w:val="20"/>
          <w:lang w:eastAsia="zh-CN"/>
        </w:rPr>
      </w:pPr>
    </w:p>
    <w:p w14:paraId="23FA92EB">
      <w:pPr>
        <w:pStyle w:val="13"/>
        <w:spacing w:before="3"/>
        <w:rPr>
          <w:sz w:val="16"/>
          <w:lang w:eastAsia="zh-CN"/>
        </w:rPr>
      </w:pPr>
    </w:p>
    <w:p w14:paraId="6F66466F">
      <w:pPr>
        <w:pStyle w:val="2"/>
        <w:rPr>
          <w:lang w:eastAsia="zh-CN"/>
        </w:rPr>
      </w:pPr>
      <w:bookmarkStart w:id="163" w:name="第六章__图纸和资料（无）"/>
      <w:bookmarkEnd w:id="163"/>
      <w:bookmarkStart w:id="164" w:name="_Toc5783"/>
      <w:r>
        <w:rPr>
          <w:lang w:eastAsia="zh-CN"/>
        </w:rPr>
        <w:t>第六章</w:t>
      </w:r>
      <w:r>
        <w:rPr>
          <w:rFonts w:hint="eastAsia"/>
          <w:lang w:eastAsia="zh-CN"/>
        </w:rPr>
        <w:t xml:space="preserve"> </w:t>
      </w:r>
      <w:r>
        <w:rPr>
          <w:lang w:eastAsia="zh-CN"/>
        </w:rPr>
        <w:t>图纸和资料（</w:t>
      </w:r>
      <w:r>
        <w:rPr>
          <w:rFonts w:hint="eastAsia"/>
          <w:lang w:eastAsia="zh-CN"/>
        </w:rPr>
        <w:t>无</w:t>
      </w:r>
      <w:r>
        <w:rPr>
          <w:lang w:eastAsia="zh-CN"/>
        </w:rPr>
        <w:t>）</w:t>
      </w:r>
      <w:bookmarkEnd w:id="164"/>
    </w:p>
    <w:p w14:paraId="3BCA4E66">
      <w:pPr>
        <w:rPr>
          <w:lang w:eastAsia="zh-CN"/>
        </w:rPr>
        <w:sectPr>
          <w:pgSz w:w="11910" w:h="16840"/>
          <w:pgMar w:top="1140" w:right="1060" w:bottom="1040" w:left="1180" w:header="876" w:footer="851" w:gutter="0"/>
          <w:cols w:space="720" w:num="1"/>
        </w:sectPr>
      </w:pPr>
    </w:p>
    <w:p w14:paraId="269E78A4">
      <w:pPr>
        <w:pStyle w:val="13"/>
        <w:rPr>
          <w:rFonts w:ascii="黑体"/>
          <w:sz w:val="20"/>
          <w:lang w:eastAsia="zh-CN"/>
        </w:rPr>
      </w:pPr>
    </w:p>
    <w:p w14:paraId="23A90DC4">
      <w:pPr>
        <w:pStyle w:val="13"/>
        <w:rPr>
          <w:rFonts w:ascii="黑体"/>
          <w:sz w:val="20"/>
          <w:lang w:eastAsia="zh-CN"/>
        </w:rPr>
      </w:pPr>
    </w:p>
    <w:p w14:paraId="080300F7">
      <w:pPr>
        <w:pStyle w:val="13"/>
        <w:rPr>
          <w:rFonts w:ascii="黑体"/>
          <w:sz w:val="20"/>
          <w:lang w:eastAsia="zh-CN"/>
        </w:rPr>
      </w:pPr>
    </w:p>
    <w:p w14:paraId="05777869">
      <w:pPr>
        <w:pStyle w:val="13"/>
        <w:rPr>
          <w:rFonts w:ascii="黑体"/>
          <w:sz w:val="20"/>
          <w:lang w:eastAsia="zh-CN"/>
        </w:rPr>
      </w:pPr>
    </w:p>
    <w:p w14:paraId="32705D23">
      <w:pPr>
        <w:pStyle w:val="13"/>
        <w:rPr>
          <w:rFonts w:ascii="黑体"/>
          <w:sz w:val="20"/>
          <w:lang w:eastAsia="zh-CN"/>
        </w:rPr>
      </w:pPr>
    </w:p>
    <w:p w14:paraId="6C3D35A1">
      <w:pPr>
        <w:pStyle w:val="13"/>
        <w:rPr>
          <w:rFonts w:ascii="黑体"/>
          <w:sz w:val="20"/>
          <w:lang w:eastAsia="zh-CN"/>
        </w:rPr>
      </w:pPr>
    </w:p>
    <w:p w14:paraId="735C6D26">
      <w:pPr>
        <w:pStyle w:val="13"/>
        <w:rPr>
          <w:rFonts w:ascii="黑体"/>
          <w:sz w:val="20"/>
          <w:lang w:eastAsia="zh-CN"/>
        </w:rPr>
      </w:pPr>
    </w:p>
    <w:p w14:paraId="5334B16D">
      <w:pPr>
        <w:pStyle w:val="13"/>
        <w:rPr>
          <w:rFonts w:ascii="黑体"/>
          <w:sz w:val="20"/>
          <w:lang w:eastAsia="zh-CN"/>
        </w:rPr>
      </w:pPr>
    </w:p>
    <w:p w14:paraId="5696712D">
      <w:pPr>
        <w:pStyle w:val="13"/>
        <w:rPr>
          <w:rFonts w:ascii="黑体"/>
          <w:sz w:val="20"/>
          <w:lang w:eastAsia="zh-CN"/>
        </w:rPr>
      </w:pPr>
    </w:p>
    <w:p w14:paraId="096083C5">
      <w:pPr>
        <w:pStyle w:val="13"/>
        <w:rPr>
          <w:rFonts w:ascii="黑体"/>
          <w:sz w:val="20"/>
          <w:lang w:eastAsia="zh-CN"/>
        </w:rPr>
      </w:pPr>
    </w:p>
    <w:p w14:paraId="1554FBF1">
      <w:pPr>
        <w:pStyle w:val="13"/>
        <w:rPr>
          <w:rFonts w:ascii="黑体"/>
          <w:sz w:val="20"/>
          <w:lang w:eastAsia="zh-CN"/>
        </w:rPr>
      </w:pPr>
    </w:p>
    <w:p w14:paraId="6C2A1AEB">
      <w:pPr>
        <w:pStyle w:val="13"/>
        <w:rPr>
          <w:rFonts w:ascii="黑体"/>
          <w:sz w:val="20"/>
          <w:lang w:eastAsia="zh-CN"/>
        </w:rPr>
      </w:pPr>
    </w:p>
    <w:p w14:paraId="09C7D561">
      <w:pPr>
        <w:pStyle w:val="13"/>
        <w:rPr>
          <w:rFonts w:ascii="黑体"/>
          <w:sz w:val="20"/>
          <w:lang w:eastAsia="zh-CN"/>
        </w:rPr>
      </w:pPr>
    </w:p>
    <w:p w14:paraId="780BAD4A">
      <w:pPr>
        <w:pStyle w:val="13"/>
        <w:rPr>
          <w:rFonts w:ascii="黑体"/>
          <w:sz w:val="20"/>
          <w:lang w:eastAsia="zh-CN"/>
        </w:rPr>
      </w:pPr>
    </w:p>
    <w:p w14:paraId="0FBFE0D2">
      <w:pPr>
        <w:pStyle w:val="13"/>
        <w:rPr>
          <w:rFonts w:ascii="黑体"/>
          <w:sz w:val="20"/>
          <w:lang w:eastAsia="zh-CN"/>
        </w:rPr>
      </w:pPr>
    </w:p>
    <w:p w14:paraId="7F1F0851">
      <w:pPr>
        <w:pStyle w:val="13"/>
        <w:rPr>
          <w:rFonts w:ascii="黑体"/>
          <w:sz w:val="20"/>
          <w:lang w:eastAsia="zh-CN"/>
        </w:rPr>
      </w:pPr>
    </w:p>
    <w:p w14:paraId="18ED8D95">
      <w:pPr>
        <w:pStyle w:val="13"/>
        <w:rPr>
          <w:rFonts w:ascii="黑体"/>
          <w:sz w:val="20"/>
          <w:lang w:eastAsia="zh-CN"/>
        </w:rPr>
      </w:pPr>
    </w:p>
    <w:p w14:paraId="69F99A20">
      <w:pPr>
        <w:pStyle w:val="13"/>
        <w:rPr>
          <w:rFonts w:ascii="黑体"/>
          <w:sz w:val="20"/>
          <w:lang w:eastAsia="zh-CN"/>
        </w:rPr>
      </w:pPr>
    </w:p>
    <w:p w14:paraId="62114804">
      <w:pPr>
        <w:pStyle w:val="13"/>
        <w:rPr>
          <w:rFonts w:ascii="黑体"/>
          <w:sz w:val="20"/>
          <w:lang w:eastAsia="zh-CN"/>
        </w:rPr>
      </w:pPr>
    </w:p>
    <w:p w14:paraId="01196C1B">
      <w:pPr>
        <w:pStyle w:val="13"/>
        <w:spacing w:before="2"/>
        <w:rPr>
          <w:rFonts w:ascii="黑体"/>
          <w:sz w:val="17"/>
          <w:lang w:eastAsia="zh-CN"/>
        </w:rPr>
      </w:pPr>
    </w:p>
    <w:p w14:paraId="3C64C396">
      <w:pPr>
        <w:spacing w:before="20"/>
        <w:ind w:left="692" w:right="813"/>
        <w:jc w:val="center"/>
        <w:rPr>
          <w:rFonts w:ascii="黑体" w:eastAsia="黑体"/>
          <w:sz w:val="56"/>
          <w:lang w:eastAsia="zh-CN"/>
        </w:rPr>
      </w:pPr>
      <w:r>
        <w:rPr>
          <w:rFonts w:hint="eastAsia" w:ascii="黑体" w:eastAsia="黑体"/>
          <w:sz w:val="56"/>
          <w:lang w:eastAsia="zh-CN"/>
        </w:rPr>
        <w:t>第三卷</w:t>
      </w:r>
    </w:p>
    <w:p w14:paraId="0C480F95">
      <w:pPr>
        <w:jc w:val="center"/>
        <w:rPr>
          <w:rFonts w:ascii="黑体" w:eastAsia="黑体"/>
          <w:sz w:val="56"/>
          <w:lang w:eastAsia="zh-CN"/>
        </w:rPr>
        <w:sectPr>
          <w:pgSz w:w="11910" w:h="16840"/>
          <w:pgMar w:top="1140" w:right="1060" w:bottom="1040" w:left="1180" w:header="876" w:footer="851" w:gutter="0"/>
          <w:cols w:space="720" w:num="1"/>
        </w:sectPr>
      </w:pPr>
    </w:p>
    <w:p w14:paraId="64B71F05">
      <w:pPr>
        <w:pStyle w:val="13"/>
        <w:rPr>
          <w:rFonts w:ascii="黑体"/>
          <w:sz w:val="20"/>
          <w:lang w:eastAsia="zh-CN"/>
        </w:rPr>
      </w:pPr>
    </w:p>
    <w:p w14:paraId="147E2C57">
      <w:pPr>
        <w:pStyle w:val="13"/>
        <w:rPr>
          <w:rFonts w:ascii="黑体"/>
          <w:sz w:val="20"/>
          <w:lang w:eastAsia="zh-CN"/>
        </w:rPr>
      </w:pPr>
    </w:p>
    <w:p w14:paraId="0F4C2A38">
      <w:pPr>
        <w:pStyle w:val="13"/>
        <w:rPr>
          <w:rFonts w:ascii="黑体"/>
          <w:sz w:val="20"/>
          <w:lang w:eastAsia="zh-CN"/>
        </w:rPr>
      </w:pPr>
    </w:p>
    <w:p w14:paraId="7FABEF2A">
      <w:pPr>
        <w:pStyle w:val="13"/>
        <w:rPr>
          <w:rFonts w:ascii="黑体"/>
          <w:sz w:val="20"/>
          <w:lang w:eastAsia="zh-CN"/>
        </w:rPr>
      </w:pPr>
    </w:p>
    <w:p w14:paraId="72042704">
      <w:pPr>
        <w:pStyle w:val="13"/>
        <w:rPr>
          <w:rFonts w:ascii="黑体"/>
          <w:sz w:val="20"/>
          <w:lang w:eastAsia="zh-CN"/>
        </w:rPr>
      </w:pPr>
    </w:p>
    <w:p w14:paraId="73942AA2">
      <w:pPr>
        <w:pStyle w:val="13"/>
        <w:rPr>
          <w:rFonts w:ascii="黑体"/>
          <w:sz w:val="20"/>
          <w:lang w:eastAsia="zh-CN"/>
        </w:rPr>
      </w:pPr>
    </w:p>
    <w:p w14:paraId="2D7F04DB">
      <w:pPr>
        <w:pStyle w:val="13"/>
        <w:rPr>
          <w:rFonts w:ascii="黑体"/>
          <w:sz w:val="20"/>
          <w:lang w:eastAsia="zh-CN"/>
        </w:rPr>
      </w:pPr>
    </w:p>
    <w:p w14:paraId="62528D9F">
      <w:pPr>
        <w:pStyle w:val="13"/>
        <w:rPr>
          <w:rFonts w:ascii="黑体"/>
          <w:sz w:val="20"/>
          <w:lang w:eastAsia="zh-CN"/>
        </w:rPr>
      </w:pPr>
    </w:p>
    <w:p w14:paraId="42776047">
      <w:pPr>
        <w:pStyle w:val="13"/>
        <w:rPr>
          <w:rFonts w:ascii="黑体"/>
          <w:sz w:val="20"/>
          <w:lang w:eastAsia="zh-CN"/>
        </w:rPr>
      </w:pPr>
    </w:p>
    <w:p w14:paraId="7AA696C7">
      <w:pPr>
        <w:pStyle w:val="13"/>
        <w:rPr>
          <w:rFonts w:ascii="黑体"/>
          <w:sz w:val="20"/>
          <w:lang w:eastAsia="zh-CN"/>
        </w:rPr>
      </w:pPr>
    </w:p>
    <w:p w14:paraId="20C3C161">
      <w:pPr>
        <w:pStyle w:val="13"/>
        <w:rPr>
          <w:rFonts w:ascii="黑体"/>
          <w:sz w:val="20"/>
          <w:lang w:eastAsia="zh-CN"/>
        </w:rPr>
      </w:pPr>
    </w:p>
    <w:p w14:paraId="0CFA2773">
      <w:pPr>
        <w:pStyle w:val="13"/>
        <w:rPr>
          <w:rFonts w:ascii="黑体"/>
          <w:sz w:val="20"/>
          <w:lang w:eastAsia="zh-CN"/>
        </w:rPr>
      </w:pPr>
    </w:p>
    <w:p w14:paraId="249CDD9F">
      <w:pPr>
        <w:pStyle w:val="13"/>
        <w:rPr>
          <w:rFonts w:ascii="黑体"/>
          <w:sz w:val="20"/>
          <w:lang w:eastAsia="zh-CN"/>
        </w:rPr>
      </w:pPr>
    </w:p>
    <w:p w14:paraId="360A2F80">
      <w:pPr>
        <w:pStyle w:val="13"/>
        <w:rPr>
          <w:rFonts w:ascii="黑体"/>
          <w:sz w:val="20"/>
          <w:lang w:eastAsia="zh-CN"/>
        </w:rPr>
      </w:pPr>
    </w:p>
    <w:p w14:paraId="6FAC7175">
      <w:pPr>
        <w:pStyle w:val="13"/>
        <w:rPr>
          <w:rFonts w:ascii="黑体"/>
          <w:sz w:val="20"/>
          <w:lang w:eastAsia="zh-CN"/>
        </w:rPr>
      </w:pPr>
    </w:p>
    <w:p w14:paraId="6D8D87F9">
      <w:pPr>
        <w:pStyle w:val="13"/>
        <w:rPr>
          <w:rFonts w:ascii="黑体"/>
          <w:sz w:val="20"/>
          <w:lang w:eastAsia="zh-CN"/>
        </w:rPr>
      </w:pPr>
    </w:p>
    <w:p w14:paraId="3B3818B2">
      <w:pPr>
        <w:pStyle w:val="13"/>
        <w:rPr>
          <w:rFonts w:ascii="黑体"/>
          <w:sz w:val="20"/>
          <w:lang w:eastAsia="zh-CN"/>
        </w:rPr>
      </w:pPr>
    </w:p>
    <w:p w14:paraId="15D95E00">
      <w:pPr>
        <w:pStyle w:val="13"/>
        <w:rPr>
          <w:rFonts w:ascii="黑体"/>
          <w:sz w:val="20"/>
          <w:lang w:eastAsia="zh-CN"/>
        </w:rPr>
      </w:pPr>
    </w:p>
    <w:p w14:paraId="687C6C7F">
      <w:pPr>
        <w:pStyle w:val="13"/>
        <w:rPr>
          <w:rFonts w:ascii="黑体"/>
          <w:sz w:val="20"/>
          <w:lang w:eastAsia="zh-CN"/>
        </w:rPr>
      </w:pPr>
    </w:p>
    <w:p w14:paraId="3B71B2EE">
      <w:pPr>
        <w:pStyle w:val="13"/>
        <w:rPr>
          <w:rFonts w:ascii="黑体"/>
          <w:sz w:val="20"/>
          <w:lang w:eastAsia="zh-CN"/>
        </w:rPr>
      </w:pPr>
    </w:p>
    <w:p w14:paraId="0523488D">
      <w:pPr>
        <w:pStyle w:val="13"/>
        <w:spacing w:before="11"/>
        <w:rPr>
          <w:rFonts w:ascii="黑体"/>
          <w:sz w:val="15"/>
          <w:lang w:eastAsia="zh-CN"/>
        </w:rPr>
      </w:pPr>
    </w:p>
    <w:p w14:paraId="6E9A0792">
      <w:pPr>
        <w:pStyle w:val="2"/>
        <w:rPr>
          <w:lang w:eastAsia="zh-CN"/>
        </w:rPr>
      </w:pPr>
      <w:bookmarkStart w:id="165" w:name="第七章__投标文件格式"/>
      <w:bookmarkEnd w:id="165"/>
      <w:bookmarkStart w:id="166" w:name="_Toc10336"/>
      <w:r>
        <w:rPr>
          <w:lang w:eastAsia="zh-CN"/>
        </w:rPr>
        <w:t>第七章</w:t>
      </w:r>
      <w:r>
        <w:rPr>
          <w:rFonts w:hint="eastAsia"/>
          <w:lang w:eastAsia="zh-CN"/>
        </w:rPr>
        <w:t xml:space="preserve"> </w:t>
      </w:r>
      <w:r>
        <w:rPr>
          <w:lang w:eastAsia="zh-CN"/>
        </w:rPr>
        <w:t>投标文件格式</w:t>
      </w:r>
      <w:bookmarkEnd w:id="166"/>
    </w:p>
    <w:p w14:paraId="2F0C4DEC">
      <w:pPr>
        <w:rPr>
          <w:lang w:eastAsia="zh-CN"/>
        </w:rPr>
        <w:sectPr>
          <w:pgSz w:w="11910" w:h="16840"/>
          <w:pgMar w:top="1140" w:right="1060" w:bottom="1040" w:left="1180" w:header="876" w:footer="851" w:gutter="0"/>
          <w:cols w:space="720" w:num="1"/>
        </w:sectPr>
      </w:pPr>
    </w:p>
    <w:p w14:paraId="751D2DA9">
      <w:pPr>
        <w:pStyle w:val="13"/>
        <w:rPr>
          <w:rFonts w:ascii="黑体"/>
          <w:sz w:val="20"/>
          <w:lang w:eastAsia="zh-CN"/>
        </w:rPr>
      </w:pPr>
    </w:p>
    <w:p w14:paraId="761424DC">
      <w:pPr>
        <w:pStyle w:val="13"/>
        <w:rPr>
          <w:rFonts w:hint="eastAsia" w:ascii="黑体"/>
          <w:sz w:val="20"/>
          <w:lang w:eastAsia="zh-CN"/>
        </w:rPr>
      </w:pPr>
    </w:p>
    <w:p w14:paraId="5916E239">
      <w:pPr>
        <w:pStyle w:val="13"/>
        <w:rPr>
          <w:rFonts w:hint="eastAsia" w:ascii="黑体"/>
          <w:sz w:val="20"/>
          <w:lang w:eastAsia="zh-CN"/>
        </w:rPr>
      </w:pPr>
    </w:p>
    <w:p w14:paraId="654052BE">
      <w:pPr>
        <w:pStyle w:val="13"/>
        <w:rPr>
          <w:rFonts w:ascii="黑体"/>
          <w:sz w:val="20"/>
          <w:lang w:eastAsia="zh-CN"/>
        </w:rPr>
      </w:pPr>
    </w:p>
    <w:p w14:paraId="2D6CE4C5">
      <w:pPr>
        <w:pStyle w:val="13"/>
        <w:spacing w:before="9"/>
        <w:rPr>
          <w:rFonts w:ascii="黑体"/>
          <w:sz w:val="14"/>
          <w:lang w:eastAsia="zh-CN"/>
        </w:rPr>
      </w:pPr>
    </w:p>
    <w:p w14:paraId="76221DB3">
      <w:pPr>
        <w:autoSpaceDE/>
        <w:autoSpaceDN/>
        <w:spacing w:line="480" w:lineRule="auto"/>
        <w:jc w:val="center"/>
        <w:rPr>
          <w:rFonts w:ascii="Times New Roman" w:hAnsi="Times New Roman" w:eastAsia="黑体" w:cs="黑体"/>
          <w:bCs/>
          <w:kern w:val="2"/>
          <w:sz w:val="32"/>
          <w:szCs w:val="32"/>
          <w:lang w:eastAsia="zh-CN"/>
        </w:rPr>
      </w:pPr>
      <w:r>
        <w:rPr>
          <w:rFonts w:hint="eastAsia" w:ascii="Times New Roman" w:hAnsi="Times New Roman" w:eastAsia="黑体" w:cs="黑体"/>
          <w:bCs/>
          <w:kern w:val="2"/>
          <w:sz w:val="32"/>
          <w:szCs w:val="32"/>
          <w:u w:val="single"/>
          <w:lang w:eastAsia="zh-CN"/>
        </w:rPr>
        <w:t xml:space="preserve">            </w:t>
      </w:r>
      <w:r>
        <w:rPr>
          <w:rFonts w:hint="eastAsia" w:ascii="Times New Roman" w:hAnsi="Times New Roman" w:eastAsia="黑体" w:cs="黑体"/>
          <w:bCs/>
          <w:kern w:val="2"/>
          <w:sz w:val="32"/>
          <w:szCs w:val="32"/>
          <w:lang w:eastAsia="zh-CN"/>
        </w:rPr>
        <w:t>（项目名称）招标</w:t>
      </w:r>
    </w:p>
    <w:p w14:paraId="2E5E1DD8">
      <w:pPr>
        <w:pStyle w:val="13"/>
        <w:rPr>
          <w:rFonts w:ascii="黑体"/>
          <w:sz w:val="52"/>
          <w:lang w:eastAsia="zh-CN"/>
        </w:rPr>
      </w:pPr>
    </w:p>
    <w:p w14:paraId="338EFDCD">
      <w:pPr>
        <w:pStyle w:val="13"/>
        <w:rPr>
          <w:rFonts w:ascii="黑体"/>
          <w:sz w:val="52"/>
          <w:lang w:eastAsia="zh-CN"/>
        </w:rPr>
      </w:pPr>
    </w:p>
    <w:p w14:paraId="23CB6801">
      <w:pPr>
        <w:pStyle w:val="13"/>
        <w:rPr>
          <w:rFonts w:ascii="黑体"/>
          <w:sz w:val="52"/>
          <w:lang w:eastAsia="zh-CN"/>
        </w:rPr>
      </w:pPr>
    </w:p>
    <w:p w14:paraId="7F5AD6C4">
      <w:pPr>
        <w:pStyle w:val="13"/>
        <w:rPr>
          <w:rFonts w:ascii="黑体"/>
          <w:sz w:val="52"/>
          <w:lang w:eastAsia="zh-CN"/>
        </w:rPr>
      </w:pPr>
    </w:p>
    <w:p w14:paraId="064BC806">
      <w:pPr>
        <w:pStyle w:val="13"/>
        <w:spacing w:before="11"/>
        <w:rPr>
          <w:rFonts w:ascii="黑体"/>
          <w:sz w:val="74"/>
          <w:lang w:eastAsia="zh-CN"/>
        </w:rPr>
      </w:pPr>
    </w:p>
    <w:p w14:paraId="7FA7A608">
      <w:pPr>
        <w:ind w:left="654" w:right="813"/>
        <w:jc w:val="center"/>
        <w:rPr>
          <w:rFonts w:ascii="黑体" w:eastAsia="黑体"/>
          <w:sz w:val="60"/>
          <w:lang w:eastAsia="zh-CN"/>
        </w:rPr>
      </w:pPr>
      <w:r>
        <w:rPr>
          <w:rFonts w:hint="eastAsia" w:ascii="黑体" w:eastAsia="黑体"/>
          <w:sz w:val="60"/>
          <w:lang w:eastAsia="zh-CN"/>
        </w:rPr>
        <w:t>投标文件</w:t>
      </w:r>
    </w:p>
    <w:p w14:paraId="1CDA7BAA">
      <w:pPr>
        <w:pStyle w:val="5"/>
        <w:tabs>
          <w:tab w:val="left" w:pos="4531"/>
        </w:tabs>
        <w:spacing w:before="397"/>
        <w:ind w:left="2292" w:firstLine="0"/>
        <w:rPr>
          <w:lang w:eastAsia="zh-CN"/>
        </w:rPr>
      </w:pPr>
      <w:r>
        <w:rPr>
          <w:lang w:eastAsia="zh-CN"/>
        </w:rPr>
        <w:t>（第一个信封</w:t>
      </w:r>
      <w:r>
        <w:rPr>
          <w:lang w:eastAsia="zh-CN"/>
        </w:rPr>
        <w:tab/>
      </w:r>
      <w:r>
        <w:rPr>
          <w:lang w:eastAsia="zh-CN"/>
        </w:rPr>
        <w:t>商务及技术文件）</w:t>
      </w:r>
    </w:p>
    <w:p w14:paraId="7A7AE4DE">
      <w:pPr>
        <w:pStyle w:val="13"/>
        <w:rPr>
          <w:rFonts w:ascii="黑体"/>
          <w:sz w:val="32"/>
          <w:lang w:eastAsia="zh-CN"/>
        </w:rPr>
      </w:pPr>
    </w:p>
    <w:p w14:paraId="7899AE86">
      <w:pPr>
        <w:pStyle w:val="13"/>
        <w:rPr>
          <w:rFonts w:ascii="黑体"/>
          <w:sz w:val="32"/>
          <w:lang w:eastAsia="zh-CN"/>
        </w:rPr>
      </w:pPr>
    </w:p>
    <w:p w14:paraId="0BECE83B">
      <w:pPr>
        <w:pStyle w:val="13"/>
        <w:rPr>
          <w:rFonts w:ascii="黑体"/>
          <w:sz w:val="32"/>
          <w:lang w:eastAsia="zh-CN"/>
        </w:rPr>
      </w:pPr>
    </w:p>
    <w:p w14:paraId="16D094E1">
      <w:pPr>
        <w:pStyle w:val="13"/>
        <w:rPr>
          <w:rFonts w:ascii="黑体"/>
          <w:sz w:val="32"/>
          <w:lang w:eastAsia="zh-CN"/>
        </w:rPr>
      </w:pPr>
    </w:p>
    <w:p w14:paraId="1C96BD74">
      <w:pPr>
        <w:pStyle w:val="13"/>
        <w:rPr>
          <w:rFonts w:ascii="黑体"/>
          <w:sz w:val="32"/>
          <w:lang w:eastAsia="zh-CN"/>
        </w:rPr>
      </w:pPr>
    </w:p>
    <w:p w14:paraId="4CF79795">
      <w:pPr>
        <w:pStyle w:val="13"/>
        <w:rPr>
          <w:rFonts w:ascii="黑体"/>
          <w:sz w:val="32"/>
          <w:lang w:eastAsia="zh-CN"/>
        </w:rPr>
      </w:pPr>
    </w:p>
    <w:p w14:paraId="440AF1E9">
      <w:pPr>
        <w:pStyle w:val="13"/>
        <w:rPr>
          <w:rFonts w:ascii="黑体"/>
          <w:sz w:val="32"/>
          <w:lang w:eastAsia="zh-CN"/>
        </w:rPr>
      </w:pPr>
    </w:p>
    <w:p w14:paraId="423F300D">
      <w:pPr>
        <w:pStyle w:val="13"/>
        <w:rPr>
          <w:rFonts w:ascii="黑体"/>
          <w:sz w:val="32"/>
          <w:lang w:eastAsia="zh-CN"/>
        </w:rPr>
      </w:pPr>
    </w:p>
    <w:p w14:paraId="570720FB">
      <w:pPr>
        <w:pStyle w:val="13"/>
        <w:rPr>
          <w:rFonts w:ascii="黑体"/>
          <w:sz w:val="32"/>
          <w:lang w:eastAsia="zh-CN"/>
        </w:rPr>
      </w:pPr>
    </w:p>
    <w:p w14:paraId="2079648E">
      <w:pPr>
        <w:pStyle w:val="13"/>
        <w:rPr>
          <w:rFonts w:ascii="黑体"/>
          <w:sz w:val="32"/>
          <w:lang w:eastAsia="zh-CN"/>
        </w:rPr>
      </w:pPr>
    </w:p>
    <w:p w14:paraId="288F03D0">
      <w:pPr>
        <w:pStyle w:val="13"/>
        <w:rPr>
          <w:rFonts w:ascii="黑体"/>
          <w:sz w:val="25"/>
          <w:lang w:eastAsia="zh-CN"/>
        </w:rPr>
      </w:pPr>
    </w:p>
    <w:p w14:paraId="724740E2">
      <w:pPr>
        <w:pStyle w:val="7"/>
        <w:tabs>
          <w:tab w:val="left" w:pos="6869"/>
          <w:tab w:val="left" w:pos="7433"/>
        </w:tabs>
        <w:spacing w:line="295" w:lineRule="auto"/>
        <w:ind w:left="991" w:right="1110" w:hanging="3"/>
        <w:jc w:val="center"/>
        <w:rPr>
          <w:lang w:eastAsia="zh-CN"/>
        </w:rPr>
      </w:pPr>
      <w:r>
        <w:rPr>
          <w:lang w:eastAsia="zh-CN"/>
        </w:rPr>
        <w:t>投</w:t>
      </w:r>
      <w:r>
        <w:rPr>
          <w:spacing w:val="-3"/>
          <w:lang w:eastAsia="zh-CN"/>
        </w:rPr>
        <w:t>标</w:t>
      </w:r>
      <w:r>
        <w:rPr>
          <w:lang w:eastAsia="zh-CN"/>
        </w:rPr>
        <w:t>人：</w:t>
      </w:r>
      <w:r>
        <w:rPr>
          <w:u w:val="single"/>
          <w:lang w:eastAsia="zh-CN"/>
        </w:rPr>
        <w:tab/>
      </w:r>
      <w:r>
        <w:rPr>
          <w:lang w:eastAsia="zh-CN"/>
        </w:rPr>
        <w:t>（</w:t>
      </w:r>
      <w:r>
        <w:rPr>
          <w:spacing w:val="-3"/>
          <w:lang w:eastAsia="zh-CN"/>
        </w:rPr>
        <w:t>盖</w:t>
      </w:r>
      <w:r>
        <w:rPr>
          <w:lang w:eastAsia="zh-CN"/>
        </w:rPr>
        <w:t>单位</w:t>
      </w:r>
      <w:r>
        <w:rPr>
          <w:spacing w:val="-3"/>
          <w:lang w:eastAsia="zh-CN"/>
        </w:rPr>
        <w:t>章</w:t>
      </w:r>
      <w:r>
        <w:rPr>
          <w:lang w:eastAsia="zh-CN"/>
        </w:rPr>
        <w:t>） 法</w:t>
      </w:r>
      <w:r>
        <w:rPr>
          <w:spacing w:val="-3"/>
          <w:lang w:eastAsia="zh-CN"/>
        </w:rPr>
        <w:t>定</w:t>
      </w:r>
      <w:r>
        <w:rPr>
          <w:lang w:eastAsia="zh-CN"/>
        </w:rPr>
        <w:t>代表</w:t>
      </w:r>
      <w:r>
        <w:rPr>
          <w:spacing w:val="-3"/>
          <w:lang w:eastAsia="zh-CN"/>
        </w:rPr>
        <w:t>人</w:t>
      </w:r>
      <w:r>
        <w:rPr>
          <w:lang w:eastAsia="zh-CN"/>
        </w:rPr>
        <w:t>或其</w:t>
      </w:r>
      <w:r>
        <w:rPr>
          <w:spacing w:val="-3"/>
          <w:lang w:eastAsia="zh-CN"/>
        </w:rPr>
        <w:t>委</w:t>
      </w:r>
      <w:r>
        <w:rPr>
          <w:lang w:eastAsia="zh-CN"/>
        </w:rPr>
        <w:t>托代</w:t>
      </w:r>
      <w:r>
        <w:rPr>
          <w:spacing w:val="-3"/>
          <w:lang w:eastAsia="zh-CN"/>
        </w:rPr>
        <w:t>理</w:t>
      </w:r>
      <w:r>
        <w:rPr>
          <w:lang w:eastAsia="zh-CN"/>
        </w:rPr>
        <w:t>人：</w:t>
      </w:r>
      <w:r>
        <w:rPr>
          <w:u w:val="single"/>
          <w:lang w:eastAsia="zh-CN"/>
        </w:rPr>
        <w:tab/>
      </w:r>
      <w:r>
        <w:rPr>
          <w:u w:val="single"/>
          <w:lang w:eastAsia="zh-CN"/>
        </w:rPr>
        <w:tab/>
      </w:r>
      <w:r>
        <w:rPr>
          <w:lang w:eastAsia="zh-CN"/>
        </w:rPr>
        <w:t>（</w:t>
      </w:r>
      <w:r>
        <w:rPr>
          <w:spacing w:val="-3"/>
          <w:lang w:eastAsia="zh-CN"/>
        </w:rPr>
        <w:t>签</w:t>
      </w:r>
      <w:r>
        <w:rPr>
          <w:lang w:eastAsia="zh-CN"/>
        </w:rPr>
        <w:t>字</w:t>
      </w:r>
      <w:r>
        <w:rPr>
          <w:spacing w:val="-15"/>
          <w:lang w:eastAsia="zh-CN"/>
        </w:rPr>
        <w:t>）</w:t>
      </w:r>
    </w:p>
    <w:p w14:paraId="6CC3D25E">
      <w:pPr>
        <w:tabs>
          <w:tab w:val="left" w:pos="840"/>
          <w:tab w:val="left" w:pos="1819"/>
          <w:tab w:val="left" w:pos="2798"/>
        </w:tabs>
        <w:spacing w:line="357" w:lineRule="exact"/>
        <w:ind w:right="120"/>
        <w:jc w:val="center"/>
        <w:rPr>
          <w:rFonts w:ascii="黑体" w:eastAsia="黑体"/>
          <w:sz w:val="28"/>
          <w:lang w:eastAsia="zh-CN"/>
        </w:rPr>
      </w:pPr>
      <w:r>
        <w:rPr>
          <w:rFonts w:ascii="Times New Roman" w:eastAsia="Times New Roman"/>
          <w:sz w:val="28"/>
          <w:u w:val="single"/>
          <w:lang w:eastAsia="zh-CN"/>
        </w:rPr>
        <w:tab/>
      </w:r>
      <w:r>
        <w:rPr>
          <w:rFonts w:hint="eastAsia" w:ascii="黑体" w:eastAsia="黑体"/>
          <w:spacing w:val="-3"/>
          <w:sz w:val="28"/>
          <w:lang w:eastAsia="zh-CN"/>
        </w:rPr>
        <w:t>年</w:t>
      </w:r>
      <w:r>
        <w:rPr>
          <w:rFonts w:hint="eastAsia" w:ascii="黑体" w:eastAsia="黑体"/>
          <w:spacing w:val="-3"/>
          <w:sz w:val="28"/>
          <w:u w:val="single"/>
          <w:lang w:eastAsia="zh-CN"/>
        </w:rPr>
        <w:tab/>
      </w:r>
      <w:r>
        <w:rPr>
          <w:rFonts w:hint="eastAsia" w:ascii="黑体" w:eastAsia="黑体"/>
          <w:sz w:val="28"/>
          <w:lang w:eastAsia="zh-CN"/>
        </w:rPr>
        <w:t>月</w:t>
      </w:r>
      <w:r>
        <w:rPr>
          <w:rFonts w:hint="eastAsia" w:ascii="黑体" w:eastAsia="黑体"/>
          <w:sz w:val="28"/>
          <w:u w:val="single"/>
          <w:lang w:eastAsia="zh-CN"/>
        </w:rPr>
        <w:tab/>
      </w:r>
      <w:r>
        <w:rPr>
          <w:rFonts w:hint="eastAsia" w:ascii="黑体" w:eastAsia="黑体"/>
          <w:sz w:val="28"/>
          <w:lang w:eastAsia="zh-CN"/>
        </w:rPr>
        <w:t>日</w:t>
      </w:r>
    </w:p>
    <w:p w14:paraId="1D9B5D9C">
      <w:pPr>
        <w:spacing w:line="357" w:lineRule="exact"/>
        <w:jc w:val="center"/>
        <w:rPr>
          <w:rFonts w:ascii="黑体" w:eastAsia="黑体"/>
          <w:sz w:val="28"/>
          <w:lang w:eastAsia="zh-CN"/>
        </w:rPr>
        <w:sectPr>
          <w:pgSz w:w="11910" w:h="16840"/>
          <w:pgMar w:top="1140" w:right="1060" w:bottom="1040" w:left="1180" w:header="876" w:footer="851" w:gutter="0"/>
          <w:cols w:space="720" w:num="1"/>
        </w:sectPr>
      </w:pPr>
    </w:p>
    <w:p w14:paraId="7340C468">
      <w:pPr>
        <w:pStyle w:val="13"/>
        <w:spacing w:before="12"/>
        <w:rPr>
          <w:rFonts w:ascii="黑体"/>
          <w:sz w:val="16"/>
          <w:lang w:eastAsia="zh-CN"/>
        </w:rPr>
      </w:pPr>
    </w:p>
    <w:p w14:paraId="187E224F">
      <w:pPr>
        <w:tabs>
          <w:tab w:val="left" w:pos="1052"/>
        </w:tabs>
        <w:spacing w:before="49"/>
        <w:ind w:left="333"/>
        <w:jc w:val="center"/>
        <w:rPr>
          <w:rFonts w:ascii="黑体" w:eastAsia="黑体"/>
          <w:sz w:val="36"/>
          <w:lang w:eastAsia="zh-CN"/>
        </w:rPr>
      </w:pPr>
      <w:r>
        <w:rPr>
          <w:rFonts w:hint="eastAsia" w:ascii="黑体" w:eastAsia="黑体"/>
          <w:sz w:val="36"/>
          <w:lang w:eastAsia="zh-CN"/>
        </w:rPr>
        <w:t>目</w:t>
      </w:r>
      <w:r>
        <w:rPr>
          <w:rFonts w:hint="eastAsia" w:ascii="黑体" w:eastAsia="黑体"/>
          <w:sz w:val="36"/>
          <w:lang w:eastAsia="zh-CN"/>
        </w:rPr>
        <w:tab/>
      </w:r>
      <w:r>
        <w:rPr>
          <w:rFonts w:hint="eastAsia" w:ascii="黑体" w:eastAsia="黑体"/>
          <w:sz w:val="36"/>
          <w:lang w:eastAsia="zh-CN"/>
        </w:rPr>
        <w:t>录</w:t>
      </w:r>
    </w:p>
    <w:p w14:paraId="28173CE9">
      <w:pPr>
        <w:pStyle w:val="13"/>
        <w:rPr>
          <w:rFonts w:ascii="黑体"/>
          <w:sz w:val="20"/>
          <w:lang w:eastAsia="zh-CN"/>
        </w:rPr>
      </w:pPr>
    </w:p>
    <w:p w14:paraId="49DFE977">
      <w:pPr>
        <w:pStyle w:val="13"/>
        <w:rPr>
          <w:rFonts w:ascii="黑体"/>
          <w:sz w:val="14"/>
          <w:lang w:eastAsia="zh-CN"/>
        </w:rPr>
      </w:pPr>
    </w:p>
    <w:p w14:paraId="4C3E5F6B">
      <w:pPr>
        <w:pStyle w:val="7"/>
        <w:spacing w:before="62"/>
        <w:ind w:left="1856"/>
        <w:rPr>
          <w:lang w:eastAsia="zh-CN"/>
        </w:rPr>
      </w:pPr>
      <w:r>
        <w:rPr>
          <w:lang w:eastAsia="zh-CN"/>
        </w:rPr>
        <w:t>一、投标函</w:t>
      </w:r>
    </w:p>
    <w:p w14:paraId="7AD57444">
      <w:pPr>
        <w:pStyle w:val="13"/>
        <w:spacing w:before="4"/>
        <w:rPr>
          <w:rFonts w:ascii="黑体"/>
          <w:sz w:val="20"/>
          <w:lang w:eastAsia="zh-CN"/>
        </w:rPr>
      </w:pPr>
    </w:p>
    <w:p w14:paraId="49936922">
      <w:pPr>
        <w:spacing w:line="415" w:lineRule="auto"/>
        <w:ind w:left="1856" w:right="3047"/>
        <w:rPr>
          <w:rFonts w:ascii="黑体" w:eastAsia="黑体"/>
          <w:sz w:val="28"/>
          <w:lang w:eastAsia="zh-CN"/>
        </w:rPr>
      </w:pPr>
      <w:r>
        <w:rPr>
          <w:rFonts w:hint="eastAsia" w:ascii="黑体" w:eastAsia="黑体"/>
          <w:spacing w:val="-3"/>
          <w:sz w:val="28"/>
          <w:lang w:eastAsia="zh-CN"/>
        </w:rPr>
        <w:t>二、授权委托书或法定代表人身份证明三、投标保证金</w:t>
      </w:r>
    </w:p>
    <w:p w14:paraId="3C4DC463">
      <w:pPr>
        <w:spacing w:line="415" w:lineRule="auto"/>
        <w:ind w:left="1856" w:right="5567"/>
        <w:rPr>
          <w:rFonts w:ascii="黑体" w:eastAsia="黑体"/>
          <w:sz w:val="28"/>
          <w:lang w:eastAsia="zh-CN"/>
        </w:rPr>
      </w:pPr>
      <w:r>
        <w:rPr>
          <w:rFonts w:hint="eastAsia" w:ascii="黑体" w:eastAsia="黑体"/>
          <w:spacing w:val="-5"/>
          <w:sz w:val="28"/>
          <w:lang w:eastAsia="zh-CN"/>
        </w:rPr>
        <w:t>四、资格审查资料</w:t>
      </w:r>
      <w:r>
        <w:rPr>
          <w:rFonts w:hint="eastAsia" w:ascii="黑体" w:eastAsia="黑体"/>
          <w:spacing w:val="-3"/>
          <w:sz w:val="28"/>
          <w:lang w:eastAsia="zh-CN"/>
        </w:rPr>
        <w:t>五、技术建议书</w:t>
      </w:r>
    </w:p>
    <w:p w14:paraId="17EC6AAE">
      <w:pPr>
        <w:spacing w:line="415" w:lineRule="auto"/>
        <w:ind w:left="1856" w:right="5008"/>
        <w:rPr>
          <w:rFonts w:ascii="黑体" w:eastAsia="黑体"/>
          <w:sz w:val="28"/>
          <w:lang w:eastAsia="zh-CN"/>
        </w:rPr>
      </w:pPr>
      <w:r>
        <w:rPr>
          <w:rFonts w:hint="eastAsia" w:ascii="黑体" w:eastAsia="黑体"/>
          <w:spacing w:val="-4"/>
          <w:sz w:val="28"/>
          <w:lang w:eastAsia="zh-CN"/>
        </w:rPr>
        <w:t>六、投标人告知承诺函</w:t>
      </w:r>
      <w:r>
        <w:rPr>
          <w:rFonts w:hint="eastAsia" w:ascii="黑体" w:eastAsia="黑体"/>
          <w:spacing w:val="-3"/>
          <w:sz w:val="28"/>
          <w:lang w:eastAsia="zh-CN"/>
        </w:rPr>
        <w:t>七、中标公示汇总表 八、其他材料</w:t>
      </w:r>
    </w:p>
    <w:p w14:paraId="5AE11827">
      <w:pPr>
        <w:spacing w:line="415" w:lineRule="auto"/>
        <w:rPr>
          <w:rFonts w:ascii="黑体" w:eastAsia="黑体"/>
          <w:sz w:val="28"/>
          <w:lang w:eastAsia="zh-CN"/>
        </w:rPr>
        <w:sectPr>
          <w:pgSz w:w="11910" w:h="16840"/>
          <w:pgMar w:top="1140" w:right="1060" w:bottom="1040" w:left="1180" w:header="876" w:footer="851" w:gutter="0"/>
          <w:cols w:space="720" w:num="1"/>
        </w:sectPr>
      </w:pPr>
    </w:p>
    <w:p w14:paraId="0D0CE9F8">
      <w:pPr>
        <w:pStyle w:val="13"/>
        <w:spacing w:before="3"/>
        <w:rPr>
          <w:rFonts w:ascii="黑体"/>
          <w:sz w:val="17"/>
          <w:lang w:eastAsia="zh-CN"/>
        </w:rPr>
      </w:pPr>
    </w:p>
    <w:p w14:paraId="30A4C4E0">
      <w:pPr>
        <w:spacing w:before="58"/>
        <w:ind w:left="695" w:right="813"/>
        <w:jc w:val="center"/>
        <w:rPr>
          <w:rFonts w:ascii="黑体" w:eastAsia="黑体"/>
          <w:sz w:val="30"/>
          <w:lang w:eastAsia="zh-CN"/>
        </w:rPr>
      </w:pPr>
      <w:r>
        <w:rPr>
          <w:rFonts w:hint="eastAsia" w:ascii="黑体" w:eastAsia="黑体"/>
          <w:sz w:val="30"/>
          <w:lang w:eastAsia="zh-CN"/>
        </w:rPr>
        <w:t>一、投标函</w:t>
      </w:r>
    </w:p>
    <w:p w14:paraId="08F9EAE0">
      <w:pPr>
        <w:pStyle w:val="13"/>
        <w:spacing w:before="11"/>
        <w:rPr>
          <w:rFonts w:ascii="黑体"/>
          <w:sz w:val="10"/>
          <w:lang w:eastAsia="zh-CN"/>
        </w:rPr>
      </w:pPr>
    </w:p>
    <w:p w14:paraId="01197018">
      <w:pPr>
        <w:pStyle w:val="13"/>
        <w:tabs>
          <w:tab w:val="left" w:pos="3118"/>
        </w:tabs>
        <w:spacing w:before="74" w:line="360" w:lineRule="auto"/>
        <w:ind w:left="238"/>
        <w:rPr>
          <w:lang w:eastAsia="zh-CN"/>
        </w:rPr>
      </w:pPr>
      <w:r>
        <w:rPr>
          <w:rFonts w:ascii="Times New Roman" w:eastAsia="Times New Roman"/>
          <w:u w:val="single"/>
          <w:lang w:eastAsia="zh-CN"/>
        </w:rPr>
        <w:tab/>
      </w:r>
      <w:r>
        <w:rPr>
          <w:lang w:eastAsia="zh-CN"/>
        </w:rPr>
        <w:t>（招标人名称）：</w:t>
      </w:r>
    </w:p>
    <w:p w14:paraId="2BD0202B">
      <w:pPr>
        <w:pStyle w:val="33"/>
        <w:numPr>
          <w:ilvl w:val="0"/>
          <w:numId w:val="15"/>
        </w:numPr>
        <w:ind w:firstLineChars="0"/>
        <w:rPr>
          <w:lang w:eastAsia="zh-CN"/>
        </w:rPr>
      </w:pPr>
      <w:r>
        <w:rPr>
          <w:lang w:eastAsia="zh-CN"/>
        </w:rPr>
        <w:t>我方已仔细研究</w:t>
      </w:r>
      <w:r>
        <w:rPr>
          <w:u w:val="single"/>
          <w:lang w:eastAsia="zh-CN"/>
        </w:rPr>
        <w:tab/>
      </w:r>
      <w:r>
        <w:rPr>
          <w:u w:val="single"/>
          <w:lang w:eastAsia="zh-CN"/>
        </w:rPr>
        <w:tab/>
      </w:r>
      <w:r>
        <w:rPr>
          <w:lang w:eastAsia="zh-CN"/>
        </w:rPr>
        <w:t>（项目名称）招标文件的全</w:t>
      </w:r>
      <w:r>
        <w:rPr>
          <w:spacing w:val="-16"/>
          <w:lang w:eastAsia="zh-CN"/>
        </w:rPr>
        <w:t>部</w:t>
      </w:r>
      <w:r>
        <w:rPr>
          <w:lang w:eastAsia="zh-CN"/>
        </w:rPr>
        <w:t>内</w:t>
      </w:r>
      <w:r>
        <w:rPr>
          <w:spacing w:val="-10"/>
          <w:lang w:eastAsia="zh-CN"/>
        </w:rPr>
        <w:t>容</w:t>
      </w:r>
      <w:r>
        <w:rPr>
          <w:lang w:eastAsia="zh-CN"/>
        </w:rPr>
        <w:t>（含补遗书第</w:t>
      </w:r>
      <w:r>
        <w:rPr>
          <w:u w:val="single"/>
          <w:lang w:eastAsia="zh-CN"/>
        </w:rPr>
        <w:tab/>
      </w:r>
      <w:r>
        <w:rPr>
          <w:lang w:eastAsia="zh-CN"/>
        </w:rPr>
        <w:t>号至第</w:t>
      </w:r>
      <w:r>
        <w:rPr>
          <w:u w:val="single"/>
          <w:lang w:eastAsia="zh-CN"/>
        </w:rPr>
        <w:tab/>
      </w:r>
      <w:r>
        <w:rPr>
          <w:lang w:eastAsia="zh-CN"/>
        </w:rPr>
        <w:t>号</w:t>
      </w:r>
      <w:r>
        <w:rPr>
          <w:spacing w:val="-11"/>
          <w:lang w:eastAsia="zh-CN"/>
        </w:rPr>
        <w:t>），</w:t>
      </w:r>
      <w:r>
        <w:rPr>
          <w:lang w:eastAsia="zh-CN"/>
        </w:rPr>
        <w:t>愿意以第二个信</w:t>
      </w:r>
      <w:r>
        <w:rPr>
          <w:spacing w:val="-8"/>
          <w:lang w:eastAsia="zh-CN"/>
        </w:rPr>
        <w:t>封</w:t>
      </w:r>
      <w:r>
        <w:rPr>
          <w:spacing w:val="-3"/>
          <w:lang w:eastAsia="zh-CN"/>
        </w:rPr>
        <w:t>（</w:t>
      </w:r>
      <w:r>
        <w:rPr>
          <w:lang w:eastAsia="zh-CN"/>
        </w:rPr>
        <w:t>报价文件</w:t>
      </w:r>
      <w:r>
        <w:rPr>
          <w:spacing w:val="-10"/>
          <w:lang w:eastAsia="zh-CN"/>
        </w:rPr>
        <w:t>）</w:t>
      </w:r>
      <w:r>
        <w:rPr>
          <w:lang w:eastAsia="zh-CN"/>
        </w:rPr>
        <w:t>中的投标总报</w:t>
      </w:r>
      <w:r>
        <w:rPr>
          <w:spacing w:val="-16"/>
          <w:lang w:eastAsia="zh-CN"/>
        </w:rPr>
        <w:t>价</w:t>
      </w:r>
    </w:p>
    <w:p w14:paraId="321F593E">
      <w:pPr>
        <w:pStyle w:val="13"/>
        <w:spacing w:line="360" w:lineRule="auto"/>
        <w:ind w:left="238"/>
        <w:rPr>
          <w:lang w:eastAsia="zh-CN"/>
        </w:rPr>
      </w:pPr>
      <w:r>
        <w:rPr>
          <w:lang w:eastAsia="zh-CN"/>
        </w:rPr>
        <w:t>（或根据招标文件规定修正核实后确定的另一金额），按合同约定完成检测工作。</w:t>
      </w:r>
    </w:p>
    <w:p w14:paraId="4D3E1E34">
      <w:pPr>
        <w:pStyle w:val="33"/>
        <w:numPr>
          <w:ilvl w:val="0"/>
          <w:numId w:val="15"/>
        </w:numPr>
        <w:ind w:firstLineChars="0"/>
        <w:rPr>
          <w:lang w:eastAsia="zh-CN"/>
        </w:rPr>
      </w:pPr>
      <w:r>
        <w:rPr>
          <w:lang w:eastAsia="zh-CN"/>
        </w:rPr>
        <w:t>我方承诺在招标文件规定的投标有效期内不撤销投标文件。</w:t>
      </w:r>
    </w:p>
    <w:p w14:paraId="72124ADE">
      <w:pPr>
        <w:pStyle w:val="33"/>
        <w:numPr>
          <w:ilvl w:val="0"/>
          <w:numId w:val="15"/>
        </w:numPr>
        <w:ind w:firstLineChars="0"/>
      </w:pPr>
      <w:r>
        <w:t>项目负责人姓名：</w:t>
      </w:r>
      <w:r>
        <w:rPr>
          <w:u w:val="single"/>
        </w:rPr>
        <w:tab/>
      </w:r>
      <w:r>
        <w:rPr>
          <w:rFonts w:hint="eastAsia"/>
          <w:u w:val="single"/>
          <w:lang w:eastAsia="zh-CN"/>
        </w:rPr>
        <w:t xml:space="preserve">       </w:t>
      </w:r>
      <w:r>
        <w:t>。</w:t>
      </w:r>
    </w:p>
    <w:p w14:paraId="27BB58F3">
      <w:pPr>
        <w:pStyle w:val="33"/>
        <w:numPr>
          <w:ilvl w:val="0"/>
          <w:numId w:val="15"/>
        </w:numPr>
        <w:ind w:firstLineChars="0"/>
        <w:rPr>
          <w:lang w:eastAsia="zh-CN"/>
        </w:rPr>
      </w:pPr>
      <w:r>
        <w:rPr>
          <w:lang w:eastAsia="zh-CN"/>
        </w:rPr>
        <w:t>质量要求</w:t>
      </w:r>
      <w:r>
        <w:rPr>
          <w:spacing w:val="-30"/>
          <w:lang w:eastAsia="zh-CN"/>
        </w:rPr>
        <w:t>：</w:t>
      </w:r>
      <w:r>
        <w:rPr>
          <w:rFonts w:hint="eastAsia"/>
          <w:u w:val="single"/>
          <w:lang w:eastAsia="zh-CN"/>
        </w:rPr>
        <w:t>按照国家相关标准及相关规范出具检测报告</w:t>
      </w:r>
      <w:r>
        <w:rPr>
          <w:spacing w:val="-27"/>
          <w:lang w:eastAsia="zh-CN"/>
        </w:rPr>
        <w:t>，</w:t>
      </w:r>
      <w:r>
        <w:rPr>
          <w:lang w:eastAsia="zh-CN"/>
        </w:rPr>
        <w:t>安全目标</w:t>
      </w:r>
      <w:r>
        <w:rPr>
          <w:spacing w:val="-28"/>
          <w:lang w:eastAsia="zh-CN"/>
        </w:rPr>
        <w:t>：</w:t>
      </w:r>
      <w:r>
        <w:rPr>
          <w:u w:val="single"/>
          <w:lang w:eastAsia="zh-CN"/>
        </w:rPr>
        <w:t>安全生产责任事故为零</w:t>
      </w:r>
      <w:r>
        <w:rPr>
          <w:spacing w:val="-29"/>
          <w:lang w:eastAsia="zh-CN"/>
        </w:rPr>
        <w:t>，</w:t>
      </w:r>
      <w:r>
        <w:rPr>
          <w:lang w:eastAsia="zh-CN"/>
        </w:rPr>
        <w:t>服务</w:t>
      </w:r>
      <w:r>
        <w:rPr>
          <w:spacing w:val="-17"/>
          <w:lang w:eastAsia="zh-CN"/>
        </w:rPr>
        <w:t>周</w:t>
      </w:r>
      <w:r>
        <w:rPr>
          <w:lang w:eastAsia="zh-CN"/>
        </w:rPr>
        <w:t>期：</w:t>
      </w:r>
      <w:r>
        <w:rPr>
          <w:rFonts w:hint="eastAsia"/>
          <w:u w:val="single"/>
          <w:lang w:eastAsia="zh-CN"/>
        </w:rPr>
        <w:t xml:space="preserve">                       </w:t>
      </w:r>
      <w:r>
        <w:rPr>
          <w:lang w:eastAsia="zh-CN"/>
        </w:rPr>
        <w:t>。</w:t>
      </w:r>
    </w:p>
    <w:p w14:paraId="5755153F">
      <w:pPr>
        <w:pStyle w:val="33"/>
        <w:numPr>
          <w:ilvl w:val="0"/>
          <w:numId w:val="15"/>
        </w:numPr>
        <w:ind w:firstLineChars="0"/>
        <w:rPr>
          <w:lang w:eastAsia="zh-CN"/>
        </w:rPr>
      </w:pPr>
      <w:r>
        <w:rPr>
          <w:lang w:eastAsia="zh-CN"/>
        </w:rPr>
        <w:t>如我方中标，我方承诺：</w:t>
      </w:r>
    </w:p>
    <w:p w14:paraId="5AF1F9CF">
      <w:pPr>
        <w:pStyle w:val="33"/>
        <w:rPr>
          <w:lang w:eastAsia="zh-CN"/>
        </w:rPr>
      </w:pPr>
      <w:r>
        <w:rPr>
          <w:rFonts w:hint="eastAsia"/>
          <w:lang w:eastAsia="zh-CN"/>
        </w:rPr>
        <w:t>（1）</w:t>
      </w:r>
      <w:r>
        <w:rPr>
          <w:lang w:eastAsia="zh-CN"/>
        </w:rPr>
        <w:t>在收到中标通知书后，在中标通知书规定的期限内与你方签订合同；</w:t>
      </w:r>
    </w:p>
    <w:p w14:paraId="030465E4">
      <w:pPr>
        <w:pStyle w:val="33"/>
        <w:rPr>
          <w:lang w:eastAsia="zh-CN"/>
        </w:rPr>
      </w:pPr>
      <w:r>
        <w:rPr>
          <w:lang w:eastAsia="zh-CN"/>
        </w:rPr>
        <w:t>（</w:t>
      </w:r>
      <w:r>
        <w:rPr>
          <w:rFonts w:hint="eastAsia"/>
          <w:lang w:eastAsia="zh-CN"/>
        </w:rPr>
        <w:t>2）</w:t>
      </w:r>
      <w:r>
        <w:rPr>
          <w:lang w:eastAsia="zh-CN"/>
        </w:rPr>
        <w:t>在签订合同时不向你方提出附加条件；</w:t>
      </w:r>
    </w:p>
    <w:p w14:paraId="6E61A951">
      <w:pPr>
        <w:pStyle w:val="33"/>
        <w:rPr>
          <w:lang w:eastAsia="zh-CN"/>
        </w:rPr>
      </w:pPr>
      <w:r>
        <w:rPr>
          <w:rFonts w:hint="eastAsia"/>
          <w:lang w:eastAsia="zh-CN"/>
        </w:rPr>
        <w:t>（3）</w:t>
      </w:r>
      <w:r>
        <w:rPr>
          <w:lang w:eastAsia="zh-CN"/>
        </w:rPr>
        <w:t>按照招标文件要求提交履约保证金；</w:t>
      </w:r>
    </w:p>
    <w:p w14:paraId="757A55C0">
      <w:pPr>
        <w:pStyle w:val="33"/>
        <w:rPr>
          <w:lang w:eastAsia="zh-CN"/>
        </w:rPr>
      </w:pPr>
      <w:r>
        <w:rPr>
          <w:rFonts w:hint="eastAsia"/>
          <w:lang w:eastAsia="zh-CN"/>
        </w:rPr>
        <w:t>（4）</w:t>
      </w:r>
      <w:r>
        <w:rPr>
          <w:lang w:eastAsia="zh-CN"/>
        </w:rPr>
        <w:t>在合同约定的期限内完成合同规定的全部义务；</w:t>
      </w:r>
    </w:p>
    <w:p w14:paraId="5F098EFD">
      <w:pPr>
        <w:pStyle w:val="33"/>
        <w:rPr>
          <w:lang w:eastAsia="zh-CN"/>
        </w:rPr>
      </w:pPr>
      <w:r>
        <w:rPr>
          <w:rFonts w:hint="eastAsia"/>
          <w:lang w:eastAsia="zh-CN"/>
        </w:rPr>
        <w:t>（5）</w:t>
      </w:r>
      <w:r>
        <w:rPr>
          <w:lang w:eastAsia="zh-CN"/>
        </w:rPr>
        <w:t>在你方和我方进行合同谈判之前，我方将按照合同附件提出的最低要求填报派驻本项目的其他主要人员及主要检测设备，经你方审批后作为派驻本项目的主要人员和主要检测设备且不进行更换。如我方拟派驻的人员和设备不满足合同附件要求，你方有权取消我方中标资格。</w:t>
      </w:r>
    </w:p>
    <w:p w14:paraId="023D1AFF">
      <w:pPr>
        <w:pStyle w:val="33"/>
        <w:numPr>
          <w:ilvl w:val="0"/>
          <w:numId w:val="15"/>
        </w:numPr>
        <w:ind w:firstLineChars="0"/>
        <w:rPr>
          <w:lang w:eastAsia="zh-CN"/>
        </w:rPr>
      </w:pPr>
      <w:r>
        <w:rPr>
          <w:lang w:eastAsia="zh-CN"/>
        </w:rPr>
        <w:t>我方在此声明，所递交的投标文件及有关资料内容完整、真实和准确，且不存</w:t>
      </w:r>
      <w:r>
        <w:rPr>
          <w:spacing w:val="-4"/>
          <w:lang w:eastAsia="zh-CN"/>
        </w:rPr>
        <w:t xml:space="preserve">在招标文件第二章“投标人须知”第 </w:t>
      </w:r>
      <w:r>
        <w:rPr>
          <w:rFonts w:ascii="Times New Roman" w:hAnsi="Times New Roman" w:eastAsia="Times New Roman"/>
          <w:lang w:eastAsia="zh-CN"/>
        </w:rPr>
        <w:t xml:space="preserve">1.4.3 </w:t>
      </w:r>
      <w:r>
        <w:rPr>
          <w:spacing w:val="-15"/>
          <w:lang w:eastAsia="zh-CN"/>
        </w:rPr>
        <w:t xml:space="preserve">项和第 </w:t>
      </w:r>
      <w:r>
        <w:rPr>
          <w:rFonts w:ascii="Times New Roman" w:hAnsi="Times New Roman" w:eastAsia="Times New Roman"/>
          <w:lang w:eastAsia="zh-CN"/>
        </w:rPr>
        <w:t>1.4.4</w:t>
      </w:r>
      <w:r>
        <w:rPr>
          <w:lang w:eastAsia="zh-CN"/>
        </w:rPr>
        <w:t>项规定的任何一种情形。</w:t>
      </w:r>
    </w:p>
    <w:p w14:paraId="54FD16EF">
      <w:pPr>
        <w:pStyle w:val="33"/>
        <w:numPr>
          <w:ilvl w:val="0"/>
          <w:numId w:val="15"/>
        </w:numPr>
        <w:ind w:firstLineChars="0"/>
        <w:rPr>
          <w:lang w:eastAsia="zh-CN"/>
        </w:rPr>
      </w:pPr>
      <w:r>
        <w:rPr>
          <w:lang w:eastAsia="zh-CN"/>
        </w:rPr>
        <w:t>在合同协议书正式签署生效之前，本投标函连同你方的中标通知书将构成我们双方之间共同遵守的文件，对双方具有约束力。</w:t>
      </w:r>
    </w:p>
    <w:p w14:paraId="358AB5E0">
      <w:pPr>
        <w:pStyle w:val="33"/>
        <w:numPr>
          <w:ilvl w:val="0"/>
          <w:numId w:val="15"/>
        </w:numPr>
        <w:ind w:firstLineChars="0"/>
      </w:pPr>
      <w:r>
        <w:rPr>
          <w:rFonts w:eastAsia="Times New Roman"/>
          <w:lang w:eastAsia="zh-CN"/>
        </w:rPr>
        <w:tab/>
      </w:r>
      <w:r>
        <w:rPr>
          <w:rFonts w:hint="eastAsia"/>
          <w:u w:val="single"/>
          <w:lang w:eastAsia="zh-CN"/>
        </w:rPr>
        <w:t xml:space="preserve">                               </w:t>
      </w:r>
      <w:r>
        <w:t>（其他补充说明）。</w:t>
      </w:r>
    </w:p>
    <w:p w14:paraId="04B6A566">
      <w:pPr>
        <w:pStyle w:val="13"/>
        <w:spacing w:before="3"/>
        <w:rPr>
          <w:sz w:val="35"/>
        </w:rPr>
      </w:pPr>
    </w:p>
    <w:p w14:paraId="3D900723">
      <w:pPr>
        <w:pStyle w:val="13"/>
        <w:tabs>
          <w:tab w:val="left" w:pos="7867"/>
          <w:tab w:val="left" w:pos="8218"/>
        </w:tabs>
        <w:spacing w:line="295" w:lineRule="auto"/>
        <w:ind w:right="358"/>
        <w:jc w:val="right"/>
        <w:rPr>
          <w:lang w:eastAsia="zh-CN"/>
        </w:rPr>
      </w:pPr>
      <w:r>
        <w:rPr>
          <w:lang w:eastAsia="zh-CN"/>
        </w:rPr>
        <w:t>投 标 人：</w:t>
      </w:r>
      <w:r>
        <w:rPr>
          <w:rFonts w:hint="eastAsia"/>
          <w:u w:val="single"/>
          <w:lang w:eastAsia="zh-CN"/>
        </w:rPr>
        <w:t xml:space="preserve">         </w:t>
      </w:r>
      <w:r>
        <w:rPr>
          <w:rFonts w:hint="eastAsia"/>
          <w:lang w:eastAsia="zh-CN"/>
        </w:rPr>
        <w:t>（盖单位电子印章）</w:t>
      </w:r>
    </w:p>
    <w:p w14:paraId="1F0E903D">
      <w:pPr>
        <w:wordWrap w:val="0"/>
        <w:spacing w:line="360" w:lineRule="auto"/>
        <w:jc w:val="right"/>
        <w:rPr>
          <w:sz w:val="24"/>
          <w:lang w:eastAsia="zh-CN"/>
        </w:rPr>
      </w:pPr>
      <w:r>
        <w:rPr>
          <w:lang w:eastAsia="zh-CN"/>
        </w:rPr>
        <w:t>法定代表人或其委托代理人：</w:t>
      </w:r>
      <w:r>
        <w:rPr>
          <w:rFonts w:hint="eastAsia"/>
          <w:sz w:val="24"/>
          <w:u w:val="single"/>
          <w:lang w:eastAsia="zh-CN"/>
        </w:rPr>
        <w:t xml:space="preserve">   </w:t>
      </w:r>
      <w:r>
        <w:rPr>
          <w:rFonts w:hint="eastAsia"/>
          <w:sz w:val="24"/>
          <w:lang w:eastAsia="zh-CN"/>
        </w:rPr>
        <w:t>（个人电子签名章或个人电子印章）</w:t>
      </w:r>
    </w:p>
    <w:p w14:paraId="0B3D9410">
      <w:pPr>
        <w:wordWrap w:val="0"/>
        <w:spacing w:line="360" w:lineRule="auto"/>
        <w:jc w:val="right"/>
        <w:rPr>
          <w:sz w:val="24"/>
          <w:lang w:eastAsia="zh-CN"/>
        </w:rPr>
      </w:pPr>
      <w:r>
        <w:rPr>
          <w:rFonts w:hint="eastAsia"/>
          <w:sz w:val="24"/>
          <w:lang w:eastAsia="zh-CN"/>
        </w:rPr>
        <w:t>地    址：</w:t>
      </w:r>
      <w:r>
        <w:rPr>
          <w:rFonts w:hint="eastAsia"/>
          <w:sz w:val="24"/>
          <w:u w:val="single"/>
          <w:lang w:eastAsia="zh-CN"/>
        </w:rPr>
        <w:t xml:space="preserve">                         </w:t>
      </w:r>
      <w:r>
        <w:rPr>
          <w:rFonts w:hint="eastAsia"/>
          <w:sz w:val="24"/>
          <w:lang w:eastAsia="zh-CN"/>
        </w:rPr>
        <w:t xml:space="preserve"> </w:t>
      </w:r>
    </w:p>
    <w:p w14:paraId="72CFB8BE">
      <w:pPr>
        <w:wordWrap w:val="0"/>
        <w:spacing w:line="360" w:lineRule="auto"/>
        <w:jc w:val="center"/>
        <w:rPr>
          <w:sz w:val="24"/>
          <w:lang w:eastAsia="zh-CN"/>
        </w:rPr>
      </w:pPr>
      <w:r>
        <w:rPr>
          <w:rFonts w:hint="eastAsia"/>
          <w:sz w:val="24"/>
          <w:lang w:eastAsia="zh-CN"/>
        </w:rPr>
        <w:t xml:space="preserve">                                            网    址：</w:t>
      </w:r>
      <w:r>
        <w:rPr>
          <w:rFonts w:hint="eastAsia"/>
          <w:sz w:val="24"/>
          <w:u w:val="single"/>
          <w:lang w:eastAsia="zh-CN"/>
        </w:rPr>
        <w:t xml:space="preserve">                         </w:t>
      </w:r>
    </w:p>
    <w:p w14:paraId="77A1EAD4">
      <w:pPr>
        <w:wordWrap w:val="0"/>
        <w:spacing w:line="360" w:lineRule="auto"/>
        <w:jc w:val="right"/>
        <w:rPr>
          <w:sz w:val="24"/>
          <w:lang w:eastAsia="zh-CN"/>
        </w:rPr>
      </w:pPr>
      <w:r>
        <w:rPr>
          <w:rFonts w:hint="eastAsia"/>
          <w:sz w:val="24"/>
          <w:lang w:eastAsia="zh-CN"/>
        </w:rPr>
        <w:t>电    话：</w:t>
      </w:r>
      <w:r>
        <w:rPr>
          <w:rFonts w:hint="eastAsia"/>
          <w:sz w:val="24"/>
          <w:u w:val="single"/>
          <w:lang w:eastAsia="zh-CN"/>
        </w:rPr>
        <w:t xml:space="preserve">                         </w:t>
      </w:r>
      <w:r>
        <w:rPr>
          <w:rFonts w:hint="eastAsia"/>
          <w:sz w:val="24"/>
          <w:lang w:eastAsia="zh-CN"/>
        </w:rPr>
        <w:t xml:space="preserve"> </w:t>
      </w:r>
    </w:p>
    <w:p w14:paraId="2D7833F5">
      <w:pPr>
        <w:wordWrap w:val="0"/>
        <w:spacing w:line="360" w:lineRule="auto"/>
        <w:jc w:val="right"/>
        <w:rPr>
          <w:sz w:val="24"/>
          <w:lang w:eastAsia="zh-CN"/>
        </w:rPr>
      </w:pPr>
      <w:r>
        <w:rPr>
          <w:rFonts w:hint="eastAsia"/>
          <w:sz w:val="24"/>
          <w:lang w:eastAsia="zh-CN"/>
        </w:rPr>
        <w:t>传    真：</w:t>
      </w:r>
      <w:r>
        <w:rPr>
          <w:rFonts w:hint="eastAsia"/>
          <w:sz w:val="24"/>
          <w:u w:val="single"/>
          <w:lang w:eastAsia="zh-CN"/>
        </w:rPr>
        <w:t xml:space="preserve">                         </w:t>
      </w:r>
      <w:r>
        <w:rPr>
          <w:rFonts w:hint="eastAsia"/>
          <w:sz w:val="24"/>
          <w:lang w:eastAsia="zh-CN"/>
        </w:rPr>
        <w:t xml:space="preserve"> </w:t>
      </w:r>
    </w:p>
    <w:p w14:paraId="5B1ADB51">
      <w:pPr>
        <w:wordWrap w:val="0"/>
        <w:spacing w:line="360" w:lineRule="auto"/>
        <w:jc w:val="center"/>
        <w:rPr>
          <w:sz w:val="24"/>
          <w:lang w:eastAsia="zh-CN"/>
        </w:rPr>
      </w:pPr>
      <w:r>
        <w:rPr>
          <w:rFonts w:hint="eastAsia"/>
          <w:sz w:val="24"/>
          <w:lang w:eastAsia="zh-CN"/>
        </w:rPr>
        <w:t xml:space="preserve">                                           邮政编码：</w:t>
      </w:r>
      <w:r>
        <w:rPr>
          <w:rFonts w:hint="eastAsia"/>
          <w:sz w:val="24"/>
          <w:u w:val="single"/>
          <w:lang w:eastAsia="zh-CN"/>
        </w:rPr>
        <w:t xml:space="preserve">                        </w:t>
      </w:r>
    </w:p>
    <w:p w14:paraId="2ADCBB5C">
      <w:pPr>
        <w:wordWrap w:val="0"/>
        <w:spacing w:line="360" w:lineRule="auto"/>
        <w:ind w:firstLine="4740" w:firstLineChars="1975"/>
        <w:rPr>
          <w:sz w:val="24"/>
          <w:lang w:eastAsia="zh-CN"/>
        </w:rPr>
      </w:pPr>
      <w:r>
        <w:rPr>
          <w:rFonts w:hint="eastAsia"/>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rFonts w:hint="eastAsia"/>
          <w:sz w:val="24"/>
          <w:u w:val="single"/>
          <w:lang w:eastAsia="zh-CN"/>
        </w:rPr>
        <w:t xml:space="preserve">       </w:t>
      </w:r>
      <w:r>
        <w:rPr>
          <w:rFonts w:hint="eastAsia"/>
          <w:sz w:val="24"/>
          <w:lang w:eastAsia="zh-CN"/>
        </w:rPr>
        <w:t>日</w:t>
      </w:r>
    </w:p>
    <w:p w14:paraId="6422D12B">
      <w:pPr>
        <w:pStyle w:val="13"/>
        <w:rPr>
          <w:sz w:val="20"/>
          <w:lang w:eastAsia="zh-CN"/>
        </w:rPr>
      </w:pPr>
    </w:p>
    <w:p w14:paraId="520FEF11">
      <w:pPr>
        <w:pStyle w:val="13"/>
        <w:rPr>
          <w:sz w:val="20"/>
          <w:lang w:eastAsia="zh-CN"/>
        </w:rPr>
      </w:pPr>
    </w:p>
    <w:p w14:paraId="74022CC0">
      <w:pPr>
        <w:pStyle w:val="13"/>
        <w:rPr>
          <w:sz w:val="20"/>
          <w:lang w:eastAsia="zh-CN"/>
        </w:rPr>
      </w:pPr>
    </w:p>
    <w:p w14:paraId="1ADEAD2F">
      <w:pPr>
        <w:pStyle w:val="13"/>
        <w:rPr>
          <w:sz w:val="20"/>
          <w:lang w:eastAsia="zh-CN"/>
        </w:rPr>
      </w:pPr>
    </w:p>
    <w:p w14:paraId="1D73D24F">
      <w:pPr>
        <w:pStyle w:val="13"/>
        <w:rPr>
          <w:sz w:val="20"/>
          <w:lang w:eastAsia="zh-CN"/>
        </w:rPr>
      </w:pPr>
    </w:p>
    <w:p w14:paraId="640CC204">
      <w:pPr>
        <w:pStyle w:val="13"/>
        <w:rPr>
          <w:sz w:val="20"/>
          <w:lang w:eastAsia="zh-CN"/>
        </w:rPr>
      </w:pPr>
    </w:p>
    <w:p w14:paraId="69AE6343">
      <w:pPr>
        <w:pStyle w:val="13"/>
        <w:rPr>
          <w:sz w:val="20"/>
          <w:lang w:eastAsia="zh-CN"/>
        </w:rPr>
      </w:pPr>
    </w:p>
    <w:p w14:paraId="69EDEAEF">
      <w:pPr>
        <w:pStyle w:val="13"/>
        <w:rPr>
          <w:sz w:val="20"/>
          <w:lang w:eastAsia="zh-CN"/>
        </w:rPr>
      </w:pPr>
    </w:p>
    <w:p w14:paraId="3FA37F9F">
      <w:pPr>
        <w:pStyle w:val="13"/>
        <w:rPr>
          <w:sz w:val="20"/>
          <w:lang w:eastAsia="zh-CN"/>
        </w:rPr>
      </w:pPr>
    </w:p>
    <w:p w14:paraId="3774E53F">
      <w:pPr>
        <w:pStyle w:val="13"/>
        <w:rPr>
          <w:sz w:val="20"/>
          <w:lang w:eastAsia="zh-CN"/>
        </w:rPr>
      </w:pPr>
    </w:p>
    <w:p w14:paraId="248616FA">
      <w:pPr>
        <w:pStyle w:val="13"/>
        <w:rPr>
          <w:sz w:val="20"/>
          <w:lang w:eastAsia="zh-CN"/>
        </w:rPr>
      </w:pPr>
    </w:p>
    <w:p w14:paraId="00AC42AB">
      <w:pPr>
        <w:pStyle w:val="13"/>
        <w:rPr>
          <w:sz w:val="20"/>
          <w:lang w:eastAsia="zh-CN"/>
        </w:rPr>
      </w:pPr>
    </w:p>
    <w:p w14:paraId="4557B998">
      <w:pPr>
        <w:pStyle w:val="13"/>
        <w:rPr>
          <w:sz w:val="20"/>
          <w:lang w:eastAsia="zh-CN"/>
        </w:rPr>
      </w:pPr>
    </w:p>
    <w:p w14:paraId="2D4A817D">
      <w:pPr>
        <w:pStyle w:val="13"/>
        <w:rPr>
          <w:sz w:val="20"/>
          <w:lang w:eastAsia="zh-CN"/>
        </w:rPr>
      </w:pPr>
    </w:p>
    <w:p w14:paraId="325B91D2">
      <w:pPr>
        <w:pStyle w:val="13"/>
        <w:rPr>
          <w:sz w:val="20"/>
          <w:lang w:eastAsia="zh-CN"/>
        </w:rPr>
      </w:pPr>
    </w:p>
    <w:p w14:paraId="163FA7D4">
      <w:pPr>
        <w:pStyle w:val="13"/>
        <w:rPr>
          <w:sz w:val="20"/>
          <w:lang w:eastAsia="zh-CN"/>
        </w:rPr>
      </w:pPr>
    </w:p>
    <w:p w14:paraId="6EAF8301">
      <w:pPr>
        <w:pStyle w:val="13"/>
        <w:rPr>
          <w:sz w:val="20"/>
          <w:lang w:eastAsia="zh-CN"/>
        </w:rPr>
      </w:pPr>
    </w:p>
    <w:p w14:paraId="5E0A7155">
      <w:pPr>
        <w:pStyle w:val="13"/>
        <w:rPr>
          <w:sz w:val="20"/>
          <w:lang w:eastAsia="zh-CN"/>
        </w:rPr>
      </w:pPr>
    </w:p>
    <w:p w14:paraId="51E547F2">
      <w:pPr>
        <w:pStyle w:val="13"/>
        <w:rPr>
          <w:sz w:val="20"/>
          <w:lang w:eastAsia="zh-CN"/>
        </w:rPr>
      </w:pPr>
    </w:p>
    <w:p w14:paraId="6957A4F6">
      <w:pPr>
        <w:pStyle w:val="13"/>
        <w:spacing w:before="5"/>
        <w:rPr>
          <w:sz w:val="20"/>
          <w:lang w:eastAsia="zh-CN"/>
        </w:rPr>
      </w:pPr>
    </w:p>
    <w:p w14:paraId="4BAC59D0">
      <w:pPr>
        <w:spacing w:before="58"/>
        <w:ind w:left="2223"/>
        <w:rPr>
          <w:rFonts w:ascii="黑体" w:eastAsia="黑体"/>
          <w:sz w:val="30"/>
          <w:lang w:eastAsia="zh-CN"/>
        </w:rPr>
      </w:pPr>
      <w:bookmarkStart w:id="167" w:name="二、授权委托书或法定代表人身份证明"/>
      <w:bookmarkEnd w:id="167"/>
      <w:r>
        <w:rPr>
          <w:rFonts w:hint="eastAsia" w:ascii="黑体" w:eastAsia="黑体"/>
          <w:sz w:val="30"/>
          <w:lang w:eastAsia="zh-CN"/>
        </w:rPr>
        <w:t>二、授权委托书或法定代表人身份证明</w:t>
      </w:r>
    </w:p>
    <w:p w14:paraId="08521ABE">
      <w:pPr>
        <w:spacing w:line="362" w:lineRule="auto"/>
        <w:rPr>
          <w:rFonts w:ascii="黑体" w:hAnsi="黑体" w:eastAsia="黑体"/>
          <w:lang w:eastAsia="zh-CN"/>
        </w:rPr>
        <w:sectPr>
          <w:footerReference r:id="rId15" w:type="default"/>
          <w:pgSz w:w="11910" w:h="16840"/>
          <w:pgMar w:top="1140" w:right="1060" w:bottom="1040" w:left="1180" w:header="876" w:footer="851" w:gutter="0"/>
          <w:pgNumType w:start="100"/>
          <w:cols w:space="720" w:num="1"/>
        </w:sectPr>
      </w:pPr>
    </w:p>
    <w:p w14:paraId="2D6133F3">
      <w:pPr>
        <w:pStyle w:val="13"/>
        <w:spacing w:before="5"/>
        <w:rPr>
          <w:rFonts w:ascii="黑体"/>
          <w:sz w:val="17"/>
          <w:lang w:eastAsia="zh-CN"/>
        </w:rPr>
      </w:pPr>
    </w:p>
    <w:p w14:paraId="51929139">
      <w:pPr>
        <w:pStyle w:val="7"/>
        <w:spacing w:before="61"/>
        <w:ind w:left="697" w:right="813"/>
        <w:jc w:val="center"/>
        <w:rPr>
          <w:lang w:eastAsia="zh-CN"/>
        </w:rPr>
      </w:pPr>
      <w:bookmarkStart w:id="168" w:name="（一）授权委托书"/>
      <w:bookmarkEnd w:id="168"/>
      <w:bookmarkStart w:id="169" w:name="（二）法定代表人身份证明"/>
      <w:bookmarkEnd w:id="169"/>
      <w:r>
        <w:rPr>
          <w:lang w:eastAsia="zh-CN"/>
        </w:rPr>
        <w:t>（一）授权委托书</w:t>
      </w:r>
    </w:p>
    <w:p w14:paraId="407B62EC">
      <w:pPr>
        <w:pStyle w:val="13"/>
        <w:rPr>
          <w:rFonts w:ascii="黑体"/>
          <w:sz w:val="28"/>
          <w:lang w:eastAsia="zh-CN"/>
        </w:rPr>
      </w:pPr>
    </w:p>
    <w:p w14:paraId="67001DD9">
      <w:pPr>
        <w:pStyle w:val="13"/>
        <w:spacing w:before="1"/>
        <w:rPr>
          <w:rFonts w:ascii="黑体"/>
          <w:sz w:val="34"/>
          <w:lang w:eastAsia="zh-CN"/>
        </w:rPr>
      </w:pPr>
    </w:p>
    <w:p w14:paraId="35D4938D">
      <w:pPr>
        <w:pStyle w:val="13"/>
        <w:tabs>
          <w:tab w:val="left" w:pos="1428"/>
          <w:tab w:val="left" w:pos="1927"/>
          <w:tab w:val="left" w:pos="4479"/>
          <w:tab w:val="left" w:pos="5688"/>
        </w:tabs>
        <w:spacing w:line="343" w:lineRule="auto"/>
        <w:ind w:left="238" w:right="354" w:firstLine="480"/>
        <w:jc w:val="both"/>
        <w:rPr>
          <w:lang w:eastAsia="zh-CN"/>
        </w:rPr>
      </w:pPr>
      <w:r>
        <w:rPr>
          <w:lang w:eastAsia="zh-CN"/>
        </w:rPr>
        <w:t>本人</w:t>
      </w:r>
      <w:r>
        <w:rPr>
          <w:u w:val="single"/>
          <w:lang w:eastAsia="zh-CN"/>
        </w:rPr>
        <w:tab/>
      </w:r>
      <w:r>
        <w:rPr>
          <w:u w:val="single"/>
          <w:lang w:eastAsia="zh-CN"/>
        </w:rPr>
        <w:tab/>
      </w:r>
      <w:r>
        <w:rPr>
          <w:lang w:eastAsia="zh-CN"/>
        </w:rPr>
        <w:t>（姓名）</w:t>
      </w:r>
      <w:r>
        <w:rPr>
          <w:spacing w:val="4"/>
          <w:lang w:eastAsia="zh-CN"/>
        </w:rPr>
        <w:t>系</w:t>
      </w:r>
      <w:r>
        <w:rPr>
          <w:spacing w:val="4"/>
          <w:u w:val="single"/>
          <w:lang w:eastAsia="zh-CN"/>
        </w:rPr>
        <w:tab/>
      </w:r>
      <w:r>
        <w:rPr>
          <w:spacing w:val="4"/>
          <w:u w:val="single"/>
          <w:lang w:eastAsia="zh-CN"/>
        </w:rPr>
        <w:tab/>
      </w:r>
      <w:r>
        <w:rPr>
          <w:lang w:eastAsia="zh-CN"/>
        </w:rPr>
        <w:t>（投标人名称）的法定代表人，</w:t>
      </w:r>
      <w:r>
        <w:rPr>
          <w:spacing w:val="-13"/>
          <w:lang w:eastAsia="zh-CN"/>
        </w:rPr>
        <w:t>现</w:t>
      </w:r>
      <w:r>
        <w:rPr>
          <w:lang w:eastAsia="zh-CN"/>
        </w:rPr>
        <w:t>委托</w:t>
      </w:r>
      <w:r>
        <w:rPr>
          <w:u w:val="single"/>
          <w:lang w:eastAsia="zh-CN"/>
        </w:rPr>
        <w:tab/>
      </w:r>
      <w:r>
        <w:rPr>
          <w:lang w:eastAsia="zh-CN"/>
        </w:rPr>
        <w:t>（姓名</w:t>
      </w:r>
      <w:r>
        <w:rPr>
          <w:spacing w:val="-8"/>
          <w:lang w:eastAsia="zh-CN"/>
        </w:rPr>
        <w:t>）</w:t>
      </w:r>
      <w:r>
        <w:rPr>
          <w:lang w:eastAsia="zh-CN"/>
        </w:rPr>
        <w:t>为我方代理人</w:t>
      </w:r>
      <w:r>
        <w:rPr>
          <w:spacing w:val="-10"/>
          <w:lang w:eastAsia="zh-CN"/>
        </w:rPr>
        <w:t>。</w:t>
      </w:r>
      <w:r>
        <w:rPr>
          <w:lang w:eastAsia="zh-CN"/>
        </w:rPr>
        <w:t>代理人根据授权</w:t>
      </w:r>
      <w:r>
        <w:rPr>
          <w:spacing w:val="-8"/>
          <w:lang w:eastAsia="zh-CN"/>
        </w:rPr>
        <w:t>，</w:t>
      </w:r>
      <w:r>
        <w:rPr>
          <w:lang w:eastAsia="zh-CN"/>
        </w:rPr>
        <w:t>以我方名义签署</w:t>
      </w:r>
      <w:r>
        <w:rPr>
          <w:spacing w:val="-8"/>
          <w:lang w:eastAsia="zh-CN"/>
        </w:rPr>
        <w:t>、</w:t>
      </w:r>
      <w:r>
        <w:rPr>
          <w:lang w:eastAsia="zh-CN"/>
        </w:rPr>
        <w:t>澄清确认</w:t>
      </w:r>
      <w:r>
        <w:rPr>
          <w:spacing w:val="-10"/>
          <w:lang w:eastAsia="zh-CN"/>
        </w:rPr>
        <w:t>、</w:t>
      </w:r>
      <w:r>
        <w:rPr>
          <w:spacing w:val="-11"/>
          <w:lang w:eastAsia="zh-CN"/>
        </w:rPr>
        <w:t>递</w:t>
      </w:r>
      <w:r>
        <w:rPr>
          <w:lang w:eastAsia="zh-CN"/>
        </w:rPr>
        <w:t>交、撤回、修改</w:t>
      </w:r>
      <w:r>
        <w:rPr>
          <w:u w:val="single"/>
          <w:lang w:eastAsia="zh-CN"/>
        </w:rPr>
        <w:tab/>
      </w:r>
      <w:r>
        <w:rPr>
          <w:lang w:eastAsia="zh-CN"/>
        </w:rPr>
        <w:t>（项目名称）投标文件、签订合同和处理有</w:t>
      </w:r>
      <w:r>
        <w:rPr>
          <w:spacing w:val="-10"/>
          <w:lang w:eastAsia="zh-CN"/>
        </w:rPr>
        <w:t>关</w:t>
      </w:r>
      <w:r>
        <w:rPr>
          <w:lang w:eastAsia="zh-CN"/>
        </w:rPr>
        <w:t>事宜，其法律后果由我方承担。</w:t>
      </w:r>
    </w:p>
    <w:p w14:paraId="486544FB">
      <w:pPr>
        <w:pStyle w:val="13"/>
        <w:spacing w:line="345" w:lineRule="auto"/>
        <w:ind w:left="718" w:right="3186"/>
        <w:rPr>
          <w:lang w:eastAsia="zh-CN"/>
        </w:rPr>
      </w:pPr>
      <w:r>
        <w:rPr>
          <w:lang w:eastAsia="zh-CN"/>
        </w:rPr>
        <w:t>委托期限：自本委托书签署之日起至投标有效期期满。代理人无转委托权。</w:t>
      </w:r>
    </w:p>
    <w:p w14:paraId="6290C84C">
      <w:pPr>
        <w:pStyle w:val="13"/>
        <w:spacing w:line="345" w:lineRule="auto"/>
        <w:ind w:left="718" w:right="3186"/>
        <w:rPr>
          <w:lang w:eastAsia="zh-CN"/>
        </w:rPr>
      </w:pPr>
    </w:p>
    <w:p w14:paraId="21E17153">
      <w:pPr>
        <w:pStyle w:val="13"/>
        <w:spacing w:line="345" w:lineRule="auto"/>
        <w:ind w:left="718" w:right="3186"/>
        <w:rPr>
          <w:lang w:eastAsia="zh-CN"/>
        </w:rPr>
      </w:pPr>
    </w:p>
    <w:p w14:paraId="7EFBC643">
      <w:pPr>
        <w:pStyle w:val="13"/>
        <w:spacing w:line="345" w:lineRule="auto"/>
        <w:ind w:left="718" w:right="3186"/>
        <w:rPr>
          <w:lang w:eastAsia="zh-CN"/>
        </w:rPr>
      </w:pPr>
    </w:p>
    <w:p w14:paraId="7863C3D5">
      <w:pPr>
        <w:wordWrap w:val="0"/>
        <w:topLinePunct/>
        <w:spacing w:line="360" w:lineRule="auto"/>
        <w:ind w:firstLine="482" w:firstLineChars="200"/>
        <w:rPr>
          <w:b/>
          <w:sz w:val="24"/>
          <w:lang w:eastAsia="zh-CN"/>
        </w:rPr>
      </w:pPr>
      <w:r>
        <w:rPr>
          <w:rFonts w:hint="eastAsia"/>
          <w:b/>
          <w:sz w:val="24"/>
          <w:lang w:eastAsia="zh-CN"/>
        </w:rPr>
        <w:t>附：法定代表人及委托代理人身份证正反面扫描件。</w:t>
      </w:r>
    </w:p>
    <w:p w14:paraId="6E3D5345">
      <w:pPr>
        <w:spacing w:line="360" w:lineRule="auto"/>
        <w:rPr>
          <w:b/>
          <w:bCs/>
          <w:sz w:val="24"/>
          <w:lang w:eastAsia="zh-CN" w:bidi="zh-CN"/>
        </w:rPr>
      </w:pPr>
    </w:p>
    <w:p w14:paraId="7C1310A4">
      <w:pPr>
        <w:spacing w:line="360" w:lineRule="auto"/>
        <w:rPr>
          <w:sz w:val="20"/>
          <w:lang w:eastAsia="zh-CN" w:bidi="zh-CN"/>
        </w:rPr>
      </w:pPr>
    </w:p>
    <w:p w14:paraId="2FA329E9">
      <w:pPr>
        <w:spacing w:line="360" w:lineRule="auto"/>
        <w:rPr>
          <w:sz w:val="20"/>
          <w:lang w:eastAsia="zh-CN" w:bidi="zh-CN"/>
        </w:rPr>
      </w:pPr>
    </w:p>
    <w:p w14:paraId="468FB019">
      <w:pPr>
        <w:spacing w:line="360" w:lineRule="auto"/>
        <w:rPr>
          <w:sz w:val="20"/>
          <w:lang w:eastAsia="zh-CN" w:bidi="zh-CN"/>
        </w:rPr>
      </w:pPr>
    </w:p>
    <w:p w14:paraId="61F964B8">
      <w:pPr>
        <w:spacing w:line="360" w:lineRule="auto"/>
        <w:rPr>
          <w:sz w:val="20"/>
          <w:lang w:eastAsia="zh-CN" w:bidi="zh-CN"/>
        </w:rPr>
      </w:pPr>
    </w:p>
    <w:p w14:paraId="76D4C242">
      <w:pPr>
        <w:spacing w:line="360" w:lineRule="auto"/>
        <w:rPr>
          <w:sz w:val="23"/>
          <w:lang w:val="zh-CN" w:eastAsia="zh-CN" w:bidi="zh-CN"/>
        </w:rPr>
      </w:pPr>
    </w:p>
    <w:p w14:paraId="39EC589C">
      <w:pPr>
        <w:wordWrap w:val="0"/>
        <w:topLinePunct/>
        <w:spacing w:line="360" w:lineRule="auto"/>
        <w:ind w:firstLine="2738" w:firstLineChars="1141"/>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投标人：</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lang w:eastAsia="zh-CN"/>
        </w:rPr>
        <w:t>（全称） （盖单位电子印章）</w:t>
      </w:r>
    </w:p>
    <w:p w14:paraId="6E08306A">
      <w:pPr>
        <w:wordWrap w:val="0"/>
        <w:topLinePunct/>
        <w:spacing w:line="360" w:lineRule="auto"/>
        <w:ind w:firstLine="2738" w:firstLineChars="1141"/>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法定代表人：</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lang w:eastAsia="zh-CN"/>
        </w:rPr>
        <w:t>（个人电子签名章或个人电子印章）</w:t>
      </w:r>
    </w:p>
    <w:p w14:paraId="04722DC9">
      <w:pPr>
        <w:wordWrap w:val="0"/>
        <w:topLinePunct/>
        <w:spacing w:line="360" w:lineRule="auto"/>
        <w:ind w:firstLine="2738" w:firstLineChars="1141"/>
        <w:rPr>
          <w:rFonts w:asciiTheme="minorEastAsia" w:hAnsiTheme="minorEastAsia" w:eastAsiaTheme="minorEastAsia" w:cstheme="minorEastAsia"/>
          <w:sz w:val="24"/>
          <w:u w:val="single"/>
          <w:lang w:eastAsia="zh-CN"/>
        </w:rPr>
      </w:pPr>
      <w:r>
        <w:rPr>
          <w:rFonts w:hint="eastAsia" w:asciiTheme="minorEastAsia" w:hAnsiTheme="minorEastAsia" w:eastAsiaTheme="minorEastAsia" w:cstheme="minorEastAsia"/>
          <w:sz w:val="24"/>
          <w:lang w:eastAsia="zh-CN"/>
        </w:rPr>
        <w:t>身份证号码：</w:t>
      </w:r>
      <w:r>
        <w:rPr>
          <w:rFonts w:hint="eastAsia" w:asciiTheme="minorEastAsia" w:hAnsiTheme="minorEastAsia" w:eastAsiaTheme="minorEastAsia" w:cstheme="minorEastAsia"/>
          <w:sz w:val="24"/>
          <w:u w:val="single"/>
          <w:lang w:eastAsia="zh-CN"/>
        </w:rPr>
        <w:t xml:space="preserve">                                     </w:t>
      </w:r>
    </w:p>
    <w:p w14:paraId="65F75638">
      <w:pPr>
        <w:wordWrap w:val="0"/>
        <w:topLinePunct/>
        <w:spacing w:line="360" w:lineRule="auto"/>
        <w:ind w:firstLine="2738" w:firstLineChars="1141"/>
        <w:rPr>
          <w:rFonts w:asciiTheme="minorEastAsia" w:hAnsiTheme="minorEastAsia" w:eastAsiaTheme="minorEastAsia" w:cstheme="minorEastAsia"/>
          <w:sz w:val="24"/>
          <w:lang w:eastAsia="zh-CN"/>
        </w:rPr>
      </w:pPr>
    </w:p>
    <w:p w14:paraId="10B9769D">
      <w:pPr>
        <w:wordWrap w:val="0"/>
        <w:topLinePunct/>
        <w:spacing w:line="360" w:lineRule="auto"/>
        <w:ind w:firstLine="2738" w:firstLineChars="1141"/>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委托代理人：</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lang w:eastAsia="zh-CN"/>
        </w:rPr>
        <w:t>（个人电子签名章或个人电子印章）</w:t>
      </w:r>
    </w:p>
    <w:p w14:paraId="337FACD3">
      <w:pPr>
        <w:wordWrap w:val="0"/>
        <w:topLinePunct/>
        <w:spacing w:line="360" w:lineRule="auto"/>
        <w:ind w:firstLine="2738" w:firstLineChars="1141"/>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身份证号码：</w:t>
      </w:r>
      <w:r>
        <w:rPr>
          <w:rFonts w:hint="eastAsia" w:asciiTheme="minorEastAsia" w:hAnsiTheme="minorEastAsia" w:eastAsiaTheme="minorEastAsia" w:cstheme="minorEastAsia"/>
          <w:sz w:val="24"/>
          <w:u w:val="single"/>
          <w:lang w:eastAsia="zh-CN"/>
        </w:rPr>
        <w:t xml:space="preserve">                                     </w:t>
      </w:r>
    </w:p>
    <w:p w14:paraId="5E9505BF">
      <w:pPr>
        <w:wordWrap w:val="0"/>
        <w:topLinePunct/>
        <w:spacing w:line="360" w:lineRule="auto"/>
        <w:ind w:firstLine="2738" w:firstLineChars="1141"/>
        <w:rPr>
          <w:rFonts w:asciiTheme="minorEastAsia" w:hAnsiTheme="minorEastAsia" w:eastAsiaTheme="minorEastAsia" w:cstheme="minorEastAsia"/>
          <w:sz w:val="24"/>
          <w:u w:val="single"/>
          <w:lang w:eastAsia="zh-CN"/>
        </w:rPr>
      </w:pPr>
    </w:p>
    <w:p w14:paraId="326A9D79">
      <w:pPr>
        <w:wordWrap w:val="0"/>
        <w:topLinePunct/>
        <w:spacing w:line="360" w:lineRule="auto"/>
        <w:ind w:firstLine="2738" w:firstLineChars="1141"/>
        <w:jc w:val="right"/>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lang w:eastAsia="zh-CN"/>
        </w:rPr>
        <w:t xml:space="preserve">年 </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lang w:eastAsia="zh-CN"/>
        </w:rPr>
        <w:t xml:space="preserve">月 </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lang w:eastAsia="zh-CN"/>
        </w:rPr>
        <w:t xml:space="preserve"> 日</w:t>
      </w:r>
    </w:p>
    <w:p w14:paraId="27E773AB">
      <w:pPr>
        <w:topLinePunct/>
        <w:spacing w:line="360" w:lineRule="auto"/>
        <w:ind w:firstLine="2738" w:firstLineChars="1141"/>
        <w:jc w:val="right"/>
        <w:rPr>
          <w:rFonts w:asciiTheme="minorEastAsia" w:hAnsiTheme="minorEastAsia" w:eastAsiaTheme="minorEastAsia" w:cstheme="minorEastAsia"/>
          <w:sz w:val="24"/>
          <w:lang w:eastAsia="zh-CN"/>
        </w:rPr>
      </w:pPr>
    </w:p>
    <w:p w14:paraId="54A2ADE0">
      <w:pPr>
        <w:topLinePunct/>
        <w:spacing w:line="360" w:lineRule="auto"/>
        <w:ind w:firstLine="2738" w:firstLineChars="1141"/>
        <w:jc w:val="right"/>
        <w:rPr>
          <w:rFonts w:asciiTheme="minorEastAsia" w:hAnsiTheme="minorEastAsia" w:eastAsiaTheme="minorEastAsia" w:cstheme="minorEastAsia"/>
          <w:sz w:val="24"/>
          <w:lang w:eastAsia="zh-CN"/>
        </w:rPr>
      </w:pPr>
    </w:p>
    <w:p w14:paraId="132E379B">
      <w:pPr>
        <w:topLinePunct/>
        <w:spacing w:line="360" w:lineRule="auto"/>
        <w:ind w:firstLine="2738" w:firstLineChars="1141"/>
        <w:jc w:val="right"/>
        <w:rPr>
          <w:rFonts w:asciiTheme="minorEastAsia" w:hAnsiTheme="minorEastAsia" w:eastAsiaTheme="minorEastAsia" w:cstheme="minorEastAsia"/>
          <w:sz w:val="24"/>
          <w:lang w:eastAsia="zh-CN"/>
        </w:rPr>
      </w:pPr>
    </w:p>
    <w:p w14:paraId="25BFF3A5">
      <w:pPr>
        <w:rPr>
          <w:rFonts w:ascii="黑体" w:eastAsia="黑体"/>
          <w:sz w:val="21"/>
          <w:lang w:eastAsia="zh-CN"/>
        </w:rPr>
        <w:sectPr>
          <w:pgSz w:w="11910" w:h="16840"/>
          <w:pgMar w:top="1140" w:right="1060" w:bottom="1040" w:left="1180" w:header="876" w:footer="851" w:gutter="0"/>
          <w:cols w:space="720" w:num="1"/>
        </w:sectPr>
      </w:pPr>
      <w:r>
        <w:rPr>
          <w:rFonts w:ascii="黑体" w:eastAsia="黑体"/>
          <w:sz w:val="21"/>
          <w:lang w:eastAsia="zh-CN"/>
        </w:rPr>
        <w:t>如果由投标人的法定代表人签署投标文件，则不需提交授权委托书。</w:t>
      </w:r>
    </w:p>
    <w:p w14:paraId="19B90B15">
      <w:pPr>
        <w:pStyle w:val="7"/>
        <w:spacing w:before="61"/>
        <w:ind w:left="697" w:right="813"/>
        <w:jc w:val="center"/>
        <w:rPr>
          <w:lang w:eastAsia="zh-CN"/>
        </w:rPr>
      </w:pPr>
      <w:bookmarkStart w:id="170" w:name="三、投标保证金"/>
      <w:bookmarkEnd w:id="170"/>
    </w:p>
    <w:p w14:paraId="53B8CFD8">
      <w:pPr>
        <w:pStyle w:val="7"/>
        <w:spacing w:before="61"/>
        <w:ind w:left="697" w:right="813"/>
        <w:jc w:val="center"/>
        <w:rPr>
          <w:lang w:eastAsia="zh-CN"/>
        </w:rPr>
      </w:pPr>
      <w:r>
        <w:rPr>
          <w:lang w:eastAsia="zh-CN"/>
        </w:rPr>
        <w:t>（二）法定代表人身份证明</w:t>
      </w:r>
    </w:p>
    <w:p w14:paraId="404C3A48">
      <w:pPr>
        <w:widowControl/>
        <w:kinsoku w:val="0"/>
        <w:adjustRightInd w:val="0"/>
        <w:snapToGrid w:val="0"/>
        <w:spacing w:line="248" w:lineRule="auto"/>
        <w:textAlignment w:val="baseline"/>
        <w:rPr>
          <w:rFonts w:ascii="Arial" w:hAnsi="Arial" w:eastAsia="Arial" w:cs="Arial"/>
          <w:snapToGrid w:val="0"/>
          <w:sz w:val="21"/>
          <w:szCs w:val="21"/>
          <w:lang w:eastAsia="zh-CN"/>
        </w:rPr>
      </w:pPr>
    </w:p>
    <w:p w14:paraId="784366D4">
      <w:pPr>
        <w:widowControl/>
        <w:kinsoku w:val="0"/>
        <w:adjustRightInd w:val="0"/>
        <w:snapToGrid w:val="0"/>
        <w:spacing w:line="248" w:lineRule="auto"/>
        <w:textAlignment w:val="baseline"/>
        <w:rPr>
          <w:rFonts w:ascii="Arial" w:hAnsi="Arial" w:eastAsia="Arial" w:cs="Arial"/>
          <w:snapToGrid w:val="0"/>
          <w:sz w:val="21"/>
          <w:szCs w:val="21"/>
          <w:lang w:eastAsia="zh-CN"/>
        </w:rPr>
      </w:pPr>
    </w:p>
    <w:p w14:paraId="0BCE2C6C">
      <w:pPr>
        <w:widowControl/>
        <w:kinsoku w:val="0"/>
        <w:adjustRightInd w:val="0"/>
        <w:snapToGrid w:val="0"/>
        <w:spacing w:line="248" w:lineRule="auto"/>
        <w:textAlignment w:val="baseline"/>
        <w:rPr>
          <w:rFonts w:ascii="Arial" w:hAnsi="Arial" w:eastAsia="Arial" w:cs="Arial"/>
          <w:snapToGrid w:val="0"/>
          <w:sz w:val="21"/>
          <w:szCs w:val="21"/>
          <w:lang w:eastAsia="zh-CN"/>
        </w:rPr>
      </w:pPr>
    </w:p>
    <w:p w14:paraId="00DEC545">
      <w:pPr>
        <w:widowControl/>
        <w:kinsoku w:val="0"/>
        <w:wordWrap w:val="0"/>
        <w:topLinePunct/>
        <w:adjustRightInd w:val="0"/>
        <w:snapToGrid w:val="0"/>
        <w:spacing w:line="440" w:lineRule="exact"/>
        <w:textAlignment w:val="baseline"/>
        <w:rPr>
          <w:rFonts w:ascii="Arial" w:hAnsi="Arial" w:eastAsia="Arial" w:cs="Arial"/>
          <w:snapToGrid w:val="0"/>
          <w:sz w:val="24"/>
          <w:szCs w:val="21"/>
          <w:lang w:eastAsia="zh-CN"/>
        </w:rPr>
      </w:pPr>
      <w:r>
        <w:rPr>
          <w:rFonts w:hint="eastAsia"/>
          <w:snapToGrid w:val="0"/>
          <w:sz w:val="24"/>
          <w:szCs w:val="21"/>
          <w:lang w:eastAsia="zh-CN"/>
        </w:rPr>
        <w:t>投标人名称：</w:t>
      </w:r>
      <w:r>
        <w:rPr>
          <w:rFonts w:ascii="Arial" w:hAnsi="Arial" w:eastAsia="Arial" w:cs="Arial"/>
          <w:snapToGrid w:val="0"/>
          <w:sz w:val="24"/>
          <w:szCs w:val="21"/>
          <w:u w:val="single"/>
          <w:lang w:eastAsia="zh-CN"/>
        </w:rPr>
        <w:t xml:space="preserve">                            </w:t>
      </w:r>
      <w:r>
        <w:rPr>
          <w:rFonts w:ascii="Arial" w:hAnsi="Arial" w:eastAsia="Arial" w:cs="Arial"/>
          <w:snapToGrid w:val="0"/>
          <w:sz w:val="24"/>
          <w:szCs w:val="21"/>
          <w:lang w:eastAsia="zh-CN"/>
        </w:rPr>
        <w:t xml:space="preserve"> </w:t>
      </w:r>
    </w:p>
    <w:p w14:paraId="3F7B3F4E">
      <w:pPr>
        <w:widowControl/>
        <w:kinsoku w:val="0"/>
        <w:wordWrap w:val="0"/>
        <w:topLinePunct/>
        <w:adjustRightInd w:val="0"/>
        <w:snapToGrid w:val="0"/>
        <w:spacing w:line="440" w:lineRule="exact"/>
        <w:textAlignment w:val="baseline"/>
        <w:rPr>
          <w:rFonts w:ascii="Arial" w:hAnsi="Arial" w:eastAsia="Arial" w:cs="Arial"/>
          <w:snapToGrid w:val="0"/>
          <w:sz w:val="24"/>
          <w:szCs w:val="21"/>
          <w:lang w:eastAsia="zh-CN"/>
        </w:rPr>
      </w:pPr>
      <w:r>
        <w:rPr>
          <w:rFonts w:hint="eastAsia"/>
          <w:snapToGrid w:val="0"/>
          <w:sz w:val="24"/>
          <w:szCs w:val="21"/>
          <w:lang w:eastAsia="zh-CN"/>
        </w:rPr>
        <w:t>姓名：</w:t>
      </w:r>
      <w:r>
        <w:rPr>
          <w:rFonts w:ascii="Arial" w:hAnsi="Arial" w:eastAsia="Arial" w:cs="Arial"/>
          <w:snapToGrid w:val="0"/>
          <w:sz w:val="24"/>
          <w:szCs w:val="21"/>
          <w:u w:val="single"/>
          <w:lang w:eastAsia="zh-CN"/>
        </w:rPr>
        <w:t xml:space="preserve">  </w:t>
      </w:r>
      <w:r>
        <w:rPr>
          <w:rFonts w:hint="eastAsia"/>
          <w:bCs/>
          <w:snapToGrid w:val="0"/>
          <w:sz w:val="24"/>
          <w:szCs w:val="21"/>
          <w:u w:val="single"/>
          <w:lang w:eastAsia="zh-CN"/>
        </w:rPr>
        <w:t>（法定代表人个人电子签名章或个人电子印章）</w:t>
      </w:r>
      <w:r>
        <w:rPr>
          <w:rFonts w:ascii="Arial" w:hAnsi="Arial" w:eastAsia="Arial" w:cs="Arial"/>
          <w:snapToGrid w:val="0"/>
          <w:sz w:val="24"/>
          <w:szCs w:val="21"/>
          <w:u w:val="single"/>
          <w:lang w:eastAsia="zh-CN"/>
        </w:rPr>
        <w:t xml:space="preserve"> </w:t>
      </w:r>
      <w:r>
        <w:rPr>
          <w:rFonts w:ascii="Arial" w:hAnsi="Arial" w:eastAsia="Arial" w:cs="Arial"/>
          <w:snapToGrid w:val="0"/>
          <w:sz w:val="24"/>
          <w:szCs w:val="21"/>
          <w:lang w:eastAsia="zh-CN"/>
        </w:rPr>
        <w:t xml:space="preserve"> </w:t>
      </w:r>
      <w:r>
        <w:rPr>
          <w:rFonts w:hint="eastAsia"/>
          <w:snapToGrid w:val="0"/>
          <w:sz w:val="24"/>
          <w:szCs w:val="21"/>
          <w:lang w:eastAsia="zh-CN"/>
        </w:rPr>
        <w:t>性别：</w:t>
      </w:r>
      <w:r>
        <w:rPr>
          <w:rFonts w:ascii="Arial" w:hAnsi="Arial" w:eastAsia="Arial" w:cs="Arial"/>
          <w:snapToGrid w:val="0"/>
          <w:sz w:val="24"/>
          <w:szCs w:val="21"/>
          <w:u w:val="single"/>
          <w:lang w:eastAsia="zh-CN"/>
        </w:rPr>
        <w:t xml:space="preserve">     </w:t>
      </w:r>
      <w:r>
        <w:rPr>
          <w:rFonts w:ascii="Arial" w:hAnsi="Arial" w:eastAsia="Arial" w:cs="Arial"/>
          <w:snapToGrid w:val="0"/>
          <w:sz w:val="24"/>
          <w:szCs w:val="21"/>
          <w:lang w:eastAsia="zh-CN"/>
        </w:rPr>
        <w:t xml:space="preserve"> </w:t>
      </w:r>
      <w:r>
        <w:rPr>
          <w:rFonts w:hint="eastAsia"/>
          <w:snapToGrid w:val="0"/>
          <w:sz w:val="24"/>
          <w:szCs w:val="21"/>
          <w:lang w:eastAsia="zh-CN"/>
        </w:rPr>
        <w:t>年龄：</w:t>
      </w:r>
      <w:r>
        <w:rPr>
          <w:rFonts w:ascii="Arial" w:hAnsi="Arial" w:eastAsia="Arial" w:cs="Arial"/>
          <w:snapToGrid w:val="0"/>
          <w:sz w:val="24"/>
          <w:szCs w:val="21"/>
          <w:u w:val="single"/>
          <w:lang w:eastAsia="zh-CN"/>
        </w:rPr>
        <w:t xml:space="preserve">        </w:t>
      </w:r>
      <w:r>
        <w:rPr>
          <w:rFonts w:hint="eastAsia"/>
          <w:snapToGrid w:val="0"/>
          <w:sz w:val="24"/>
          <w:szCs w:val="21"/>
          <w:lang w:eastAsia="zh-CN"/>
        </w:rPr>
        <w:t>职务：</w:t>
      </w:r>
      <w:r>
        <w:rPr>
          <w:rFonts w:ascii="Arial" w:hAnsi="Arial" w:eastAsia="Arial" w:cs="Arial"/>
          <w:snapToGrid w:val="0"/>
          <w:sz w:val="24"/>
          <w:szCs w:val="21"/>
          <w:u w:val="single"/>
          <w:lang w:eastAsia="zh-CN"/>
        </w:rPr>
        <w:t xml:space="preserve">        </w:t>
      </w:r>
      <w:r>
        <w:rPr>
          <w:rFonts w:hint="eastAsia"/>
          <w:snapToGrid w:val="0"/>
          <w:sz w:val="24"/>
          <w:szCs w:val="21"/>
          <w:lang w:eastAsia="zh-CN"/>
        </w:rPr>
        <w:t>系</w:t>
      </w:r>
      <w:r>
        <w:rPr>
          <w:rFonts w:ascii="Arial" w:hAnsi="Arial" w:eastAsia="Arial" w:cs="Arial"/>
          <w:snapToGrid w:val="0"/>
          <w:sz w:val="24"/>
          <w:szCs w:val="21"/>
          <w:u w:val="single"/>
          <w:lang w:eastAsia="zh-CN"/>
        </w:rPr>
        <w:t xml:space="preserve">                             </w:t>
      </w:r>
      <w:r>
        <w:rPr>
          <w:rFonts w:ascii="Arial" w:hAnsi="Arial" w:eastAsia="Arial" w:cs="Arial"/>
          <w:snapToGrid w:val="0"/>
          <w:sz w:val="24"/>
          <w:szCs w:val="21"/>
          <w:lang w:eastAsia="zh-CN"/>
        </w:rPr>
        <w:t xml:space="preserve"> </w:t>
      </w:r>
      <w:r>
        <w:rPr>
          <w:rFonts w:hint="eastAsia"/>
          <w:snapToGrid w:val="0"/>
          <w:sz w:val="24"/>
          <w:szCs w:val="21"/>
          <w:lang w:eastAsia="zh-CN"/>
        </w:rPr>
        <w:t>（投标人名称）的法定代表人。</w:t>
      </w:r>
    </w:p>
    <w:p w14:paraId="103DBDDF">
      <w:pPr>
        <w:widowControl/>
        <w:kinsoku w:val="0"/>
        <w:wordWrap w:val="0"/>
        <w:topLinePunct/>
        <w:adjustRightInd w:val="0"/>
        <w:snapToGrid w:val="0"/>
        <w:spacing w:line="440" w:lineRule="exact"/>
        <w:ind w:firstLine="480" w:firstLineChars="200"/>
        <w:textAlignment w:val="baseline"/>
        <w:rPr>
          <w:rFonts w:ascii="Arial" w:hAnsi="Arial" w:eastAsia="Arial" w:cs="Arial"/>
          <w:snapToGrid w:val="0"/>
          <w:sz w:val="24"/>
          <w:szCs w:val="21"/>
          <w:lang w:eastAsia="zh-CN"/>
        </w:rPr>
      </w:pPr>
      <w:r>
        <w:rPr>
          <w:rFonts w:hint="eastAsia"/>
          <w:snapToGrid w:val="0"/>
          <w:sz w:val="24"/>
          <w:szCs w:val="21"/>
          <w:lang w:eastAsia="zh-CN"/>
        </w:rPr>
        <w:t>特此证明。</w:t>
      </w:r>
    </w:p>
    <w:p w14:paraId="6B5D507D">
      <w:pPr>
        <w:widowControl/>
        <w:kinsoku w:val="0"/>
        <w:wordWrap w:val="0"/>
        <w:topLinePunct/>
        <w:adjustRightInd w:val="0"/>
        <w:snapToGrid w:val="0"/>
        <w:spacing w:line="440" w:lineRule="exact"/>
        <w:textAlignment w:val="baseline"/>
        <w:rPr>
          <w:rFonts w:ascii="Arial" w:hAnsi="Arial" w:eastAsia="Arial" w:cs="Arial"/>
          <w:snapToGrid w:val="0"/>
          <w:sz w:val="24"/>
          <w:szCs w:val="21"/>
          <w:lang w:eastAsia="zh-CN"/>
        </w:rPr>
      </w:pPr>
    </w:p>
    <w:p w14:paraId="3E583C1D">
      <w:pPr>
        <w:topLinePunct/>
        <w:spacing w:line="440" w:lineRule="exact"/>
        <w:ind w:firstLine="482" w:firstLineChars="200"/>
        <w:rPr>
          <w:b/>
          <w:bCs/>
          <w:sz w:val="24"/>
          <w:lang w:eastAsia="zh-CN"/>
        </w:rPr>
      </w:pPr>
      <w:r>
        <w:rPr>
          <w:rFonts w:hint="eastAsia"/>
          <w:b/>
          <w:sz w:val="24"/>
          <w:lang w:val="zh-CN" w:eastAsia="zh-CN" w:bidi="zh-CN"/>
        </w:rPr>
        <w:t>附：</w:t>
      </w:r>
      <w:r>
        <w:rPr>
          <w:rFonts w:hint="eastAsia"/>
          <w:b/>
          <w:bCs/>
          <w:sz w:val="24"/>
          <w:lang w:eastAsia="zh-CN"/>
        </w:rPr>
        <w:t>法定代表人身份证</w:t>
      </w:r>
      <w:r>
        <w:rPr>
          <w:rFonts w:hint="eastAsia"/>
          <w:b/>
          <w:bCs/>
          <w:sz w:val="24"/>
          <w:lang w:val="zh-CN" w:eastAsia="zh-CN" w:bidi="zh-CN"/>
        </w:rPr>
        <w:t>正反面</w:t>
      </w:r>
      <w:r>
        <w:rPr>
          <w:rFonts w:hint="eastAsia"/>
          <w:b/>
          <w:bCs/>
          <w:sz w:val="24"/>
          <w:lang w:eastAsia="zh-CN"/>
        </w:rPr>
        <w:t>原件扫描件</w:t>
      </w:r>
    </w:p>
    <w:p w14:paraId="1C967C2E">
      <w:pPr>
        <w:widowControl/>
        <w:kinsoku w:val="0"/>
        <w:wordWrap w:val="0"/>
        <w:topLinePunct/>
        <w:adjustRightInd w:val="0"/>
        <w:snapToGrid w:val="0"/>
        <w:spacing w:line="440" w:lineRule="exact"/>
        <w:textAlignment w:val="baseline"/>
        <w:rPr>
          <w:rFonts w:ascii="Arial" w:hAnsi="Arial" w:eastAsia="Arial" w:cs="Arial"/>
          <w:snapToGrid w:val="0"/>
          <w:sz w:val="24"/>
          <w:szCs w:val="21"/>
          <w:lang w:eastAsia="zh-CN"/>
        </w:rPr>
      </w:pPr>
    </w:p>
    <w:p w14:paraId="4A18250C">
      <w:pPr>
        <w:widowControl/>
        <w:kinsoku w:val="0"/>
        <w:wordWrap w:val="0"/>
        <w:topLinePunct/>
        <w:adjustRightInd w:val="0"/>
        <w:snapToGrid w:val="0"/>
        <w:spacing w:line="440" w:lineRule="exact"/>
        <w:textAlignment w:val="baseline"/>
        <w:rPr>
          <w:rFonts w:ascii="Arial" w:hAnsi="Arial" w:eastAsia="Arial" w:cs="Arial"/>
          <w:snapToGrid w:val="0"/>
          <w:sz w:val="24"/>
          <w:szCs w:val="21"/>
          <w:lang w:eastAsia="zh-CN"/>
        </w:rPr>
      </w:pPr>
    </w:p>
    <w:p w14:paraId="04BF9299">
      <w:pPr>
        <w:widowControl/>
        <w:kinsoku w:val="0"/>
        <w:wordWrap w:val="0"/>
        <w:topLinePunct/>
        <w:adjustRightInd w:val="0"/>
        <w:snapToGrid w:val="0"/>
        <w:spacing w:line="440" w:lineRule="exact"/>
        <w:textAlignment w:val="baseline"/>
        <w:rPr>
          <w:rFonts w:ascii="Arial" w:hAnsi="Arial" w:eastAsia="Arial" w:cs="Arial"/>
          <w:snapToGrid w:val="0"/>
          <w:sz w:val="24"/>
          <w:szCs w:val="21"/>
          <w:lang w:eastAsia="zh-CN"/>
        </w:rPr>
      </w:pPr>
    </w:p>
    <w:p w14:paraId="550BF8D6">
      <w:pPr>
        <w:widowControl/>
        <w:kinsoku w:val="0"/>
        <w:wordWrap w:val="0"/>
        <w:topLinePunct/>
        <w:adjustRightInd w:val="0"/>
        <w:snapToGrid w:val="0"/>
        <w:spacing w:line="440" w:lineRule="exact"/>
        <w:textAlignment w:val="baseline"/>
        <w:rPr>
          <w:rFonts w:ascii="Arial" w:hAnsi="Arial" w:eastAsia="Arial" w:cs="Arial"/>
          <w:snapToGrid w:val="0"/>
          <w:sz w:val="24"/>
          <w:szCs w:val="21"/>
          <w:lang w:eastAsia="zh-CN"/>
        </w:rPr>
      </w:pPr>
    </w:p>
    <w:p w14:paraId="17F7DF04">
      <w:pPr>
        <w:widowControl/>
        <w:kinsoku w:val="0"/>
        <w:wordWrap w:val="0"/>
        <w:topLinePunct/>
        <w:adjustRightInd w:val="0"/>
        <w:snapToGrid w:val="0"/>
        <w:spacing w:line="440" w:lineRule="exact"/>
        <w:textAlignment w:val="baseline"/>
        <w:rPr>
          <w:rFonts w:ascii="Arial" w:hAnsi="Arial" w:eastAsia="Arial" w:cs="Arial"/>
          <w:snapToGrid w:val="0"/>
          <w:sz w:val="24"/>
          <w:szCs w:val="21"/>
          <w:lang w:eastAsia="zh-CN"/>
        </w:rPr>
      </w:pPr>
    </w:p>
    <w:p w14:paraId="506022F5">
      <w:pPr>
        <w:widowControl/>
        <w:kinsoku w:val="0"/>
        <w:wordWrap w:val="0"/>
        <w:topLinePunct/>
        <w:adjustRightInd w:val="0"/>
        <w:snapToGrid w:val="0"/>
        <w:spacing w:line="440" w:lineRule="exact"/>
        <w:textAlignment w:val="baseline"/>
        <w:rPr>
          <w:rFonts w:ascii="Arial" w:hAnsi="Arial" w:eastAsia="Arial" w:cs="Arial"/>
          <w:snapToGrid w:val="0"/>
          <w:sz w:val="24"/>
          <w:szCs w:val="21"/>
          <w:lang w:eastAsia="zh-CN"/>
        </w:rPr>
      </w:pPr>
    </w:p>
    <w:p w14:paraId="1C7B1522">
      <w:pPr>
        <w:widowControl/>
        <w:kinsoku w:val="0"/>
        <w:wordWrap w:val="0"/>
        <w:topLinePunct/>
        <w:adjustRightInd w:val="0"/>
        <w:snapToGrid w:val="0"/>
        <w:spacing w:line="440" w:lineRule="exact"/>
        <w:textAlignment w:val="baseline"/>
        <w:rPr>
          <w:rFonts w:ascii="Arial" w:hAnsi="Arial" w:eastAsia="Arial" w:cs="Arial"/>
          <w:snapToGrid w:val="0"/>
          <w:sz w:val="24"/>
          <w:szCs w:val="21"/>
          <w:lang w:eastAsia="zh-CN"/>
        </w:rPr>
      </w:pPr>
    </w:p>
    <w:p w14:paraId="23C4DB41">
      <w:pPr>
        <w:widowControl/>
        <w:kinsoku w:val="0"/>
        <w:wordWrap w:val="0"/>
        <w:topLinePunct/>
        <w:adjustRightInd w:val="0"/>
        <w:snapToGrid w:val="0"/>
        <w:spacing w:line="440" w:lineRule="exact"/>
        <w:textAlignment w:val="baseline"/>
        <w:rPr>
          <w:rFonts w:ascii="Arial" w:hAnsi="Arial" w:eastAsia="Arial" w:cs="Arial"/>
          <w:snapToGrid w:val="0"/>
          <w:sz w:val="24"/>
          <w:szCs w:val="21"/>
          <w:lang w:eastAsia="zh-CN"/>
        </w:rPr>
      </w:pPr>
    </w:p>
    <w:p w14:paraId="3B05F12A">
      <w:pPr>
        <w:widowControl/>
        <w:kinsoku w:val="0"/>
        <w:wordWrap w:val="0"/>
        <w:topLinePunct/>
        <w:adjustRightInd w:val="0"/>
        <w:snapToGrid w:val="0"/>
        <w:spacing w:line="440" w:lineRule="exact"/>
        <w:textAlignment w:val="baseline"/>
        <w:rPr>
          <w:rFonts w:ascii="Arial" w:hAnsi="Arial" w:eastAsia="Arial" w:cs="Arial"/>
          <w:snapToGrid w:val="0"/>
          <w:sz w:val="24"/>
          <w:szCs w:val="21"/>
          <w:lang w:eastAsia="zh-CN"/>
        </w:rPr>
      </w:pPr>
    </w:p>
    <w:p w14:paraId="112E5971">
      <w:pPr>
        <w:widowControl/>
        <w:kinsoku w:val="0"/>
        <w:wordWrap w:val="0"/>
        <w:topLinePunct/>
        <w:adjustRightInd w:val="0"/>
        <w:snapToGrid w:val="0"/>
        <w:spacing w:line="440" w:lineRule="exact"/>
        <w:textAlignment w:val="baseline"/>
        <w:rPr>
          <w:rFonts w:ascii="Arial" w:hAnsi="Arial" w:eastAsia="Arial" w:cs="Arial"/>
          <w:snapToGrid w:val="0"/>
          <w:sz w:val="24"/>
          <w:szCs w:val="21"/>
          <w:lang w:eastAsia="zh-CN"/>
        </w:rPr>
      </w:pPr>
    </w:p>
    <w:p w14:paraId="57C971EA">
      <w:pPr>
        <w:widowControl/>
        <w:kinsoku w:val="0"/>
        <w:wordWrap w:val="0"/>
        <w:topLinePunct/>
        <w:adjustRightInd w:val="0"/>
        <w:snapToGrid w:val="0"/>
        <w:spacing w:line="440" w:lineRule="exact"/>
        <w:textAlignment w:val="baseline"/>
        <w:rPr>
          <w:rFonts w:ascii="Arial" w:hAnsi="Arial" w:eastAsia="Arial" w:cs="Arial"/>
          <w:snapToGrid w:val="0"/>
          <w:sz w:val="24"/>
          <w:szCs w:val="21"/>
          <w:lang w:eastAsia="zh-CN"/>
        </w:rPr>
      </w:pPr>
    </w:p>
    <w:p w14:paraId="6BD517FB">
      <w:pPr>
        <w:widowControl/>
        <w:kinsoku w:val="0"/>
        <w:wordWrap w:val="0"/>
        <w:topLinePunct/>
        <w:adjustRightInd w:val="0"/>
        <w:snapToGrid w:val="0"/>
        <w:spacing w:line="440" w:lineRule="exact"/>
        <w:textAlignment w:val="baseline"/>
        <w:rPr>
          <w:rFonts w:ascii="Arial" w:hAnsi="Arial" w:eastAsia="Arial" w:cs="Arial"/>
          <w:snapToGrid w:val="0"/>
          <w:sz w:val="24"/>
          <w:szCs w:val="21"/>
          <w:lang w:eastAsia="zh-CN"/>
        </w:rPr>
      </w:pPr>
    </w:p>
    <w:p w14:paraId="483BC5AB">
      <w:pPr>
        <w:widowControl/>
        <w:kinsoku w:val="0"/>
        <w:wordWrap w:val="0"/>
        <w:topLinePunct/>
        <w:adjustRightInd w:val="0"/>
        <w:snapToGrid w:val="0"/>
        <w:spacing w:line="440" w:lineRule="exact"/>
        <w:textAlignment w:val="baseline"/>
        <w:rPr>
          <w:rFonts w:ascii="Arial" w:hAnsi="Arial" w:eastAsia="Arial" w:cs="Arial"/>
          <w:snapToGrid w:val="0"/>
          <w:sz w:val="24"/>
          <w:szCs w:val="21"/>
          <w:lang w:eastAsia="zh-CN"/>
        </w:rPr>
      </w:pPr>
      <w:r>
        <w:rPr>
          <w:rFonts w:ascii="Arial" w:hAnsi="Arial" w:eastAsia="Arial" w:cs="Arial"/>
          <w:snapToGrid w:val="0"/>
          <w:sz w:val="24"/>
          <w:szCs w:val="21"/>
          <w:lang w:eastAsia="zh-CN"/>
        </w:rPr>
        <w:t xml:space="preserve">                      </w:t>
      </w:r>
      <w:r>
        <w:rPr>
          <w:rFonts w:hint="eastAsia"/>
          <w:snapToGrid w:val="0"/>
          <w:sz w:val="24"/>
          <w:szCs w:val="21"/>
          <w:lang w:eastAsia="zh-CN"/>
        </w:rPr>
        <w:t>投标人：</w:t>
      </w:r>
      <w:r>
        <w:rPr>
          <w:rFonts w:ascii="Arial" w:hAnsi="Arial" w:eastAsia="Arial" w:cs="Arial"/>
          <w:snapToGrid w:val="0"/>
          <w:sz w:val="24"/>
          <w:szCs w:val="21"/>
          <w:u w:val="single"/>
          <w:lang w:eastAsia="zh-CN"/>
        </w:rPr>
        <w:t xml:space="preserve">                 </w:t>
      </w:r>
      <w:r>
        <w:rPr>
          <w:rFonts w:hint="eastAsia" w:ascii="Arial" w:hAnsi="Arial" w:eastAsia="Arial" w:cs="Arial"/>
          <w:snapToGrid w:val="0"/>
          <w:sz w:val="24"/>
          <w:szCs w:val="21"/>
          <w:u w:val="single"/>
          <w:lang w:eastAsia="zh-CN"/>
        </w:rPr>
        <w:t xml:space="preserve">        </w:t>
      </w:r>
      <w:r>
        <w:rPr>
          <w:rFonts w:ascii="Arial" w:hAnsi="Arial" w:eastAsia="Arial" w:cs="Arial"/>
          <w:snapToGrid w:val="0"/>
          <w:sz w:val="24"/>
          <w:szCs w:val="21"/>
          <w:lang w:eastAsia="zh-CN"/>
        </w:rPr>
        <w:t xml:space="preserve"> </w:t>
      </w:r>
      <w:r>
        <w:rPr>
          <w:rFonts w:hint="eastAsia"/>
          <w:snapToGrid w:val="0"/>
          <w:sz w:val="24"/>
          <w:szCs w:val="21"/>
          <w:lang w:eastAsia="zh-CN"/>
        </w:rPr>
        <w:t>（盖单位电子印章）</w:t>
      </w:r>
    </w:p>
    <w:p w14:paraId="26133CBD">
      <w:pPr>
        <w:widowControl/>
        <w:kinsoku w:val="0"/>
        <w:wordWrap w:val="0"/>
        <w:topLinePunct/>
        <w:adjustRightInd w:val="0"/>
        <w:snapToGrid w:val="0"/>
        <w:spacing w:line="440" w:lineRule="exact"/>
        <w:textAlignment w:val="baseline"/>
        <w:rPr>
          <w:rFonts w:ascii="Arial" w:hAnsi="Arial" w:eastAsia="Arial" w:cs="Arial"/>
          <w:snapToGrid w:val="0"/>
          <w:sz w:val="24"/>
          <w:szCs w:val="21"/>
          <w:lang w:eastAsia="zh-CN"/>
        </w:rPr>
      </w:pPr>
      <w:r>
        <w:rPr>
          <w:rFonts w:ascii="Arial" w:hAnsi="Arial" w:eastAsia="Arial" w:cs="Arial"/>
          <w:snapToGrid w:val="0"/>
          <w:sz w:val="24"/>
          <w:szCs w:val="21"/>
          <w:lang w:eastAsia="zh-CN"/>
        </w:rPr>
        <w:t xml:space="preserve">                                </w:t>
      </w:r>
      <w:r>
        <w:rPr>
          <w:rFonts w:ascii="Arial" w:hAnsi="Arial" w:eastAsia="Arial" w:cs="Arial"/>
          <w:snapToGrid w:val="0"/>
          <w:sz w:val="24"/>
          <w:szCs w:val="21"/>
          <w:u w:val="single"/>
          <w:lang w:eastAsia="zh-CN"/>
        </w:rPr>
        <w:t xml:space="preserve">         </w:t>
      </w:r>
      <w:r>
        <w:rPr>
          <w:rFonts w:hint="eastAsia"/>
          <w:snapToGrid w:val="0"/>
          <w:sz w:val="24"/>
          <w:szCs w:val="21"/>
          <w:lang w:eastAsia="zh-CN"/>
        </w:rPr>
        <w:t>年</w:t>
      </w:r>
      <w:r>
        <w:rPr>
          <w:rFonts w:ascii="Arial" w:hAnsi="Arial" w:eastAsia="Arial" w:cs="Arial"/>
          <w:snapToGrid w:val="0"/>
          <w:sz w:val="24"/>
          <w:szCs w:val="21"/>
          <w:u w:val="single"/>
          <w:lang w:eastAsia="zh-CN"/>
        </w:rPr>
        <w:t xml:space="preserve">      </w:t>
      </w:r>
      <w:r>
        <w:rPr>
          <w:rFonts w:hint="eastAsia"/>
          <w:snapToGrid w:val="0"/>
          <w:sz w:val="24"/>
          <w:szCs w:val="21"/>
          <w:lang w:eastAsia="zh-CN"/>
        </w:rPr>
        <w:t>月</w:t>
      </w:r>
      <w:r>
        <w:rPr>
          <w:rFonts w:ascii="Arial" w:hAnsi="Arial" w:eastAsia="Arial" w:cs="Arial"/>
          <w:snapToGrid w:val="0"/>
          <w:sz w:val="24"/>
          <w:szCs w:val="21"/>
          <w:u w:val="single"/>
          <w:lang w:eastAsia="zh-CN"/>
        </w:rPr>
        <w:t xml:space="preserve">       </w:t>
      </w:r>
      <w:r>
        <w:rPr>
          <w:rFonts w:hint="eastAsia"/>
          <w:snapToGrid w:val="0"/>
          <w:sz w:val="24"/>
          <w:szCs w:val="21"/>
          <w:lang w:eastAsia="zh-CN"/>
        </w:rPr>
        <w:t>日</w:t>
      </w:r>
    </w:p>
    <w:p w14:paraId="5B95213C">
      <w:pPr>
        <w:rPr>
          <w:rFonts w:ascii="黑体" w:eastAsia="黑体"/>
          <w:sz w:val="21"/>
          <w:lang w:eastAsia="zh-CN"/>
        </w:rPr>
        <w:sectPr>
          <w:pgSz w:w="11910" w:h="16840"/>
          <w:pgMar w:top="1140" w:right="1060" w:bottom="1040" w:left="1180" w:header="876" w:footer="851" w:gutter="0"/>
          <w:cols w:space="720" w:num="1"/>
        </w:sectPr>
      </w:pPr>
    </w:p>
    <w:p w14:paraId="505133C6">
      <w:pPr>
        <w:pStyle w:val="13"/>
        <w:rPr>
          <w:rFonts w:ascii="黑体"/>
          <w:sz w:val="20"/>
          <w:lang w:eastAsia="zh-CN"/>
        </w:rPr>
      </w:pPr>
    </w:p>
    <w:p w14:paraId="61741626">
      <w:pPr>
        <w:pStyle w:val="13"/>
        <w:spacing w:before="7"/>
        <w:rPr>
          <w:rFonts w:ascii="黑体"/>
          <w:lang w:eastAsia="zh-CN"/>
        </w:rPr>
      </w:pPr>
    </w:p>
    <w:p w14:paraId="55043A1F">
      <w:pPr>
        <w:pStyle w:val="6"/>
        <w:ind w:left="3732" w:right="0"/>
        <w:jc w:val="left"/>
        <w:rPr>
          <w:lang w:eastAsia="zh-CN"/>
        </w:rPr>
      </w:pPr>
      <w:r>
        <w:rPr>
          <w:sz w:val="28"/>
          <w:lang w:eastAsia="zh-CN"/>
        </w:rPr>
        <w:t>三</w:t>
      </w:r>
      <w:r>
        <w:rPr>
          <w:lang w:eastAsia="zh-CN"/>
        </w:rPr>
        <w:t>、投标保证金</w:t>
      </w:r>
    </w:p>
    <w:p w14:paraId="59FAE431">
      <w:pPr>
        <w:widowControl/>
        <w:kinsoku w:val="0"/>
        <w:adjustRightInd w:val="0"/>
        <w:snapToGrid w:val="0"/>
        <w:spacing w:line="400" w:lineRule="atLeast"/>
        <w:ind w:firstLine="508" w:firstLineChars="212"/>
        <w:textAlignment w:val="baseline"/>
        <w:rPr>
          <w:rFonts w:ascii="Arial" w:hAnsi="Arial" w:eastAsia="Arial" w:cs="Arial"/>
          <w:snapToGrid w:val="0"/>
          <w:sz w:val="24"/>
          <w:szCs w:val="21"/>
          <w:lang w:eastAsia="zh-CN"/>
        </w:rPr>
      </w:pPr>
      <w:r>
        <w:rPr>
          <w:rFonts w:hint="eastAsia"/>
          <w:snapToGrid w:val="0"/>
          <w:sz w:val="24"/>
          <w:szCs w:val="21"/>
          <w:lang w:eastAsia="zh-CN"/>
        </w:rPr>
        <w:t>若采用现金，投标人应在此提供汇款凭证的原件扫描件。</w:t>
      </w:r>
    </w:p>
    <w:p w14:paraId="59DABEDB">
      <w:pPr>
        <w:widowControl/>
        <w:kinsoku w:val="0"/>
        <w:adjustRightInd w:val="0"/>
        <w:snapToGrid w:val="0"/>
        <w:spacing w:line="400" w:lineRule="exact"/>
        <w:ind w:firstLine="480" w:firstLineChars="200"/>
        <w:textAlignment w:val="baseline"/>
        <w:rPr>
          <w:rFonts w:ascii="Arial" w:hAnsi="Arial" w:eastAsia="Arial" w:cs="Arial"/>
          <w:snapToGrid w:val="0"/>
          <w:sz w:val="24"/>
          <w:szCs w:val="21"/>
          <w:lang w:eastAsia="zh-CN"/>
        </w:rPr>
      </w:pPr>
      <w:r>
        <w:rPr>
          <w:rFonts w:hint="eastAsia"/>
          <w:snapToGrid w:val="0"/>
          <w:sz w:val="24"/>
          <w:szCs w:val="21"/>
          <w:lang w:eastAsia="zh-CN"/>
        </w:rPr>
        <w:t>若采用电子保函，</w:t>
      </w:r>
      <w:r>
        <w:rPr>
          <w:rFonts w:hint="eastAsia" w:asciiTheme="minorEastAsia" w:hAnsiTheme="minorEastAsia" w:eastAsiaTheme="minorEastAsia" w:cstheme="minorEastAsia"/>
          <w:sz w:val="24"/>
          <w:lang w:eastAsia="zh-CN"/>
        </w:rPr>
        <w:t>投标人应在此提供电子化保函扫描件及验真渠道。</w:t>
      </w:r>
    </w:p>
    <w:p w14:paraId="05FE5293">
      <w:pPr>
        <w:widowControl/>
        <w:kinsoku w:val="0"/>
        <w:adjustRightInd w:val="0"/>
        <w:snapToGrid w:val="0"/>
        <w:spacing w:line="400" w:lineRule="exact"/>
        <w:ind w:firstLine="480" w:firstLineChars="200"/>
        <w:textAlignment w:val="baseline"/>
        <w:rPr>
          <w:rFonts w:ascii="Arial" w:hAnsi="Arial" w:eastAsia="黑体" w:cs="Arial"/>
          <w:snapToGrid w:val="0"/>
          <w:sz w:val="24"/>
          <w:szCs w:val="21"/>
          <w:lang w:eastAsia="zh-CN"/>
        </w:rPr>
      </w:pPr>
      <w:r>
        <w:rPr>
          <w:rFonts w:hint="eastAsia"/>
          <w:snapToGrid w:val="0"/>
          <w:sz w:val="24"/>
          <w:szCs w:val="21"/>
          <w:lang w:eastAsia="zh-CN"/>
        </w:rPr>
        <w:t>若采用银行保函，</w:t>
      </w:r>
      <w:r>
        <w:rPr>
          <w:rFonts w:hint="eastAsia" w:asciiTheme="minorEastAsia" w:hAnsiTheme="minorEastAsia" w:eastAsiaTheme="minorEastAsia" w:cstheme="minorEastAsia"/>
          <w:sz w:val="24"/>
          <w:lang w:eastAsia="zh-CN"/>
        </w:rPr>
        <w:t>投标人应在此提供银行保函原件扫描件及验真渠道（提供验真码或链接地址），格式如下（若采用银行自有格式，其提交的银行保函内容不得对担保金额、担保范围、担保期限、担保内容作出降低担保效力的实质性修改）。</w:t>
      </w:r>
    </w:p>
    <w:p w14:paraId="7DEE28B2">
      <w:pPr>
        <w:widowControl/>
        <w:kinsoku w:val="0"/>
        <w:adjustRightInd w:val="0"/>
        <w:snapToGrid w:val="0"/>
        <w:spacing w:line="400" w:lineRule="exact"/>
        <w:ind w:firstLine="480" w:firstLineChars="200"/>
        <w:textAlignment w:val="baseline"/>
        <w:rPr>
          <w:rFonts w:ascii="Arial" w:hAnsi="Arial" w:eastAsia="Arial" w:cs="Arial"/>
          <w:snapToGrid w:val="0"/>
          <w:sz w:val="24"/>
          <w:szCs w:val="21"/>
          <w:lang w:eastAsia="zh-CN"/>
        </w:rPr>
      </w:pPr>
    </w:p>
    <w:p w14:paraId="48C63D8B">
      <w:pPr>
        <w:widowControl/>
        <w:kinsoku w:val="0"/>
        <w:adjustRightInd w:val="0"/>
        <w:snapToGrid w:val="0"/>
        <w:spacing w:line="400" w:lineRule="exact"/>
        <w:jc w:val="center"/>
        <w:textAlignment w:val="baseline"/>
        <w:rPr>
          <w:rFonts w:ascii="Arial" w:hAnsi="Arial" w:eastAsia="黑体" w:cs="Arial"/>
          <w:snapToGrid w:val="0"/>
          <w:sz w:val="32"/>
          <w:szCs w:val="32"/>
          <w:lang w:eastAsia="zh-CN"/>
        </w:rPr>
      </w:pPr>
      <w:r>
        <w:rPr>
          <w:rFonts w:ascii="Arial" w:hAnsi="Arial" w:eastAsia="黑体" w:cs="Arial"/>
          <w:snapToGrid w:val="0"/>
          <w:sz w:val="32"/>
          <w:szCs w:val="32"/>
          <w:lang w:eastAsia="zh-CN"/>
        </w:rPr>
        <w:t>投标保函</w:t>
      </w:r>
    </w:p>
    <w:p w14:paraId="2C3765CB">
      <w:pPr>
        <w:widowControl/>
        <w:kinsoku w:val="0"/>
        <w:adjustRightInd w:val="0"/>
        <w:snapToGrid w:val="0"/>
        <w:spacing w:line="400" w:lineRule="exact"/>
        <w:textAlignment w:val="baseline"/>
        <w:rPr>
          <w:rFonts w:ascii="Arial" w:hAnsi="Arial" w:eastAsia="Arial" w:cs="Arial"/>
          <w:snapToGrid w:val="0"/>
          <w:sz w:val="24"/>
          <w:szCs w:val="21"/>
          <w:u w:val="single"/>
          <w:lang w:eastAsia="zh-CN"/>
        </w:rPr>
      </w:pPr>
    </w:p>
    <w:p w14:paraId="1B01224A">
      <w:pPr>
        <w:widowControl/>
        <w:kinsoku w:val="0"/>
        <w:adjustRightInd w:val="0"/>
        <w:snapToGrid w:val="0"/>
        <w:spacing w:line="400" w:lineRule="exact"/>
        <w:textAlignment w:val="baseline"/>
        <w:rPr>
          <w:rFonts w:ascii="Arial" w:hAnsi="Arial" w:eastAsia="Arial" w:cs="Arial"/>
          <w:snapToGrid w:val="0"/>
          <w:sz w:val="24"/>
          <w:szCs w:val="21"/>
          <w:lang w:eastAsia="zh-CN"/>
        </w:rPr>
      </w:pPr>
      <w:r>
        <w:rPr>
          <w:rFonts w:ascii="Arial" w:hAnsi="Arial" w:eastAsia="Arial" w:cs="Arial"/>
          <w:snapToGrid w:val="0"/>
          <w:sz w:val="24"/>
          <w:szCs w:val="21"/>
          <w:u w:val="single"/>
          <w:lang w:eastAsia="zh-CN"/>
        </w:rPr>
        <w:t xml:space="preserve">            </w:t>
      </w:r>
      <w:r>
        <w:rPr>
          <w:rFonts w:hint="eastAsia"/>
          <w:snapToGrid w:val="0"/>
          <w:sz w:val="24"/>
          <w:szCs w:val="21"/>
          <w:lang w:eastAsia="zh-CN"/>
        </w:rPr>
        <w:t>（招标人名称，以下简称</w:t>
      </w:r>
      <w:r>
        <w:rPr>
          <w:rFonts w:hint="eastAsia" w:eastAsia="Arial"/>
          <w:snapToGrid w:val="0"/>
          <w:sz w:val="24"/>
          <w:szCs w:val="21"/>
          <w:lang w:eastAsia="zh-CN"/>
        </w:rPr>
        <w:t>“</w:t>
      </w:r>
      <w:r>
        <w:rPr>
          <w:rFonts w:hint="eastAsia"/>
          <w:snapToGrid w:val="0"/>
          <w:sz w:val="24"/>
          <w:szCs w:val="21"/>
          <w:lang w:eastAsia="zh-CN"/>
        </w:rPr>
        <w:t>你方</w:t>
      </w:r>
      <w:r>
        <w:rPr>
          <w:rFonts w:hint="eastAsia" w:eastAsia="Arial"/>
          <w:snapToGrid w:val="0"/>
          <w:sz w:val="24"/>
          <w:szCs w:val="21"/>
          <w:lang w:eastAsia="zh-CN"/>
        </w:rPr>
        <w:t>”</w:t>
      </w:r>
      <w:r>
        <w:rPr>
          <w:rFonts w:hint="eastAsia"/>
          <w:snapToGrid w:val="0"/>
          <w:sz w:val="24"/>
          <w:szCs w:val="21"/>
          <w:lang w:eastAsia="zh-CN"/>
        </w:rPr>
        <w:t>）：</w:t>
      </w:r>
    </w:p>
    <w:p w14:paraId="445B13BC">
      <w:pPr>
        <w:widowControl/>
        <w:kinsoku w:val="0"/>
        <w:adjustRightInd w:val="0"/>
        <w:snapToGrid w:val="0"/>
        <w:spacing w:line="400" w:lineRule="exact"/>
        <w:jc w:val="center"/>
        <w:textAlignment w:val="baseline"/>
        <w:rPr>
          <w:rFonts w:ascii="Arial" w:hAnsi="Arial" w:eastAsia="Arial" w:cs="Arial"/>
          <w:snapToGrid w:val="0"/>
          <w:sz w:val="24"/>
          <w:szCs w:val="21"/>
          <w:lang w:eastAsia="zh-CN"/>
        </w:rPr>
      </w:pPr>
    </w:p>
    <w:p w14:paraId="73E1EBBA">
      <w:pPr>
        <w:widowControl/>
        <w:kinsoku w:val="0"/>
        <w:wordWrap w:val="0"/>
        <w:adjustRightInd w:val="0"/>
        <w:snapToGrid w:val="0"/>
        <w:spacing w:line="400" w:lineRule="exact"/>
        <w:ind w:firstLine="480" w:firstLineChars="200"/>
        <w:textAlignment w:val="baseline"/>
        <w:rPr>
          <w:rFonts w:ascii="Arial" w:hAnsi="Arial" w:eastAsia="Arial" w:cs="Arial"/>
          <w:snapToGrid w:val="0"/>
          <w:sz w:val="24"/>
          <w:szCs w:val="21"/>
          <w:lang w:eastAsia="zh-CN"/>
        </w:rPr>
      </w:pPr>
      <w:r>
        <w:rPr>
          <w:rFonts w:hint="eastAsia"/>
          <w:snapToGrid w:val="0"/>
          <w:sz w:val="24"/>
          <w:szCs w:val="21"/>
          <w:lang w:eastAsia="zh-CN"/>
        </w:rPr>
        <w:t>鉴于</w:t>
      </w:r>
      <w:r>
        <w:rPr>
          <w:rFonts w:ascii="Arial" w:hAnsi="Arial" w:eastAsia="Arial" w:cs="Arial"/>
          <w:snapToGrid w:val="0"/>
          <w:sz w:val="24"/>
          <w:szCs w:val="21"/>
          <w:u w:val="single"/>
          <w:lang w:eastAsia="zh-CN"/>
        </w:rPr>
        <w:t xml:space="preserve">              </w:t>
      </w:r>
      <w:r>
        <w:rPr>
          <w:rFonts w:hint="eastAsia"/>
          <w:snapToGrid w:val="0"/>
          <w:sz w:val="24"/>
          <w:szCs w:val="21"/>
          <w:lang w:eastAsia="zh-CN"/>
        </w:rPr>
        <w:t>（投标人名称）（以下称</w:t>
      </w:r>
      <w:r>
        <w:rPr>
          <w:rFonts w:hint="eastAsia" w:eastAsia="Arial"/>
          <w:snapToGrid w:val="0"/>
          <w:sz w:val="24"/>
          <w:szCs w:val="21"/>
          <w:lang w:eastAsia="zh-CN"/>
        </w:rPr>
        <w:t>“</w:t>
      </w:r>
      <w:r>
        <w:rPr>
          <w:rFonts w:hint="eastAsia"/>
          <w:snapToGrid w:val="0"/>
          <w:sz w:val="24"/>
          <w:szCs w:val="21"/>
          <w:lang w:eastAsia="zh-CN"/>
        </w:rPr>
        <w:t>投标人</w:t>
      </w:r>
      <w:r>
        <w:rPr>
          <w:rFonts w:hint="eastAsia" w:eastAsia="Arial"/>
          <w:snapToGrid w:val="0"/>
          <w:sz w:val="24"/>
          <w:szCs w:val="21"/>
          <w:lang w:eastAsia="zh-CN"/>
        </w:rPr>
        <w:t>”</w:t>
      </w:r>
      <w:r>
        <w:rPr>
          <w:rFonts w:hint="eastAsia"/>
          <w:snapToGrid w:val="0"/>
          <w:sz w:val="24"/>
          <w:szCs w:val="21"/>
          <w:lang w:eastAsia="zh-CN"/>
        </w:rPr>
        <w:t>）于</w:t>
      </w:r>
      <w:r>
        <w:rPr>
          <w:rFonts w:ascii="Arial" w:hAnsi="Arial" w:eastAsia="Arial" w:cs="Arial"/>
          <w:snapToGrid w:val="0"/>
          <w:sz w:val="24"/>
          <w:szCs w:val="21"/>
          <w:u w:val="single"/>
          <w:lang w:eastAsia="zh-CN"/>
        </w:rPr>
        <w:t xml:space="preserve">      </w:t>
      </w:r>
      <w:r>
        <w:rPr>
          <w:rFonts w:hint="eastAsia"/>
          <w:snapToGrid w:val="0"/>
          <w:sz w:val="24"/>
          <w:szCs w:val="21"/>
          <w:lang w:eastAsia="zh-CN"/>
        </w:rPr>
        <w:t>年</w:t>
      </w:r>
      <w:r>
        <w:rPr>
          <w:rFonts w:ascii="Arial" w:hAnsi="Arial" w:eastAsia="Arial" w:cs="Arial"/>
          <w:snapToGrid w:val="0"/>
          <w:sz w:val="24"/>
          <w:szCs w:val="21"/>
          <w:u w:val="single"/>
          <w:lang w:eastAsia="zh-CN"/>
        </w:rPr>
        <w:t xml:space="preserve">    </w:t>
      </w:r>
      <w:r>
        <w:rPr>
          <w:rFonts w:hint="eastAsia"/>
          <w:snapToGrid w:val="0"/>
          <w:sz w:val="24"/>
          <w:szCs w:val="21"/>
          <w:lang w:eastAsia="zh-CN"/>
        </w:rPr>
        <w:t>月</w:t>
      </w:r>
      <w:r>
        <w:rPr>
          <w:rFonts w:ascii="Arial" w:hAnsi="Arial" w:eastAsia="Arial" w:cs="Arial"/>
          <w:snapToGrid w:val="0"/>
          <w:sz w:val="24"/>
          <w:szCs w:val="21"/>
          <w:u w:val="single"/>
          <w:lang w:eastAsia="zh-CN"/>
        </w:rPr>
        <w:t xml:space="preserve">    </w:t>
      </w:r>
      <w:r>
        <w:rPr>
          <w:rFonts w:hint="eastAsia"/>
          <w:snapToGrid w:val="0"/>
          <w:sz w:val="24"/>
          <w:szCs w:val="21"/>
          <w:lang w:eastAsia="zh-CN"/>
        </w:rPr>
        <w:t>日参加</w:t>
      </w:r>
      <w:r>
        <w:rPr>
          <w:rFonts w:ascii="Arial" w:hAnsi="Arial" w:eastAsia="Arial" w:cs="Arial"/>
          <w:snapToGrid w:val="0"/>
          <w:sz w:val="24"/>
          <w:szCs w:val="21"/>
          <w:u w:val="single"/>
          <w:lang w:eastAsia="zh-CN"/>
        </w:rPr>
        <w:t xml:space="preserve">            </w:t>
      </w:r>
      <w:r>
        <w:rPr>
          <w:rFonts w:hint="eastAsia"/>
          <w:snapToGrid w:val="0"/>
          <w:sz w:val="24"/>
          <w:szCs w:val="21"/>
          <w:lang w:eastAsia="zh-CN"/>
        </w:rPr>
        <w:t>（项目名称）的投标，</w:t>
      </w:r>
      <w:r>
        <w:rPr>
          <w:rFonts w:ascii="Arial" w:hAnsi="Arial" w:eastAsia="Arial" w:cs="Arial"/>
          <w:snapToGrid w:val="0"/>
          <w:sz w:val="24"/>
          <w:szCs w:val="21"/>
          <w:u w:val="single"/>
          <w:lang w:eastAsia="zh-CN"/>
        </w:rPr>
        <w:t xml:space="preserve">        </w:t>
      </w:r>
      <w:r>
        <w:rPr>
          <w:rFonts w:hint="eastAsia"/>
          <w:snapToGrid w:val="0"/>
          <w:sz w:val="24"/>
          <w:szCs w:val="21"/>
          <w:lang w:eastAsia="zh-CN"/>
        </w:rPr>
        <w:t>（担保人名称，以下简称</w:t>
      </w:r>
      <w:r>
        <w:rPr>
          <w:rFonts w:hint="eastAsia" w:eastAsia="Arial"/>
          <w:snapToGrid w:val="0"/>
          <w:sz w:val="24"/>
          <w:szCs w:val="21"/>
          <w:lang w:eastAsia="zh-CN"/>
        </w:rPr>
        <w:t>“</w:t>
      </w:r>
      <w:r>
        <w:rPr>
          <w:rFonts w:hint="eastAsia"/>
          <w:snapToGrid w:val="0"/>
          <w:sz w:val="24"/>
          <w:szCs w:val="21"/>
          <w:lang w:eastAsia="zh-CN"/>
        </w:rPr>
        <w:t>我方</w:t>
      </w:r>
      <w:r>
        <w:rPr>
          <w:rFonts w:hint="eastAsia" w:eastAsia="Arial"/>
          <w:snapToGrid w:val="0"/>
          <w:sz w:val="24"/>
          <w:szCs w:val="21"/>
          <w:lang w:eastAsia="zh-CN"/>
        </w:rPr>
        <w:t>”</w:t>
      </w:r>
      <w:r>
        <w:rPr>
          <w:rFonts w:hint="eastAsia"/>
          <w:snapToGrid w:val="0"/>
          <w:sz w:val="24"/>
          <w:szCs w:val="21"/>
          <w:lang w:eastAsia="zh-CN"/>
        </w:rPr>
        <w:t>）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投标人发生以上任一情况时，收到你方书面通知后，我方在</w:t>
      </w:r>
      <w:r>
        <w:rPr>
          <w:rFonts w:ascii="Arial" w:hAnsi="Arial" w:eastAsia="Arial" w:cs="Arial"/>
          <w:snapToGrid w:val="0"/>
          <w:sz w:val="24"/>
          <w:szCs w:val="21"/>
          <w:lang w:eastAsia="zh-CN"/>
        </w:rPr>
        <w:t>7</w:t>
      </w:r>
      <w:r>
        <w:rPr>
          <w:rFonts w:hint="eastAsia"/>
          <w:snapToGrid w:val="0"/>
          <w:sz w:val="24"/>
          <w:szCs w:val="21"/>
          <w:lang w:eastAsia="zh-CN"/>
        </w:rPr>
        <w:t>日内向你方无条件支付人民币（大写）</w:t>
      </w:r>
      <w:r>
        <w:rPr>
          <w:rFonts w:ascii="Arial" w:hAnsi="Arial" w:eastAsia="Arial" w:cs="Arial"/>
          <w:snapToGrid w:val="0"/>
          <w:sz w:val="24"/>
          <w:szCs w:val="21"/>
          <w:u w:val="single"/>
          <w:lang w:eastAsia="zh-CN"/>
        </w:rPr>
        <w:t xml:space="preserve">      </w:t>
      </w:r>
      <w:r>
        <w:rPr>
          <w:rFonts w:hint="eastAsia"/>
          <w:snapToGrid w:val="0"/>
          <w:sz w:val="24"/>
          <w:szCs w:val="21"/>
          <w:lang w:eastAsia="zh-CN"/>
        </w:rPr>
        <w:t>元。</w:t>
      </w:r>
    </w:p>
    <w:p w14:paraId="64F704CB">
      <w:pPr>
        <w:widowControl/>
        <w:kinsoku w:val="0"/>
        <w:adjustRightInd w:val="0"/>
        <w:snapToGrid w:val="0"/>
        <w:spacing w:line="400" w:lineRule="exact"/>
        <w:ind w:firstLine="480" w:firstLineChars="200"/>
        <w:textAlignment w:val="baseline"/>
        <w:rPr>
          <w:rFonts w:ascii="Arial" w:hAnsi="Arial" w:eastAsia="Arial" w:cs="Arial"/>
          <w:snapToGrid w:val="0"/>
          <w:sz w:val="24"/>
          <w:szCs w:val="21"/>
          <w:lang w:eastAsia="zh-CN"/>
        </w:rPr>
      </w:pPr>
      <w:r>
        <w:rPr>
          <w:rFonts w:hint="eastAsia"/>
          <w:snapToGrid w:val="0"/>
          <w:sz w:val="24"/>
          <w:szCs w:val="21"/>
          <w:lang w:eastAsia="zh-CN"/>
        </w:rPr>
        <w:t>本保函在投标有效期或经延长的投标有效期内保持有效。要求我方承担保证责任的通知应在上述期限内送达我方。你方延长投标有效期的决定，应通知我方。</w:t>
      </w:r>
    </w:p>
    <w:p w14:paraId="13A8FA98">
      <w:pPr>
        <w:widowControl/>
        <w:kinsoku w:val="0"/>
        <w:adjustRightInd w:val="0"/>
        <w:snapToGrid w:val="0"/>
        <w:textAlignment w:val="baseline"/>
        <w:rPr>
          <w:rFonts w:ascii="Arial" w:hAnsi="Arial" w:eastAsia="Arial" w:cs="Arial"/>
          <w:snapToGrid w:val="0"/>
          <w:sz w:val="24"/>
          <w:szCs w:val="21"/>
          <w:lang w:eastAsia="zh-CN"/>
        </w:rPr>
      </w:pPr>
    </w:p>
    <w:p w14:paraId="56E4EC86">
      <w:pPr>
        <w:widowControl/>
        <w:kinsoku w:val="0"/>
        <w:adjustRightInd w:val="0"/>
        <w:snapToGrid w:val="0"/>
        <w:textAlignment w:val="baseline"/>
        <w:rPr>
          <w:rFonts w:ascii="Arial" w:hAnsi="Arial" w:eastAsia="Arial" w:cs="Arial"/>
          <w:snapToGrid w:val="0"/>
          <w:sz w:val="24"/>
          <w:szCs w:val="21"/>
          <w:lang w:eastAsia="zh-CN"/>
        </w:rPr>
      </w:pPr>
    </w:p>
    <w:p w14:paraId="7FA49CA4">
      <w:pPr>
        <w:widowControl/>
        <w:kinsoku w:val="0"/>
        <w:adjustRightInd w:val="0"/>
        <w:snapToGrid w:val="0"/>
        <w:spacing w:line="400" w:lineRule="exact"/>
        <w:textAlignment w:val="baseline"/>
        <w:rPr>
          <w:rFonts w:ascii="Arial" w:hAnsi="Arial" w:eastAsia="Arial" w:cs="Arial"/>
          <w:snapToGrid w:val="0"/>
          <w:sz w:val="24"/>
          <w:szCs w:val="21"/>
          <w:lang w:eastAsia="zh-CN"/>
        </w:rPr>
      </w:pPr>
      <w:r>
        <w:rPr>
          <w:rFonts w:ascii="Arial" w:hAnsi="Arial" w:eastAsia="Arial" w:cs="Arial"/>
          <w:snapToGrid w:val="0"/>
          <w:sz w:val="24"/>
          <w:szCs w:val="21"/>
          <w:lang w:eastAsia="zh-CN"/>
        </w:rPr>
        <w:t xml:space="preserve">                   </w:t>
      </w:r>
      <w:r>
        <w:rPr>
          <w:rFonts w:hint="eastAsia" w:ascii="Arial" w:hAnsi="Arial" w:cs="Arial"/>
          <w:snapToGrid w:val="0"/>
          <w:sz w:val="24"/>
          <w:szCs w:val="21"/>
          <w:lang w:eastAsia="zh-CN"/>
        </w:rPr>
        <w:t xml:space="preserve">                </w:t>
      </w:r>
      <w:r>
        <w:rPr>
          <w:rFonts w:ascii="Arial" w:hAnsi="Arial" w:eastAsia="Arial" w:cs="Arial"/>
          <w:snapToGrid w:val="0"/>
          <w:sz w:val="24"/>
          <w:szCs w:val="21"/>
          <w:lang w:eastAsia="zh-CN"/>
        </w:rPr>
        <w:t xml:space="preserve"> </w:t>
      </w:r>
      <w:r>
        <w:rPr>
          <w:rFonts w:hint="eastAsia"/>
          <w:snapToGrid w:val="0"/>
          <w:sz w:val="24"/>
          <w:szCs w:val="21"/>
          <w:lang w:eastAsia="zh-CN"/>
        </w:rPr>
        <w:t>担保人名称：</w:t>
      </w:r>
      <w:r>
        <w:rPr>
          <w:rFonts w:ascii="Arial" w:hAnsi="Arial" w:eastAsia="Arial" w:cs="Arial"/>
          <w:snapToGrid w:val="0"/>
          <w:sz w:val="24"/>
          <w:szCs w:val="21"/>
          <w:u w:val="single"/>
          <w:lang w:eastAsia="zh-CN"/>
        </w:rPr>
        <w:t xml:space="preserve">                          </w:t>
      </w:r>
      <w:r>
        <w:rPr>
          <w:rFonts w:hint="eastAsia"/>
          <w:snapToGrid w:val="0"/>
          <w:sz w:val="24"/>
          <w:szCs w:val="21"/>
          <w:lang w:eastAsia="zh-CN"/>
        </w:rPr>
        <w:t>（盖单位章）</w:t>
      </w:r>
    </w:p>
    <w:p w14:paraId="12DFD7FF">
      <w:pPr>
        <w:widowControl/>
        <w:kinsoku w:val="0"/>
        <w:adjustRightInd w:val="0"/>
        <w:snapToGrid w:val="0"/>
        <w:spacing w:line="400" w:lineRule="atLeast"/>
        <w:ind w:firstLine="2400" w:firstLineChars="1000"/>
        <w:textAlignment w:val="baseline"/>
        <w:rPr>
          <w:rFonts w:ascii="Arial" w:hAnsi="Arial" w:eastAsia="Arial" w:cs="Arial"/>
          <w:snapToGrid w:val="0"/>
          <w:sz w:val="24"/>
          <w:szCs w:val="21"/>
          <w:lang w:eastAsia="zh-CN"/>
        </w:rPr>
      </w:pPr>
      <w:r>
        <w:rPr>
          <w:rFonts w:hint="eastAsia"/>
          <w:snapToGrid w:val="0"/>
          <w:sz w:val="24"/>
          <w:szCs w:val="21"/>
          <w:lang w:eastAsia="zh-CN"/>
        </w:rPr>
        <w:t>担保人法定代表人或其委托代理人（签字）：</w:t>
      </w:r>
      <w:r>
        <w:rPr>
          <w:rFonts w:ascii="Arial" w:hAnsi="Arial" w:eastAsia="Arial" w:cs="Arial"/>
          <w:snapToGrid w:val="0"/>
          <w:sz w:val="24"/>
          <w:szCs w:val="21"/>
          <w:u w:val="single"/>
          <w:lang w:eastAsia="zh-CN"/>
        </w:rPr>
        <w:t xml:space="preserve">                 </w:t>
      </w:r>
    </w:p>
    <w:p w14:paraId="0DEA08C8">
      <w:pPr>
        <w:widowControl/>
        <w:kinsoku w:val="0"/>
        <w:adjustRightInd w:val="0"/>
        <w:snapToGrid w:val="0"/>
        <w:spacing w:line="400" w:lineRule="atLeast"/>
        <w:ind w:left="2523" w:leftChars="1147"/>
        <w:textAlignment w:val="baseline"/>
        <w:rPr>
          <w:rFonts w:ascii="Arial" w:hAnsi="Arial" w:eastAsia="Arial" w:cs="Arial"/>
          <w:snapToGrid w:val="0"/>
          <w:sz w:val="24"/>
          <w:szCs w:val="21"/>
          <w:u w:val="single"/>
          <w:lang w:eastAsia="zh-CN"/>
        </w:rPr>
      </w:pPr>
      <w:r>
        <w:rPr>
          <w:rFonts w:hint="eastAsia"/>
          <w:snapToGrid w:val="0"/>
          <w:sz w:val="24"/>
          <w:szCs w:val="21"/>
          <w:lang w:eastAsia="zh-CN"/>
        </w:rPr>
        <w:t>担保人地址：</w:t>
      </w:r>
      <w:r>
        <w:rPr>
          <w:rFonts w:ascii="Arial" w:hAnsi="Arial" w:eastAsia="Arial" w:cs="Arial"/>
          <w:snapToGrid w:val="0"/>
          <w:sz w:val="24"/>
          <w:szCs w:val="21"/>
          <w:u w:val="single"/>
          <w:lang w:eastAsia="zh-CN"/>
        </w:rPr>
        <w:t xml:space="preserve">                                        </w:t>
      </w:r>
    </w:p>
    <w:p w14:paraId="49B9A9CE">
      <w:pPr>
        <w:widowControl/>
        <w:kinsoku w:val="0"/>
        <w:adjustRightInd w:val="0"/>
        <w:snapToGrid w:val="0"/>
        <w:spacing w:line="400" w:lineRule="atLeast"/>
        <w:ind w:left="2523" w:leftChars="1147"/>
        <w:textAlignment w:val="baseline"/>
        <w:rPr>
          <w:rFonts w:ascii="Arial" w:hAnsi="Arial" w:eastAsia="Arial" w:cs="Arial"/>
          <w:snapToGrid w:val="0"/>
          <w:sz w:val="24"/>
          <w:szCs w:val="21"/>
          <w:u w:val="single"/>
          <w:lang w:eastAsia="zh-CN"/>
        </w:rPr>
      </w:pPr>
      <w:r>
        <w:rPr>
          <w:rFonts w:hint="eastAsia"/>
          <w:snapToGrid w:val="0"/>
          <w:sz w:val="24"/>
          <w:szCs w:val="21"/>
          <w:lang w:eastAsia="zh-CN"/>
        </w:rPr>
        <w:t>担保人电话：</w:t>
      </w:r>
      <w:r>
        <w:rPr>
          <w:rFonts w:ascii="Arial" w:hAnsi="Arial" w:eastAsia="Arial" w:cs="Arial"/>
          <w:snapToGrid w:val="0"/>
          <w:sz w:val="24"/>
          <w:szCs w:val="21"/>
          <w:u w:val="single"/>
          <w:lang w:eastAsia="zh-CN"/>
        </w:rPr>
        <w:t xml:space="preserve">                  </w:t>
      </w:r>
    </w:p>
    <w:p w14:paraId="1F190787">
      <w:pPr>
        <w:widowControl/>
        <w:kinsoku w:val="0"/>
        <w:adjustRightInd w:val="0"/>
        <w:snapToGrid w:val="0"/>
        <w:spacing w:line="400" w:lineRule="atLeast"/>
        <w:ind w:left="2523" w:leftChars="1147"/>
        <w:textAlignment w:val="baseline"/>
        <w:rPr>
          <w:rFonts w:ascii="Arial" w:hAnsi="Arial" w:eastAsia="Arial" w:cs="Arial"/>
          <w:snapToGrid w:val="0"/>
          <w:sz w:val="24"/>
          <w:szCs w:val="21"/>
          <w:u w:val="single"/>
          <w:lang w:eastAsia="zh-CN"/>
        </w:rPr>
      </w:pPr>
      <w:r>
        <w:rPr>
          <w:rFonts w:hint="eastAsia"/>
          <w:snapToGrid w:val="0"/>
          <w:sz w:val="24"/>
          <w:szCs w:val="21"/>
          <w:lang w:eastAsia="zh-CN"/>
        </w:rPr>
        <w:t>担保人传真：</w:t>
      </w:r>
      <w:r>
        <w:rPr>
          <w:rFonts w:ascii="Arial" w:hAnsi="Arial" w:eastAsia="Arial" w:cs="Arial"/>
          <w:snapToGrid w:val="0"/>
          <w:sz w:val="24"/>
          <w:szCs w:val="21"/>
          <w:u w:val="single"/>
          <w:lang w:eastAsia="zh-CN"/>
        </w:rPr>
        <w:t xml:space="preserve">                  </w:t>
      </w:r>
    </w:p>
    <w:p w14:paraId="043C39C8">
      <w:pPr>
        <w:widowControl/>
        <w:kinsoku w:val="0"/>
        <w:adjustRightInd w:val="0"/>
        <w:snapToGrid w:val="0"/>
        <w:spacing w:before="78" w:line="219" w:lineRule="auto"/>
        <w:ind w:left="6100"/>
        <w:textAlignment w:val="baseline"/>
        <w:rPr>
          <w:snapToGrid w:val="0"/>
          <w:sz w:val="24"/>
          <w:szCs w:val="24"/>
          <w:lang w:eastAsia="zh-CN"/>
        </w:rPr>
      </w:pPr>
      <w:r>
        <w:rPr>
          <w:rFonts w:ascii="Arial" w:hAnsi="Arial" w:eastAsia="Arial" w:cs="Arial"/>
          <w:snapToGrid w:val="0"/>
          <w:sz w:val="24"/>
          <w:szCs w:val="21"/>
          <w:lang w:eastAsia="zh-CN"/>
        </w:rPr>
        <w:t xml:space="preserve">                                                </w:t>
      </w:r>
      <w:r>
        <w:rPr>
          <w:rFonts w:ascii="Arial" w:hAnsi="Arial" w:eastAsia="Arial" w:cs="Arial"/>
          <w:snapToGrid w:val="0"/>
          <w:sz w:val="24"/>
          <w:szCs w:val="21"/>
          <w:u w:val="single"/>
          <w:lang w:eastAsia="zh-CN"/>
        </w:rPr>
        <w:t xml:space="preserve">      </w:t>
      </w:r>
      <w:r>
        <w:rPr>
          <w:rFonts w:hint="eastAsia"/>
          <w:snapToGrid w:val="0"/>
          <w:sz w:val="24"/>
          <w:szCs w:val="21"/>
          <w:lang w:eastAsia="zh-CN"/>
        </w:rPr>
        <w:t>年</w:t>
      </w:r>
      <w:r>
        <w:rPr>
          <w:rFonts w:ascii="Arial" w:hAnsi="Arial" w:eastAsia="Arial" w:cs="Arial"/>
          <w:snapToGrid w:val="0"/>
          <w:sz w:val="24"/>
          <w:szCs w:val="21"/>
          <w:u w:val="single"/>
          <w:lang w:eastAsia="zh-CN"/>
        </w:rPr>
        <w:t xml:space="preserve">    </w:t>
      </w:r>
      <w:r>
        <w:rPr>
          <w:rFonts w:hint="eastAsia"/>
          <w:snapToGrid w:val="0"/>
          <w:sz w:val="24"/>
          <w:szCs w:val="21"/>
          <w:lang w:eastAsia="zh-CN"/>
        </w:rPr>
        <w:t>月</w:t>
      </w:r>
      <w:r>
        <w:rPr>
          <w:rFonts w:ascii="Arial" w:hAnsi="Arial" w:eastAsia="Arial" w:cs="Arial"/>
          <w:snapToGrid w:val="0"/>
          <w:sz w:val="24"/>
          <w:szCs w:val="21"/>
          <w:u w:val="single"/>
          <w:lang w:eastAsia="zh-CN"/>
        </w:rPr>
        <w:t xml:space="preserve">    </w:t>
      </w:r>
      <w:r>
        <w:rPr>
          <w:rFonts w:hint="eastAsia"/>
          <w:snapToGrid w:val="0"/>
          <w:sz w:val="24"/>
          <w:szCs w:val="21"/>
          <w:lang w:eastAsia="zh-CN"/>
        </w:rPr>
        <w:t>日</w:t>
      </w:r>
    </w:p>
    <w:p w14:paraId="60ADA0CB">
      <w:pPr>
        <w:pStyle w:val="13"/>
        <w:rPr>
          <w:rFonts w:ascii="黑体"/>
          <w:sz w:val="30"/>
          <w:lang w:eastAsia="zh-CN"/>
        </w:rPr>
      </w:pPr>
    </w:p>
    <w:p w14:paraId="538BE9EB">
      <w:pPr>
        <w:pStyle w:val="13"/>
        <w:rPr>
          <w:rFonts w:ascii="黑体"/>
          <w:sz w:val="32"/>
          <w:lang w:eastAsia="zh-CN"/>
        </w:rPr>
      </w:pPr>
    </w:p>
    <w:p w14:paraId="135D5718">
      <w:pPr>
        <w:rPr>
          <w:rFonts w:ascii="黑体" w:eastAsia="黑体"/>
          <w:lang w:eastAsia="zh-CN"/>
        </w:rPr>
        <w:sectPr>
          <w:pgSz w:w="11910" w:h="16840"/>
          <w:pgMar w:top="1140" w:right="1060" w:bottom="1040" w:left="1180" w:header="876" w:footer="851" w:gutter="0"/>
          <w:cols w:space="720" w:num="1"/>
        </w:sectPr>
      </w:pPr>
    </w:p>
    <w:p w14:paraId="2E8EC0FE">
      <w:pPr>
        <w:pStyle w:val="13"/>
        <w:spacing w:before="6"/>
        <w:rPr>
          <w:rFonts w:ascii="黑体"/>
          <w:sz w:val="16"/>
          <w:lang w:eastAsia="zh-CN"/>
        </w:rPr>
      </w:pPr>
    </w:p>
    <w:p w14:paraId="53A21E71">
      <w:pPr>
        <w:pStyle w:val="13"/>
        <w:rPr>
          <w:rFonts w:ascii="黑体"/>
          <w:sz w:val="20"/>
          <w:lang w:eastAsia="zh-CN"/>
        </w:rPr>
      </w:pPr>
      <w:bookmarkStart w:id="171" w:name="四、资格审查资料"/>
      <w:bookmarkEnd w:id="171"/>
    </w:p>
    <w:p w14:paraId="264C36EA">
      <w:pPr>
        <w:pStyle w:val="13"/>
        <w:spacing w:before="7"/>
        <w:rPr>
          <w:rFonts w:ascii="黑体"/>
          <w:lang w:eastAsia="zh-CN"/>
        </w:rPr>
      </w:pPr>
    </w:p>
    <w:p w14:paraId="13F1BA4B">
      <w:pPr>
        <w:pStyle w:val="6"/>
        <w:ind w:left="691"/>
        <w:rPr>
          <w:lang w:eastAsia="zh-CN"/>
        </w:rPr>
      </w:pPr>
      <w:bookmarkStart w:id="172" w:name="（二）投标人企业组织机构框图"/>
      <w:bookmarkEnd w:id="172"/>
      <w:r>
        <w:rPr>
          <w:lang w:eastAsia="zh-CN"/>
        </w:rPr>
        <w:t>四、资格审查资料</w:t>
      </w:r>
    </w:p>
    <w:p w14:paraId="746E26E0">
      <w:pPr>
        <w:pStyle w:val="13"/>
        <w:spacing w:before="4"/>
        <w:rPr>
          <w:rFonts w:ascii="黑体"/>
          <w:lang w:eastAsia="zh-CN"/>
        </w:rPr>
      </w:pPr>
    </w:p>
    <w:p w14:paraId="6A7BA545">
      <w:pPr>
        <w:pStyle w:val="13"/>
        <w:ind w:left="691" w:right="813"/>
        <w:jc w:val="center"/>
        <w:rPr>
          <w:rFonts w:ascii="黑体" w:eastAsia="黑体"/>
          <w:lang w:eastAsia="zh-CN"/>
        </w:rPr>
      </w:pPr>
      <w:bookmarkStart w:id="173" w:name="（一）投标人基本情况表"/>
      <w:bookmarkEnd w:id="173"/>
      <w:r>
        <w:rPr>
          <w:rFonts w:hint="eastAsia" w:ascii="黑体" w:eastAsia="黑体"/>
          <w:lang w:eastAsia="zh-CN"/>
        </w:rPr>
        <w:t>（一）投标人基本情况表</w:t>
      </w:r>
    </w:p>
    <w:p w14:paraId="68393D39">
      <w:pPr>
        <w:pStyle w:val="13"/>
        <w:rPr>
          <w:rFonts w:ascii="黑体"/>
          <w:sz w:val="20"/>
          <w:lang w:eastAsia="zh-CN"/>
        </w:rPr>
      </w:pPr>
    </w:p>
    <w:p w14:paraId="199E7F95">
      <w:pPr>
        <w:pStyle w:val="13"/>
        <w:spacing w:before="6"/>
        <w:rPr>
          <w:rFonts w:ascii="黑体"/>
          <w:sz w:val="14"/>
          <w:lang w:eastAsia="zh-CN"/>
        </w:rPr>
      </w:pPr>
    </w:p>
    <w:tbl>
      <w:tblPr>
        <w:tblStyle w:val="32"/>
        <w:tblW w:w="9285" w:type="dxa"/>
        <w:tblInd w:w="14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37"/>
        <w:gridCol w:w="938"/>
        <w:gridCol w:w="1072"/>
        <w:gridCol w:w="1345"/>
        <w:gridCol w:w="431"/>
        <w:gridCol w:w="914"/>
        <w:gridCol w:w="862"/>
        <w:gridCol w:w="299"/>
        <w:gridCol w:w="1287"/>
      </w:tblGrid>
      <w:tr w14:paraId="61A1C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137" w:type="dxa"/>
            <w:tcBorders>
              <w:bottom w:val="single" w:color="000000" w:sz="2" w:space="0"/>
              <w:right w:val="single" w:color="000000" w:sz="2" w:space="0"/>
            </w:tcBorders>
          </w:tcPr>
          <w:p w14:paraId="0C3B70D1">
            <w:pPr>
              <w:pStyle w:val="34"/>
              <w:spacing w:before="142"/>
              <w:ind w:left="541"/>
              <w:rPr>
                <w:sz w:val="21"/>
              </w:rPr>
            </w:pPr>
            <w:r>
              <w:rPr>
                <w:sz w:val="21"/>
              </w:rPr>
              <w:t>投标人名称</w:t>
            </w:r>
          </w:p>
        </w:tc>
        <w:tc>
          <w:tcPr>
            <w:tcW w:w="7148" w:type="dxa"/>
            <w:gridSpan w:val="8"/>
            <w:tcBorders>
              <w:left w:val="single" w:color="000000" w:sz="2" w:space="0"/>
              <w:bottom w:val="single" w:color="000000" w:sz="2" w:space="0"/>
            </w:tcBorders>
          </w:tcPr>
          <w:p w14:paraId="5CFD898C">
            <w:pPr>
              <w:pStyle w:val="34"/>
              <w:rPr>
                <w:rFonts w:ascii="Times New Roman"/>
                <w:sz w:val="20"/>
              </w:rPr>
            </w:pPr>
          </w:p>
        </w:tc>
      </w:tr>
      <w:tr w14:paraId="0E1FA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137" w:type="dxa"/>
            <w:tcBorders>
              <w:top w:val="single" w:color="000000" w:sz="2" w:space="0"/>
              <w:bottom w:val="single" w:color="000000" w:sz="2" w:space="0"/>
              <w:right w:val="single" w:color="000000" w:sz="2" w:space="0"/>
            </w:tcBorders>
          </w:tcPr>
          <w:p w14:paraId="55787B27">
            <w:pPr>
              <w:pStyle w:val="34"/>
              <w:spacing w:before="143"/>
              <w:ind w:left="647"/>
              <w:rPr>
                <w:sz w:val="21"/>
              </w:rPr>
            </w:pPr>
            <w:r>
              <w:rPr>
                <w:sz w:val="21"/>
              </w:rPr>
              <w:t>注册地址</w:t>
            </w:r>
          </w:p>
        </w:tc>
        <w:tc>
          <w:tcPr>
            <w:tcW w:w="3355" w:type="dxa"/>
            <w:gridSpan w:val="3"/>
            <w:tcBorders>
              <w:top w:val="single" w:color="000000" w:sz="2" w:space="0"/>
              <w:left w:val="single" w:color="000000" w:sz="2" w:space="0"/>
              <w:bottom w:val="single" w:color="000000" w:sz="2" w:space="0"/>
              <w:right w:val="single" w:color="000000" w:sz="2" w:space="0"/>
            </w:tcBorders>
          </w:tcPr>
          <w:p w14:paraId="1F69C3ED">
            <w:pPr>
              <w:pStyle w:val="34"/>
              <w:rPr>
                <w:rFonts w:ascii="Times New Roman"/>
                <w:sz w:val="20"/>
              </w:rPr>
            </w:pPr>
          </w:p>
        </w:tc>
        <w:tc>
          <w:tcPr>
            <w:tcW w:w="1345" w:type="dxa"/>
            <w:gridSpan w:val="2"/>
            <w:tcBorders>
              <w:top w:val="single" w:color="000000" w:sz="2" w:space="0"/>
              <w:left w:val="single" w:color="000000" w:sz="2" w:space="0"/>
              <w:bottom w:val="single" w:color="000000" w:sz="2" w:space="0"/>
              <w:right w:val="single" w:color="000000" w:sz="2" w:space="0"/>
            </w:tcBorders>
          </w:tcPr>
          <w:p w14:paraId="291F0DB3">
            <w:pPr>
              <w:pStyle w:val="34"/>
              <w:spacing w:before="143"/>
              <w:ind w:left="260"/>
              <w:rPr>
                <w:sz w:val="21"/>
              </w:rPr>
            </w:pPr>
            <w:r>
              <w:rPr>
                <w:sz w:val="21"/>
              </w:rPr>
              <w:t>邮政编码</w:t>
            </w:r>
          </w:p>
        </w:tc>
        <w:tc>
          <w:tcPr>
            <w:tcW w:w="2448" w:type="dxa"/>
            <w:gridSpan w:val="3"/>
            <w:tcBorders>
              <w:top w:val="single" w:color="000000" w:sz="2" w:space="0"/>
              <w:left w:val="single" w:color="000000" w:sz="2" w:space="0"/>
              <w:bottom w:val="single" w:color="000000" w:sz="2" w:space="0"/>
            </w:tcBorders>
          </w:tcPr>
          <w:p w14:paraId="60929139">
            <w:pPr>
              <w:pStyle w:val="34"/>
              <w:rPr>
                <w:rFonts w:ascii="Times New Roman"/>
                <w:sz w:val="20"/>
              </w:rPr>
            </w:pPr>
          </w:p>
        </w:tc>
      </w:tr>
      <w:tr w14:paraId="5411B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137" w:type="dxa"/>
            <w:vMerge w:val="restart"/>
            <w:tcBorders>
              <w:top w:val="single" w:color="000000" w:sz="2" w:space="0"/>
              <w:bottom w:val="single" w:color="000000" w:sz="2" w:space="0"/>
              <w:right w:val="single" w:color="000000" w:sz="2" w:space="0"/>
            </w:tcBorders>
          </w:tcPr>
          <w:p w14:paraId="40E346BD">
            <w:pPr>
              <w:pStyle w:val="34"/>
              <w:spacing w:before="4"/>
              <w:rPr>
                <w:rFonts w:ascii="黑体"/>
                <w:sz w:val="28"/>
              </w:rPr>
            </w:pPr>
          </w:p>
          <w:p w14:paraId="1172555A">
            <w:pPr>
              <w:pStyle w:val="34"/>
              <w:ind w:left="647"/>
              <w:rPr>
                <w:sz w:val="21"/>
              </w:rPr>
            </w:pPr>
            <w:r>
              <w:rPr>
                <w:sz w:val="21"/>
              </w:rPr>
              <w:t>联系方式</w:t>
            </w:r>
          </w:p>
        </w:tc>
        <w:tc>
          <w:tcPr>
            <w:tcW w:w="938" w:type="dxa"/>
            <w:tcBorders>
              <w:top w:val="single" w:color="000000" w:sz="2" w:space="0"/>
              <w:left w:val="single" w:color="000000" w:sz="2" w:space="0"/>
              <w:bottom w:val="single" w:color="000000" w:sz="2" w:space="0"/>
              <w:right w:val="single" w:color="000000" w:sz="2" w:space="0"/>
            </w:tcBorders>
          </w:tcPr>
          <w:p w14:paraId="343FBD0E">
            <w:pPr>
              <w:pStyle w:val="34"/>
              <w:spacing w:before="142"/>
              <w:ind w:left="18"/>
              <w:jc w:val="center"/>
              <w:rPr>
                <w:sz w:val="21"/>
              </w:rPr>
            </w:pPr>
            <w:r>
              <w:rPr>
                <w:sz w:val="21"/>
              </w:rPr>
              <w:t>联系人</w:t>
            </w:r>
          </w:p>
        </w:tc>
        <w:tc>
          <w:tcPr>
            <w:tcW w:w="2417" w:type="dxa"/>
            <w:gridSpan w:val="2"/>
            <w:tcBorders>
              <w:top w:val="single" w:color="000000" w:sz="2" w:space="0"/>
              <w:left w:val="single" w:color="000000" w:sz="2" w:space="0"/>
              <w:bottom w:val="single" w:color="000000" w:sz="2" w:space="0"/>
              <w:right w:val="single" w:color="000000" w:sz="2" w:space="0"/>
            </w:tcBorders>
          </w:tcPr>
          <w:p w14:paraId="4AEE32A6">
            <w:pPr>
              <w:pStyle w:val="34"/>
              <w:rPr>
                <w:rFonts w:ascii="Times New Roman"/>
                <w:sz w:val="20"/>
              </w:rPr>
            </w:pPr>
          </w:p>
        </w:tc>
        <w:tc>
          <w:tcPr>
            <w:tcW w:w="1345" w:type="dxa"/>
            <w:gridSpan w:val="2"/>
            <w:tcBorders>
              <w:top w:val="single" w:color="000000" w:sz="2" w:space="0"/>
              <w:left w:val="single" w:color="000000" w:sz="2" w:space="0"/>
              <w:bottom w:val="single" w:color="000000" w:sz="2" w:space="0"/>
              <w:right w:val="single" w:color="000000" w:sz="2" w:space="0"/>
            </w:tcBorders>
          </w:tcPr>
          <w:p w14:paraId="6A7B0D68">
            <w:pPr>
              <w:pStyle w:val="34"/>
              <w:spacing w:before="142"/>
              <w:ind w:left="416"/>
              <w:rPr>
                <w:sz w:val="21"/>
              </w:rPr>
            </w:pPr>
            <w:r>
              <w:rPr>
                <w:sz w:val="21"/>
              </w:rPr>
              <w:t>电 话</w:t>
            </w:r>
          </w:p>
        </w:tc>
        <w:tc>
          <w:tcPr>
            <w:tcW w:w="2448" w:type="dxa"/>
            <w:gridSpan w:val="3"/>
            <w:tcBorders>
              <w:top w:val="single" w:color="000000" w:sz="2" w:space="0"/>
              <w:left w:val="single" w:color="000000" w:sz="2" w:space="0"/>
              <w:bottom w:val="single" w:color="000000" w:sz="2" w:space="0"/>
            </w:tcBorders>
          </w:tcPr>
          <w:p w14:paraId="13D52017">
            <w:pPr>
              <w:pStyle w:val="34"/>
              <w:rPr>
                <w:rFonts w:ascii="Times New Roman"/>
                <w:sz w:val="20"/>
              </w:rPr>
            </w:pPr>
          </w:p>
        </w:tc>
      </w:tr>
      <w:tr w14:paraId="63F50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137" w:type="dxa"/>
            <w:vMerge w:val="continue"/>
            <w:tcBorders>
              <w:top w:val="nil"/>
              <w:bottom w:val="single" w:color="000000" w:sz="2" w:space="0"/>
              <w:right w:val="single" w:color="000000" w:sz="2" w:space="0"/>
            </w:tcBorders>
          </w:tcPr>
          <w:p w14:paraId="02777C4C">
            <w:pPr>
              <w:rPr>
                <w:sz w:val="2"/>
                <w:szCs w:val="2"/>
              </w:rPr>
            </w:pPr>
          </w:p>
        </w:tc>
        <w:tc>
          <w:tcPr>
            <w:tcW w:w="938" w:type="dxa"/>
            <w:tcBorders>
              <w:top w:val="single" w:color="000000" w:sz="2" w:space="0"/>
              <w:left w:val="single" w:color="000000" w:sz="2" w:space="0"/>
              <w:bottom w:val="single" w:color="000000" w:sz="2" w:space="0"/>
              <w:right w:val="single" w:color="000000" w:sz="2" w:space="0"/>
            </w:tcBorders>
          </w:tcPr>
          <w:p w14:paraId="42DABF31">
            <w:pPr>
              <w:pStyle w:val="34"/>
              <w:tabs>
                <w:tab w:val="left" w:pos="438"/>
              </w:tabs>
              <w:spacing w:before="141"/>
              <w:ind w:left="19"/>
              <w:jc w:val="center"/>
              <w:rPr>
                <w:sz w:val="21"/>
              </w:rPr>
            </w:pPr>
            <w:r>
              <w:rPr>
                <w:sz w:val="21"/>
              </w:rPr>
              <w:t>传</w:t>
            </w:r>
            <w:r>
              <w:rPr>
                <w:sz w:val="21"/>
              </w:rPr>
              <w:tab/>
            </w:r>
            <w:r>
              <w:rPr>
                <w:sz w:val="21"/>
              </w:rPr>
              <w:t>真</w:t>
            </w:r>
          </w:p>
        </w:tc>
        <w:tc>
          <w:tcPr>
            <w:tcW w:w="2417" w:type="dxa"/>
            <w:gridSpan w:val="2"/>
            <w:tcBorders>
              <w:top w:val="single" w:color="000000" w:sz="2" w:space="0"/>
              <w:left w:val="single" w:color="000000" w:sz="2" w:space="0"/>
              <w:bottom w:val="single" w:color="000000" w:sz="2" w:space="0"/>
              <w:right w:val="single" w:color="000000" w:sz="2" w:space="0"/>
            </w:tcBorders>
          </w:tcPr>
          <w:p w14:paraId="0B6269A5">
            <w:pPr>
              <w:pStyle w:val="34"/>
              <w:rPr>
                <w:rFonts w:ascii="Times New Roman"/>
                <w:sz w:val="20"/>
              </w:rPr>
            </w:pPr>
          </w:p>
        </w:tc>
        <w:tc>
          <w:tcPr>
            <w:tcW w:w="1345" w:type="dxa"/>
            <w:gridSpan w:val="2"/>
            <w:tcBorders>
              <w:top w:val="single" w:color="000000" w:sz="2" w:space="0"/>
              <w:left w:val="single" w:color="000000" w:sz="2" w:space="0"/>
              <w:bottom w:val="single" w:color="000000" w:sz="2" w:space="0"/>
              <w:right w:val="single" w:color="000000" w:sz="2" w:space="0"/>
            </w:tcBorders>
          </w:tcPr>
          <w:p w14:paraId="56942956">
            <w:pPr>
              <w:pStyle w:val="34"/>
              <w:spacing w:before="141"/>
              <w:ind w:left="260"/>
              <w:rPr>
                <w:sz w:val="21"/>
              </w:rPr>
            </w:pPr>
            <w:r>
              <w:rPr>
                <w:sz w:val="21"/>
              </w:rPr>
              <w:t>电子邮件</w:t>
            </w:r>
          </w:p>
        </w:tc>
        <w:tc>
          <w:tcPr>
            <w:tcW w:w="2448" w:type="dxa"/>
            <w:gridSpan w:val="3"/>
            <w:tcBorders>
              <w:top w:val="single" w:color="000000" w:sz="2" w:space="0"/>
              <w:left w:val="single" w:color="000000" w:sz="2" w:space="0"/>
              <w:bottom w:val="single" w:color="000000" w:sz="2" w:space="0"/>
            </w:tcBorders>
          </w:tcPr>
          <w:p w14:paraId="24B200A1">
            <w:pPr>
              <w:pStyle w:val="34"/>
              <w:rPr>
                <w:rFonts w:ascii="Times New Roman"/>
                <w:sz w:val="20"/>
              </w:rPr>
            </w:pPr>
          </w:p>
        </w:tc>
      </w:tr>
      <w:tr w14:paraId="1B10D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137" w:type="dxa"/>
            <w:tcBorders>
              <w:top w:val="single" w:color="000000" w:sz="2" w:space="0"/>
              <w:bottom w:val="single" w:color="000000" w:sz="2" w:space="0"/>
              <w:right w:val="single" w:color="000000" w:sz="2" w:space="0"/>
            </w:tcBorders>
          </w:tcPr>
          <w:p w14:paraId="517DA4D7">
            <w:pPr>
              <w:pStyle w:val="34"/>
              <w:spacing w:before="142"/>
              <w:ind w:left="541"/>
              <w:rPr>
                <w:sz w:val="21"/>
              </w:rPr>
            </w:pPr>
            <w:r>
              <w:rPr>
                <w:sz w:val="21"/>
              </w:rPr>
              <w:t>法定代表人</w:t>
            </w:r>
          </w:p>
        </w:tc>
        <w:tc>
          <w:tcPr>
            <w:tcW w:w="938" w:type="dxa"/>
            <w:tcBorders>
              <w:top w:val="single" w:color="000000" w:sz="2" w:space="0"/>
              <w:left w:val="single" w:color="000000" w:sz="2" w:space="0"/>
              <w:bottom w:val="single" w:color="000000" w:sz="2" w:space="0"/>
              <w:right w:val="single" w:color="000000" w:sz="2" w:space="0"/>
            </w:tcBorders>
          </w:tcPr>
          <w:p w14:paraId="2D73B241">
            <w:pPr>
              <w:pStyle w:val="34"/>
              <w:spacing w:before="142"/>
              <w:ind w:left="18"/>
              <w:jc w:val="center"/>
              <w:rPr>
                <w:sz w:val="21"/>
              </w:rPr>
            </w:pPr>
            <w:r>
              <w:rPr>
                <w:sz w:val="21"/>
              </w:rPr>
              <w:t>姓名</w:t>
            </w:r>
          </w:p>
        </w:tc>
        <w:tc>
          <w:tcPr>
            <w:tcW w:w="1072" w:type="dxa"/>
            <w:tcBorders>
              <w:top w:val="single" w:color="000000" w:sz="2" w:space="0"/>
              <w:left w:val="single" w:color="000000" w:sz="2" w:space="0"/>
              <w:bottom w:val="single" w:color="000000" w:sz="2" w:space="0"/>
              <w:right w:val="single" w:color="000000" w:sz="2" w:space="0"/>
            </w:tcBorders>
          </w:tcPr>
          <w:p w14:paraId="40DA8C11">
            <w:pPr>
              <w:pStyle w:val="34"/>
              <w:rPr>
                <w:rFonts w:ascii="Times New Roman"/>
                <w:sz w:val="20"/>
              </w:rPr>
            </w:pPr>
          </w:p>
        </w:tc>
        <w:tc>
          <w:tcPr>
            <w:tcW w:w="1345" w:type="dxa"/>
            <w:tcBorders>
              <w:top w:val="single" w:color="000000" w:sz="2" w:space="0"/>
              <w:left w:val="single" w:color="000000" w:sz="2" w:space="0"/>
              <w:bottom w:val="single" w:color="000000" w:sz="2" w:space="0"/>
              <w:right w:val="single" w:color="000000" w:sz="2" w:space="0"/>
            </w:tcBorders>
          </w:tcPr>
          <w:p w14:paraId="13694DFB">
            <w:pPr>
              <w:pStyle w:val="34"/>
              <w:spacing w:before="142"/>
              <w:ind w:left="237" w:right="222"/>
              <w:jc w:val="center"/>
              <w:rPr>
                <w:sz w:val="21"/>
              </w:rPr>
            </w:pPr>
            <w:r>
              <w:rPr>
                <w:sz w:val="21"/>
              </w:rPr>
              <w:t>技术职称</w:t>
            </w:r>
          </w:p>
        </w:tc>
        <w:tc>
          <w:tcPr>
            <w:tcW w:w="1345" w:type="dxa"/>
            <w:gridSpan w:val="2"/>
            <w:tcBorders>
              <w:top w:val="single" w:color="000000" w:sz="2" w:space="0"/>
              <w:left w:val="single" w:color="000000" w:sz="2" w:space="0"/>
              <w:bottom w:val="single" w:color="000000" w:sz="2" w:space="0"/>
              <w:right w:val="single" w:color="000000" w:sz="2" w:space="0"/>
            </w:tcBorders>
          </w:tcPr>
          <w:p w14:paraId="777B84A4">
            <w:pPr>
              <w:pStyle w:val="34"/>
              <w:rPr>
                <w:rFonts w:ascii="Times New Roman"/>
                <w:sz w:val="20"/>
              </w:rPr>
            </w:pPr>
          </w:p>
        </w:tc>
        <w:tc>
          <w:tcPr>
            <w:tcW w:w="1161" w:type="dxa"/>
            <w:gridSpan w:val="2"/>
            <w:tcBorders>
              <w:top w:val="single" w:color="000000" w:sz="2" w:space="0"/>
              <w:left w:val="single" w:color="000000" w:sz="2" w:space="0"/>
              <w:bottom w:val="single" w:color="000000" w:sz="2" w:space="0"/>
              <w:right w:val="single" w:color="000000" w:sz="2" w:space="0"/>
            </w:tcBorders>
          </w:tcPr>
          <w:p w14:paraId="504925CC">
            <w:pPr>
              <w:pStyle w:val="34"/>
              <w:spacing w:before="142"/>
              <w:ind w:left="376"/>
              <w:rPr>
                <w:sz w:val="21"/>
              </w:rPr>
            </w:pPr>
            <w:r>
              <w:rPr>
                <w:sz w:val="21"/>
              </w:rPr>
              <w:t>电话</w:t>
            </w:r>
          </w:p>
        </w:tc>
        <w:tc>
          <w:tcPr>
            <w:tcW w:w="1287" w:type="dxa"/>
            <w:tcBorders>
              <w:top w:val="single" w:color="000000" w:sz="2" w:space="0"/>
              <w:left w:val="single" w:color="000000" w:sz="2" w:space="0"/>
              <w:bottom w:val="single" w:color="000000" w:sz="2" w:space="0"/>
            </w:tcBorders>
          </w:tcPr>
          <w:p w14:paraId="200E28FE">
            <w:pPr>
              <w:pStyle w:val="34"/>
              <w:rPr>
                <w:rFonts w:ascii="Times New Roman"/>
                <w:sz w:val="20"/>
              </w:rPr>
            </w:pPr>
          </w:p>
        </w:tc>
      </w:tr>
      <w:tr w14:paraId="1228A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137" w:type="dxa"/>
            <w:tcBorders>
              <w:top w:val="single" w:color="000000" w:sz="2" w:space="0"/>
              <w:bottom w:val="single" w:color="000000" w:sz="2" w:space="0"/>
              <w:right w:val="single" w:color="000000" w:sz="2" w:space="0"/>
            </w:tcBorders>
          </w:tcPr>
          <w:p w14:paraId="339E7A4B">
            <w:pPr>
              <w:pStyle w:val="34"/>
              <w:spacing w:before="141"/>
              <w:ind w:left="541"/>
              <w:rPr>
                <w:sz w:val="21"/>
              </w:rPr>
            </w:pPr>
            <w:r>
              <w:rPr>
                <w:sz w:val="21"/>
              </w:rPr>
              <w:t>技术负责人</w:t>
            </w:r>
          </w:p>
        </w:tc>
        <w:tc>
          <w:tcPr>
            <w:tcW w:w="938" w:type="dxa"/>
            <w:tcBorders>
              <w:top w:val="single" w:color="000000" w:sz="2" w:space="0"/>
              <w:left w:val="single" w:color="000000" w:sz="2" w:space="0"/>
              <w:bottom w:val="single" w:color="000000" w:sz="2" w:space="0"/>
              <w:right w:val="single" w:color="000000" w:sz="2" w:space="0"/>
            </w:tcBorders>
          </w:tcPr>
          <w:p w14:paraId="3EB7D00A">
            <w:pPr>
              <w:pStyle w:val="34"/>
              <w:spacing w:before="141"/>
              <w:ind w:left="18"/>
              <w:jc w:val="center"/>
              <w:rPr>
                <w:sz w:val="21"/>
              </w:rPr>
            </w:pPr>
            <w:r>
              <w:rPr>
                <w:sz w:val="21"/>
              </w:rPr>
              <w:t>姓名</w:t>
            </w:r>
          </w:p>
        </w:tc>
        <w:tc>
          <w:tcPr>
            <w:tcW w:w="1072" w:type="dxa"/>
            <w:tcBorders>
              <w:top w:val="single" w:color="000000" w:sz="2" w:space="0"/>
              <w:left w:val="single" w:color="000000" w:sz="2" w:space="0"/>
              <w:bottom w:val="single" w:color="000000" w:sz="2" w:space="0"/>
              <w:right w:val="single" w:color="000000" w:sz="2" w:space="0"/>
            </w:tcBorders>
          </w:tcPr>
          <w:p w14:paraId="5B85B3B0">
            <w:pPr>
              <w:pStyle w:val="34"/>
              <w:rPr>
                <w:rFonts w:ascii="Times New Roman"/>
                <w:sz w:val="20"/>
              </w:rPr>
            </w:pPr>
          </w:p>
        </w:tc>
        <w:tc>
          <w:tcPr>
            <w:tcW w:w="1345" w:type="dxa"/>
            <w:tcBorders>
              <w:top w:val="single" w:color="000000" w:sz="2" w:space="0"/>
              <w:left w:val="single" w:color="000000" w:sz="2" w:space="0"/>
              <w:bottom w:val="single" w:color="000000" w:sz="2" w:space="0"/>
              <w:right w:val="single" w:color="000000" w:sz="2" w:space="0"/>
            </w:tcBorders>
          </w:tcPr>
          <w:p w14:paraId="3A8D226E">
            <w:pPr>
              <w:pStyle w:val="34"/>
              <w:spacing w:before="141"/>
              <w:ind w:left="237" w:right="222"/>
              <w:jc w:val="center"/>
              <w:rPr>
                <w:sz w:val="21"/>
              </w:rPr>
            </w:pPr>
            <w:r>
              <w:rPr>
                <w:sz w:val="21"/>
              </w:rPr>
              <w:t>技术职称</w:t>
            </w:r>
          </w:p>
        </w:tc>
        <w:tc>
          <w:tcPr>
            <w:tcW w:w="1345" w:type="dxa"/>
            <w:gridSpan w:val="2"/>
            <w:tcBorders>
              <w:top w:val="single" w:color="000000" w:sz="2" w:space="0"/>
              <w:left w:val="single" w:color="000000" w:sz="2" w:space="0"/>
              <w:bottom w:val="single" w:color="000000" w:sz="2" w:space="0"/>
              <w:right w:val="single" w:color="000000" w:sz="2" w:space="0"/>
            </w:tcBorders>
          </w:tcPr>
          <w:p w14:paraId="0722BC41">
            <w:pPr>
              <w:pStyle w:val="34"/>
              <w:rPr>
                <w:rFonts w:ascii="Times New Roman"/>
                <w:sz w:val="20"/>
              </w:rPr>
            </w:pPr>
          </w:p>
        </w:tc>
        <w:tc>
          <w:tcPr>
            <w:tcW w:w="1161" w:type="dxa"/>
            <w:gridSpan w:val="2"/>
            <w:tcBorders>
              <w:top w:val="single" w:color="000000" w:sz="2" w:space="0"/>
              <w:left w:val="single" w:color="000000" w:sz="2" w:space="0"/>
              <w:bottom w:val="single" w:color="000000" w:sz="2" w:space="0"/>
              <w:right w:val="single" w:color="000000" w:sz="2" w:space="0"/>
            </w:tcBorders>
          </w:tcPr>
          <w:p w14:paraId="2F678192">
            <w:pPr>
              <w:pStyle w:val="34"/>
              <w:spacing w:before="141"/>
              <w:ind w:left="376"/>
              <w:rPr>
                <w:sz w:val="21"/>
              </w:rPr>
            </w:pPr>
            <w:r>
              <w:rPr>
                <w:sz w:val="21"/>
              </w:rPr>
              <w:t>电话</w:t>
            </w:r>
          </w:p>
        </w:tc>
        <w:tc>
          <w:tcPr>
            <w:tcW w:w="1287" w:type="dxa"/>
            <w:tcBorders>
              <w:top w:val="single" w:color="000000" w:sz="2" w:space="0"/>
              <w:left w:val="single" w:color="000000" w:sz="2" w:space="0"/>
              <w:bottom w:val="single" w:color="000000" w:sz="2" w:space="0"/>
            </w:tcBorders>
          </w:tcPr>
          <w:p w14:paraId="55C4F444">
            <w:pPr>
              <w:pStyle w:val="34"/>
              <w:rPr>
                <w:rFonts w:ascii="Times New Roman"/>
                <w:sz w:val="20"/>
              </w:rPr>
            </w:pPr>
          </w:p>
        </w:tc>
      </w:tr>
      <w:tr w14:paraId="663EB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137" w:type="dxa"/>
            <w:tcBorders>
              <w:top w:val="single" w:color="000000" w:sz="2" w:space="0"/>
              <w:bottom w:val="single" w:color="000000" w:sz="2" w:space="0"/>
              <w:right w:val="single" w:color="000000" w:sz="2" w:space="0"/>
            </w:tcBorders>
          </w:tcPr>
          <w:p w14:paraId="30D4CCF3">
            <w:pPr>
              <w:pStyle w:val="34"/>
              <w:spacing w:before="143"/>
              <w:ind w:left="438"/>
              <w:rPr>
                <w:sz w:val="21"/>
              </w:rPr>
            </w:pPr>
            <w:r>
              <w:rPr>
                <w:sz w:val="21"/>
              </w:rPr>
              <w:t>企业资质证书</w:t>
            </w:r>
          </w:p>
        </w:tc>
        <w:tc>
          <w:tcPr>
            <w:tcW w:w="7148" w:type="dxa"/>
            <w:gridSpan w:val="8"/>
            <w:tcBorders>
              <w:top w:val="single" w:color="000000" w:sz="2" w:space="0"/>
              <w:left w:val="single" w:color="000000" w:sz="2" w:space="0"/>
              <w:bottom w:val="single" w:color="000000" w:sz="2" w:space="0"/>
            </w:tcBorders>
          </w:tcPr>
          <w:p w14:paraId="32810311">
            <w:pPr>
              <w:pStyle w:val="34"/>
              <w:tabs>
                <w:tab w:val="left" w:pos="1479"/>
                <w:tab w:val="left" w:pos="2739"/>
              </w:tabs>
              <w:spacing w:before="143"/>
              <w:ind w:left="219"/>
              <w:rPr>
                <w:sz w:val="21"/>
                <w:lang w:eastAsia="zh-CN"/>
              </w:rPr>
            </w:pPr>
            <w:r>
              <w:rPr>
                <w:sz w:val="21"/>
                <w:lang w:eastAsia="zh-CN"/>
              </w:rPr>
              <w:t>类型：</w:t>
            </w:r>
            <w:r>
              <w:rPr>
                <w:sz w:val="21"/>
                <w:lang w:eastAsia="zh-CN"/>
              </w:rPr>
              <w:tab/>
            </w:r>
            <w:r>
              <w:rPr>
                <w:sz w:val="21"/>
                <w:lang w:eastAsia="zh-CN"/>
              </w:rPr>
              <w:t>等级：</w:t>
            </w:r>
            <w:r>
              <w:rPr>
                <w:sz w:val="21"/>
                <w:lang w:eastAsia="zh-CN"/>
              </w:rPr>
              <w:tab/>
            </w:r>
            <w:r>
              <w:rPr>
                <w:sz w:val="21"/>
                <w:lang w:eastAsia="zh-CN"/>
              </w:rPr>
              <w:t>证书号：</w:t>
            </w:r>
          </w:p>
        </w:tc>
      </w:tr>
      <w:tr w14:paraId="4661D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137" w:type="dxa"/>
            <w:tcBorders>
              <w:top w:val="single" w:color="000000" w:sz="2" w:space="0"/>
              <w:bottom w:val="single" w:color="000000" w:sz="2" w:space="0"/>
              <w:right w:val="single" w:color="000000" w:sz="2" w:space="0"/>
            </w:tcBorders>
          </w:tcPr>
          <w:p w14:paraId="4278BF92">
            <w:pPr>
              <w:pStyle w:val="34"/>
              <w:spacing w:before="142"/>
              <w:ind w:left="541"/>
              <w:rPr>
                <w:sz w:val="21"/>
              </w:rPr>
            </w:pPr>
            <w:r>
              <w:rPr>
                <w:sz w:val="21"/>
              </w:rPr>
              <w:t>营业执照号</w:t>
            </w:r>
          </w:p>
        </w:tc>
        <w:tc>
          <w:tcPr>
            <w:tcW w:w="3355" w:type="dxa"/>
            <w:gridSpan w:val="3"/>
            <w:tcBorders>
              <w:top w:val="single" w:color="000000" w:sz="2" w:space="0"/>
              <w:left w:val="single" w:color="000000" w:sz="2" w:space="0"/>
              <w:bottom w:val="single" w:color="000000" w:sz="2" w:space="0"/>
              <w:right w:val="single" w:color="000000" w:sz="2" w:space="0"/>
            </w:tcBorders>
          </w:tcPr>
          <w:p w14:paraId="3A0F603B">
            <w:pPr>
              <w:pStyle w:val="34"/>
              <w:rPr>
                <w:rFonts w:ascii="Times New Roman"/>
                <w:sz w:val="20"/>
              </w:rPr>
            </w:pPr>
          </w:p>
        </w:tc>
        <w:tc>
          <w:tcPr>
            <w:tcW w:w="3793" w:type="dxa"/>
            <w:gridSpan w:val="5"/>
            <w:tcBorders>
              <w:top w:val="single" w:color="000000" w:sz="2" w:space="0"/>
              <w:left w:val="single" w:color="000000" w:sz="2" w:space="0"/>
              <w:bottom w:val="single" w:color="000000" w:sz="2" w:space="0"/>
            </w:tcBorders>
          </w:tcPr>
          <w:p w14:paraId="37C6DD80">
            <w:pPr>
              <w:pStyle w:val="34"/>
              <w:spacing w:before="142"/>
              <w:ind w:left="1272"/>
              <w:rPr>
                <w:sz w:val="21"/>
              </w:rPr>
            </w:pPr>
            <w:r>
              <w:rPr>
                <w:sz w:val="21"/>
              </w:rPr>
              <w:t>员工总人数：</w:t>
            </w:r>
          </w:p>
        </w:tc>
      </w:tr>
      <w:tr w14:paraId="61871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137" w:type="dxa"/>
            <w:tcBorders>
              <w:top w:val="single" w:color="000000" w:sz="2" w:space="0"/>
              <w:bottom w:val="single" w:color="000000" w:sz="2" w:space="0"/>
              <w:right w:val="single" w:color="000000" w:sz="2" w:space="0"/>
            </w:tcBorders>
          </w:tcPr>
          <w:p w14:paraId="153D6A87">
            <w:pPr>
              <w:pStyle w:val="34"/>
              <w:spacing w:before="141"/>
              <w:ind w:left="647"/>
              <w:rPr>
                <w:sz w:val="21"/>
              </w:rPr>
            </w:pPr>
            <w:r>
              <w:rPr>
                <w:sz w:val="21"/>
              </w:rPr>
              <w:t>注册资本</w:t>
            </w:r>
          </w:p>
        </w:tc>
        <w:tc>
          <w:tcPr>
            <w:tcW w:w="3355" w:type="dxa"/>
            <w:gridSpan w:val="3"/>
            <w:tcBorders>
              <w:top w:val="single" w:color="000000" w:sz="2" w:space="0"/>
              <w:left w:val="single" w:color="000000" w:sz="2" w:space="0"/>
              <w:bottom w:val="single" w:color="000000" w:sz="2" w:space="0"/>
              <w:right w:val="single" w:color="000000" w:sz="2" w:space="0"/>
            </w:tcBorders>
          </w:tcPr>
          <w:p w14:paraId="65E01DD7">
            <w:pPr>
              <w:pStyle w:val="34"/>
              <w:rPr>
                <w:rFonts w:ascii="Times New Roman"/>
                <w:sz w:val="20"/>
              </w:rPr>
            </w:pPr>
          </w:p>
        </w:tc>
        <w:tc>
          <w:tcPr>
            <w:tcW w:w="431" w:type="dxa"/>
            <w:vMerge w:val="restart"/>
            <w:tcBorders>
              <w:top w:val="single" w:color="000000" w:sz="2" w:space="0"/>
              <w:left w:val="single" w:color="000000" w:sz="2" w:space="0"/>
              <w:bottom w:val="single" w:color="000000" w:sz="2" w:space="0"/>
              <w:right w:val="single" w:color="000000" w:sz="2" w:space="0"/>
            </w:tcBorders>
          </w:tcPr>
          <w:p w14:paraId="4F20BDFE">
            <w:pPr>
              <w:pStyle w:val="34"/>
              <w:rPr>
                <w:rFonts w:ascii="黑体"/>
                <w:sz w:val="20"/>
              </w:rPr>
            </w:pPr>
          </w:p>
          <w:p w14:paraId="06D597BF">
            <w:pPr>
              <w:pStyle w:val="34"/>
              <w:rPr>
                <w:rFonts w:ascii="黑体"/>
                <w:sz w:val="26"/>
              </w:rPr>
            </w:pPr>
          </w:p>
          <w:p w14:paraId="05262AAB">
            <w:pPr>
              <w:pStyle w:val="34"/>
              <w:spacing w:line="391" w:lineRule="auto"/>
              <w:ind w:left="116" w:right="98"/>
              <w:rPr>
                <w:sz w:val="21"/>
              </w:rPr>
            </w:pPr>
            <w:r>
              <w:rPr>
                <w:sz w:val="21"/>
              </w:rPr>
              <w:t>其中</w:t>
            </w:r>
          </w:p>
        </w:tc>
        <w:tc>
          <w:tcPr>
            <w:tcW w:w="1776" w:type="dxa"/>
            <w:gridSpan w:val="2"/>
            <w:tcBorders>
              <w:top w:val="single" w:color="000000" w:sz="2" w:space="0"/>
              <w:left w:val="single" w:color="000000" w:sz="2" w:space="0"/>
              <w:bottom w:val="single" w:color="000000" w:sz="2" w:space="0"/>
              <w:right w:val="single" w:color="000000" w:sz="2" w:space="0"/>
            </w:tcBorders>
          </w:tcPr>
          <w:p w14:paraId="39FA061D">
            <w:pPr>
              <w:pStyle w:val="34"/>
              <w:spacing w:before="141"/>
              <w:ind w:left="265"/>
              <w:rPr>
                <w:sz w:val="21"/>
              </w:rPr>
            </w:pPr>
            <w:r>
              <w:rPr>
                <w:sz w:val="21"/>
              </w:rPr>
              <w:t>高级职称人员</w:t>
            </w:r>
          </w:p>
        </w:tc>
        <w:tc>
          <w:tcPr>
            <w:tcW w:w="1586" w:type="dxa"/>
            <w:gridSpan w:val="2"/>
            <w:tcBorders>
              <w:top w:val="single" w:color="000000" w:sz="2" w:space="0"/>
              <w:left w:val="single" w:color="000000" w:sz="2" w:space="0"/>
              <w:bottom w:val="single" w:color="000000" w:sz="2" w:space="0"/>
            </w:tcBorders>
          </w:tcPr>
          <w:p w14:paraId="0208FF58">
            <w:pPr>
              <w:pStyle w:val="34"/>
              <w:rPr>
                <w:rFonts w:ascii="Times New Roman"/>
                <w:sz w:val="20"/>
              </w:rPr>
            </w:pPr>
          </w:p>
        </w:tc>
      </w:tr>
      <w:tr w14:paraId="338AB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137" w:type="dxa"/>
            <w:tcBorders>
              <w:top w:val="single" w:color="000000" w:sz="2" w:space="0"/>
              <w:bottom w:val="single" w:color="000000" w:sz="2" w:space="0"/>
              <w:right w:val="single" w:color="000000" w:sz="2" w:space="0"/>
            </w:tcBorders>
          </w:tcPr>
          <w:p w14:paraId="066EEDB4">
            <w:pPr>
              <w:pStyle w:val="34"/>
              <w:spacing w:before="142"/>
              <w:ind w:left="647"/>
              <w:rPr>
                <w:sz w:val="21"/>
              </w:rPr>
            </w:pPr>
            <w:r>
              <w:rPr>
                <w:sz w:val="21"/>
              </w:rPr>
              <w:t>成立日期</w:t>
            </w:r>
          </w:p>
        </w:tc>
        <w:tc>
          <w:tcPr>
            <w:tcW w:w="3355" w:type="dxa"/>
            <w:gridSpan w:val="3"/>
            <w:tcBorders>
              <w:top w:val="single" w:color="000000" w:sz="2" w:space="0"/>
              <w:left w:val="single" w:color="000000" w:sz="2" w:space="0"/>
              <w:bottom w:val="single" w:color="000000" w:sz="2" w:space="0"/>
              <w:right w:val="single" w:color="000000" w:sz="2" w:space="0"/>
            </w:tcBorders>
          </w:tcPr>
          <w:p w14:paraId="2F7C1EEE">
            <w:pPr>
              <w:pStyle w:val="34"/>
              <w:rPr>
                <w:rFonts w:ascii="Times New Roman"/>
                <w:sz w:val="20"/>
              </w:rPr>
            </w:pPr>
          </w:p>
        </w:tc>
        <w:tc>
          <w:tcPr>
            <w:tcW w:w="431" w:type="dxa"/>
            <w:vMerge w:val="continue"/>
            <w:tcBorders>
              <w:top w:val="nil"/>
              <w:left w:val="single" w:color="000000" w:sz="2" w:space="0"/>
              <w:bottom w:val="single" w:color="000000" w:sz="2" w:space="0"/>
              <w:right w:val="single" w:color="000000" w:sz="2" w:space="0"/>
            </w:tcBorders>
          </w:tcPr>
          <w:p w14:paraId="40BED10B">
            <w:pPr>
              <w:rPr>
                <w:sz w:val="2"/>
                <w:szCs w:val="2"/>
              </w:rPr>
            </w:pPr>
          </w:p>
        </w:tc>
        <w:tc>
          <w:tcPr>
            <w:tcW w:w="1776" w:type="dxa"/>
            <w:gridSpan w:val="2"/>
            <w:tcBorders>
              <w:top w:val="single" w:color="000000" w:sz="2" w:space="0"/>
              <w:left w:val="single" w:color="000000" w:sz="2" w:space="0"/>
              <w:bottom w:val="single" w:color="000000" w:sz="2" w:space="0"/>
              <w:right w:val="single" w:color="000000" w:sz="2" w:space="0"/>
            </w:tcBorders>
          </w:tcPr>
          <w:p w14:paraId="773F1FD9">
            <w:pPr>
              <w:pStyle w:val="34"/>
              <w:spacing w:before="142"/>
              <w:ind w:left="265"/>
              <w:rPr>
                <w:sz w:val="21"/>
              </w:rPr>
            </w:pPr>
            <w:r>
              <w:rPr>
                <w:sz w:val="21"/>
              </w:rPr>
              <w:t>中级职称人员</w:t>
            </w:r>
          </w:p>
        </w:tc>
        <w:tc>
          <w:tcPr>
            <w:tcW w:w="1586" w:type="dxa"/>
            <w:gridSpan w:val="2"/>
            <w:tcBorders>
              <w:top w:val="single" w:color="000000" w:sz="2" w:space="0"/>
              <w:left w:val="single" w:color="000000" w:sz="2" w:space="0"/>
              <w:bottom w:val="single" w:color="000000" w:sz="2" w:space="0"/>
            </w:tcBorders>
          </w:tcPr>
          <w:p w14:paraId="35DBD2F7">
            <w:pPr>
              <w:pStyle w:val="34"/>
              <w:rPr>
                <w:rFonts w:ascii="Times New Roman"/>
                <w:sz w:val="20"/>
              </w:rPr>
            </w:pPr>
          </w:p>
        </w:tc>
      </w:tr>
      <w:tr w14:paraId="27854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137" w:type="dxa"/>
            <w:tcBorders>
              <w:top w:val="single" w:color="000000" w:sz="2" w:space="0"/>
              <w:bottom w:val="single" w:color="000000" w:sz="2" w:space="0"/>
              <w:right w:val="single" w:color="000000" w:sz="2" w:space="0"/>
            </w:tcBorders>
          </w:tcPr>
          <w:p w14:paraId="06B37972">
            <w:pPr>
              <w:pStyle w:val="34"/>
              <w:spacing w:before="141"/>
              <w:ind w:left="227"/>
              <w:rPr>
                <w:sz w:val="21"/>
              </w:rPr>
            </w:pPr>
            <w:r>
              <w:rPr>
                <w:sz w:val="21"/>
              </w:rPr>
              <w:t>基本账户开户银行</w:t>
            </w:r>
          </w:p>
        </w:tc>
        <w:tc>
          <w:tcPr>
            <w:tcW w:w="3355" w:type="dxa"/>
            <w:gridSpan w:val="3"/>
            <w:tcBorders>
              <w:top w:val="single" w:color="000000" w:sz="2" w:space="0"/>
              <w:left w:val="single" w:color="000000" w:sz="2" w:space="0"/>
              <w:bottom w:val="single" w:color="000000" w:sz="2" w:space="0"/>
              <w:right w:val="single" w:color="000000" w:sz="2" w:space="0"/>
            </w:tcBorders>
          </w:tcPr>
          <w:p w14:paraId="0748E7F6">
            <w:pPr>
              <w:pStyle w:val="34"/>
              <w:rPr>
                <w:rFonts w:ascii="Times New Roman"/>
                <w:sz w:val="20"/>
              </w:rPr>
            </w:pPr>
          </w:p>
        </w:tc>
        <w:tc>
          <w:tcPr>
            <w:tcW w:w="431" w:type="dxa"/>
            <w:vMerge w:val="continue"/>
            <w:tcBorders>
              <w:top w:val="nil"/>
              <w:left w:val="single" w:color="000000" w:sz="2" w:space="0"/>
              <w:bottom w:val="single" w:color="000000" w:sz="2" w:space="0"/>
              <w:right w:val="single" w:color="000000" w:sz="2" w:space="0"/>
            </w:tcBorders>
          </w:tcPr>
          <w:p w14:paraId="7473D416">
            <w:pPr>
              <w:rPr>
                <w:sz w:val="2"/>
                <w:szCs w:val="2"/>
              </w:rPr>
            </w:pPr>
          </w:p>
        </w:tc>
        <w:tc>
          <w:tcPr>
            <w:tcW w:w="1776" w:type="dxa"/>
            <w:gridSpan w:val="2"/>
            <w:tcBorders>
              <w:top w:val="single" w:color="000000" w:sz="2" w:space="0"/>
              <w:left w:val="single" w:color="000000" w:sz="2" w:space="0"/>
              <w:bottom w:val="single" w:color="000000" w:sz="2" w:space="0"/>
              <w:right w:val="single" w:color="000000" w:sz="2" w:space="0"/>
            </w:tcBorders>
          </w:tcPr>
          <w:p w14:paraId="6AB3059B">
            <w:pPr>
              <w:pStyle w:val="34"/>
              <w:spacing w:before="141"/>
              <w:ind w:left="265"/>
              <w:rPr>
                <w:sz w:val="21"/>
              </w:rPr>
            </w:pPr>
            <w:r>
              <w:rPr>
                <w:sz w:val="21"/>
              </w:rPr>
              <w:t>技术人员数量</w:t>
            </w:r>
          </w:p>
        </w:tc>
        <w:tc>
          <w:tcPr>
            <w:tcW w:w="1586" w:type="dxa"/>
            <w:gridSpan w:val="2"/>
            <w:tcBorders>
              <w:top w:val="single" w:color="000000" w:sz="2" w:space="0"/>
              <w:left w:val="single" w:color="000000" w:sz="2" w:space="0"/>
              <w:bottom w:val="single" w:color="000000" w:sz="2" w:space="0"/>
            </w:tcBorders>
          </w:tcPr>
          <w:p w14:paraId="1715C44B">
            <w:pPr>
              <w:pStyle w:val="34"/>
              <w:rPr>
                <w:rFonts w:ascii="Times New Roman"/>
                <w:sz w:val="20"/>
              </w:rPr>
            </w:pPr>
          </w:p>
        </w:tc>
      </w:tr>
      <w:tr w14:paraId="3BBCB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137" w:type="dxa"/>
            <w:tcBorders>
              <w:top w:val="single" w:color="000000" w:sz="2" w:space="0"/>
              <w:bottom w:val="single" w:color="000000" w:sz="2" w:space="0"/>
              <w:right w:val="single" w:color="000000" w:sz="2" w:space="0"/>
            </w:tcBorders>
          </w:tcPr>
          <w:p w14:paraId="1C5DAD48">
            <w:pPr>
              <w:pStyle w:val="34"/>
              <w:spacing w:before="142"/>
              <w:ind w:left="227"/>
              <w:rPr>
                <w:sz w:val="21"/>
              </w:rPr>
            </w:pPr>
            <w:r>
              <w:rPr>
                <w:sz w:val="21"/>
              </w:rPr>
              <w:t>基本账户银行账号</w:t>
            </w:r>
          </w:p>
        </w:tc>
        <w:tc>
          <w:tcPr>
            <w:tcW w:w="3355" w:type="dxa"/>
            <w:gridSpan w:val="3"/>
            <w:tcBorders>
              <w:top w:val="single" w:color="000000" w:sz="2" w:space="0"/>
              <w:left w:val="single" w:color="000000" w:sz="2" w:space="0"/>
              <w:bottom w:val="single" w:color="000000" w:sz="2" w:space="0"/>
              <w:right w:val="single" w:color="000000" w:sz="2" w:space="0"/>
            </w:tcBorders>
          </w:tcPr>
          <w:p w14:paraId="7C83AEF6">
            <w:pPr>
              <w:pStyle w:val="34"/>
              <w:rPr>
                <w:rFonts w:ascii="Times New Roman"/>
                <w:sz w:val="20"/>
              </w:rPr>
            </w:pPr>
          </w:p>
        </w:tc>
        <w:tc>
          <w:tcPr>
            <w:tcW w:w="431" w:type="dxa"/>
            <w:vMerge w:val="continue"/>
            <w:tcBorders>
              <w:top w:val="nil"/>
              <w:left w:val="single" w:color="000000" w:sz="2" w:space="0"/>
              <w:bottom w:val="single" w:color="000000" w:sz="2" w:space="0"/>
              <w:right w:val="single" w:color="000000" w:sz="2" w:space="0"/>
            </w:tcBorders>
          </w:tcPr>
          <w:p w14:paraId="16553DA8">
            <w:pPr>
              <w:rPr>
                <w:sz w:val="2"/>
                <w:szCs w:val="2"/>
              </w:rPr>
            </w:pPr>
          </w:p>
        </w:tc>
        <w:tc>
          <w:tcPr>
            <w:tcW w:w="1776" w:type="dxa"/>
            <w:gridSpan w:val="2"/>
            <w:tcBorders>
              <w:top w:val="single" w:color="000000" w:sz="2" w:space="0"/>
              <w:left w:val="single" w:color="000000" w:sz="2" w:space="0"/>
              <w:bottom w:val="single" w:color="000000" w:sz="2" w:space="0"/>
              <w:right w:val="single" w:color="000000" w:sz="2" w:space="0"/>
            </w:tcBorders>
          </w:tcPr>
          <w:p w14:paraId="46EA7FFC">
            <w:pPr>
              <w:pStyle w:val="34"/>
              <w:spacing w:before="142"/>
              <w:ind w:left="265"/>
              <w:rPr>
                <w:sz w:val="21"/>
              </w:rPr>
            </w:pPr>
            <w:r>
              <w:rPr>
                <w:sz w:val="21"/>
              </w:rPr>
              <w:t>各类注册人员</w:t>
            </w:r>
          </w:p>
        </w:tc>
        <w:tc>
          <w:tcPr>
            <w:tcW w:w="1586" w:type="dxa"/>
            <w:gridSpan w:val="2"/>
            <w:tcBorders>
              <w:top w:val="single" w:color="000000" w:sz="2" w:space="0"/>
              <w:left w:val="single" w:color="000000" w:sz="2" w:space="0"/>
              <w:bottom w:val="single" w:color="000000" w:sz="2" w:space="0"/>
            </w:tcBorders>
          </w:tcPr>
          <w:p w14:paraId="30A0CF09">
            <w:pPr>
              <w:pStyle w:val="34"/>
              <w:rPr>
                <w:rFonts w:ascii="Times New Roman"/>
                <w:sz w:val="20"/>
              </w:rPr>
            </w:pPr>
          </w:p>
        </w:tc>
      </w:tr>
      <w:tr w14:paraId="01D2D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137" w:type="dxa"/>
            <w:tcBorders>
              <w:top w:val="single" w:color="000000" w:sz="2" w:space="0"/>
              <w:bottom w:val="single" w:color="000000" w:sz="2" w:space="0"/>
              <w:right w:val="single" w:color="000000" w:sz="2" w:space="0"/>
            </w:tcBorders>
          </w:tcPr>
          <w:p w14:paraId="0F96D43C">
            <w:pPr>
              <w:pStyle w:val="34"/>
              <w:spacing w:before="141"/>
              <w:ind w:left="752"/>
              <w:rPr>
                <w:sz w:val="21"/>
              </w:rPr>
            </w:pPr>
            <w:r>
              <w:rPr>
                <w:sz w:val="21"/>
              </w:rPr>
              <w:t>经营范围</w:t>
            </w:r>
          </w:p>
        </w:tc>
        <w:tc>
          <w:tcPr>
            <w:tcW w:w="7148" w:type="dxa"/>
            <w:gridSpan w:val="8"/>
            <w:tcBorders>
              <w:top w:val="single" w:color="000000" w:sz="2" w:space="0"/>
              <w:left w:val="single" w:color="000000" w:sz="2" w:space="0"/>
              <w:bottom w:val="single" w:color="000000" w:sz="2" w:space="0"/>
            </w:tcBorders>
          </w:tcPr>
          <w:p w14:paraId="0B74E5A5">
            <w:pPr>
              <w:pStyle w:val="34"/>
              <w:rPr>
                <w:rFonts w:ascii="Times New Roman"/>
                <w:sz w:val="20"/>
              </w:rPr>
            </w:pPr>
          </w:p>
        </w:tc>
      </w:tr>
      <w:tr w14:paraId="4CC35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0" w:hRule="atLeast"/>
        </w:trPr>
        <w:tc>
          <w:tcPr>
            <w:tcW w:w="2137" w:type="dxa"/>
            <w:tcBorders>
              <w:top w:val="single" w:color="000000" w:sz="2" w:space="0"/>
              <w:bottom w:val="single" w:color="000000" w:sz="2" w:space="0"/>
              <w:right w:val="single" w:color="000000" w:sz="2" w:space="0"/>
            </w:tcBorders>
          </w:tcPr>
          <w:p w14:paraId="3DC077CC">
            <w:pPr>
              <w:pStyle w:val="34"/>
              <w:rPr>
                <w:rFonts w:ascii="黑体"/>
                <w:sz w:val="20"/>
              </w:rPr>
            </w:pPr>
          </w:p>
          <w:p w14:paraId="439A53A8">
            <w:pPr>
              <w:pStyle w:val="34"/>
              <w:rPr>
                <w:rFonts w:ascii="黑体"/>
                <w:sz w:val="20"/>
              </w:rPr>
            </w:pPr>
          </w:p>
          <w:p w14:paraId="1818D347">
            <w:pPr>
              <w:pStyle w:val="34"/>
              <w:rPr>
                <w:rFonts w:ascii="黑体"/>
                <w:sz w:val="20"/>
              </w:rPr>
            </w:pPr>
          </w:p>
          <w:p w14:paraId="295D5822">
            <w:pPr>
              <w:pStyle w:val="34"/>
              <w:spacing w:before="7"/>
              <w:rPr>
                <w:rFonts w:ascii="黑体"/>
                <w:sz w:val="27"/>
              </w:rPr>
            </w:pPr>
          </w:p>
          <w:p w14:paraId="72B4EC26">
            <w:pPr>
              <w:pStyle w:val="34"/>
              <w:ind w:left="121"/>
              <w:rPr>
                <w:sz w:val="21"/>
              </w:rPr>
            </w:pPr>
            <w:r>
              <w:rPr>
                <w:sz w:val="21"/>
              </w:rPr>
              <w:t>投标人关联企业情况</w:t>
            </w:r>
          </w:p>
        </w:tc>
        <w:tc>
          <w:tcPr>
            <w:tcW w:w="7148" w:type="dxa"/>
            <w:gridSpan w:val="8"/>
            <w:tcBorders>
              <w:top w:val="single" w:color="000000" w:sz="2" w:space="0"/>
              <w:left w:val="single" w:color="000000" w:sz="2" w:space="0"/>
              <w:bottom w:val="single" w:color="000000" w:sz="2" w:space="0"/>
            </w:tcBorders>
          </w:tcPr>
          <w:p w14:paraId="2CE4F2E6">
            <w:pPr>
              <w:pStyle w:val="34"/>
              <w:spacing w:before="128"/>
              <w:ind w:left="115"/>
              <w:rPr>
                <w:sz w:val="21"/>
                <w:lang w:eastAsia="zh-CN"/>
              </w:rPr>
            </w:pPr>
            <w:r>
              <w:rPr>
                <w:sz w:val="21"/>
                <w:lang w:eastAsia="zh-CN"/>
              </w:rPr>
              <w:t>投标人应提供关联企业情况，包括：</w:t>
            </w:r>
          </w:p>
          <w:p w14:paraId="74C26BDC">
            <w:pPr>
              <w:pStyle w:val="34"/>
              <w:numPr>
                <w:ilvl w:val="0"/>
                <w:numId w:val="16"/>
              </w:numPr>
              <w:tabs>
                <w:tab w:val="left" w:pos="536"/>
              </w:tabs>
              <w:spacing w:before="132" w:line="357" w:lineRule="auto"/>
              <w:ind w:right="88" w:hanging="105"/>
              <w:jc w:val="both"/>
              <w:rPr>
                <w:sz w:val="21"/>
                <w:lang w:eastAsia="zh-CN"/>
              </w:rPr>
            </w:pPr>
            <w:r>
              <w:rPr>
                <w:w w:val="95"/>
                <w:sz w:val="21"/>
                <w:lang w:eastAsia="zh-CN"/>
              </w:rPr>
              <w:t xml:space="preserve">投标人的所有股东名称及相应股权（出资额）比例；如投标人为上市公  </w:t>
            </w:r>
            <w:r>
              <w:rPr>
                <w:spacing w:val="-9"/>
                <w:sz w:val="21"/>
                <w:lang w:eastAsia="zh-CN"/>
              </w:rPr>
              <w:t>司，投标人应提供股权占公司股份总数</w:t>
            </w:r>
            <w:r>
              <w:rPr>
                <w:rFonts w:ascii="Times New Roman" w:eastAsia="Times New Roman"/>
                <w:sz w:val="21"/>
                <w:u w:val="single"/>
                <w:lang w:eastAsia="zh-CN"/>
              </w:rPr>
              <w:t>5</w:t>
            </w:r>
            <w:r>
              <w:rPr>
                <w:rFonts w:ascii="Times New Roman" w:eastAsia="Times New Roman"/>
                <w:spacing w:val="21"/>
                <w:sz w:val="21"/>
                <w:lang w:eastAsia="zh-CN"/>
              </w:rPr>
              <w:t xml:space="preserve"> %</w:t>
            </w:r>
            <w:r>
              <w:rPr>
                <w:sz w:val="21"/>
                <w:lang w:eastAsia="zh-CN"/>
              </w:rPr>
              <w:t>以上的所有股东名称及相应股权比例；</w:t>
            </w:r>
          </w:p>
          <w:p w14:paraId="7C5E7477">
            <w:pPr>
              <w:pStyle w:val="34"/>
              <w:numPr>
                <w:ilvl w:val="0"/>
                <w:numId w:val="16"/>
              </w:numPr>
              <w:tabs>
                <w:tab w:val="left" w:pos="535"/>
              </w:tabs>
              <w:spacing w:line="266" w:lineRule="exact"/>
              <w:ind w:left="534" w:right="-29" w:hanging="524"/>
              <w:rPr>
                <w:sz w:val="21"/>
                <w:lang w:eastAsia="zh-CN"/>
              </w:rPr>
            </w:pPr>
            <w:r>
              <w:rPr>
                <w:spacing w:val="-3"/>
                <w:w w:val="95"/>
                <w:sz w:val="21"/>
                <w:lang w:eastAsia="zh-CN"/>
              </w:rPr>
              <w:t>投标人投资</w:t>
            </w:r>
            <w:r>
              <w:rPr>
                <w:w w:val="95"/>
                <w:sz w:val="21"/>
                <w:lang w:eastAsia="zh-CN"/>
              </w:rPr>
              <w:t>（控股</w:t>
            </w:r>
            <w:r>
              <w:rPr>
                <w:spacing w:val="-17"/>
                <w:w w:val="95"/>
                <w:sz w:val="21"/>
                <w:lang w:eastAsia="zh-CN"/>
              </w:rPr>
              <w:t>）</w:t>
            </w:r>
            <w:r>
              <w:rPr>
                <w:spacing w:val="-3"/>
                <w:w w:val="95"/>
                <w:sz w:val="21"/>
                <w:lang w:eastAsia="zh-CN"/>
              </w:rPr>
              <w:t>或管理的下属企业名称、持有股权</w:t>
            </w:r>
            <w:r>
              <w:rPr>
                <w:w w:val="95"/>
                <w:sz w:val="21"/>
                <w:lang w:eastAsia="zh-CN"/>
              </w:rPr>
              <w:t>（出资额</w:t>
            </w:r>
            <w:r>
              <w:rPr>
                <w:spacing w:val="-17"/>
                <w:w w:val="95"/>
                <w:sz w:val="21"/>
                <w:lang w:eastAsia="zh-CN"/>
              </w:rPr>
              <w:t>）</w:t>
            </w:r>
            <w:r>
              <w:rPr>
                <w:w w:val="95"/>
                <w:sz w:val="21"/>
                <w:lang w:eastAsia="zh-CN"/>
              </w:rPr>
              <w:t>比例；</w:t>
            </w:r>
          </w:p>
          <w:p w14:paraId="055DFB58">
            <w:pPr>
              <w:pStyle w:val="34"/>
              <w:numPr>
                <w:ilvl w:val="0"/>
                <w:numId w:val="16"/>
              </w:numPr>
              <w:tabs>
                <w:tab w:val="left" w:pos="535"/>
              </w:tabs>
              <w:spacing w:before="129" w:line="252" w:lineRule="exact"/>
              <w:ind w:left="534" w:hanging="524"/>
              <w:rPr>
                <w:sz w:val="21"/>
                <w:lang w:eastAsia="zh-CN"/>
              </w:rPr>
            </w:pPr>
            <w:r>
              <w:rPr>
                <w:sz w:val="21"/>
                <w:lang w:eastAsia="zh-CN"/>
              </w:rPr>
              <w:t>与投标人单位负责人（即法定代表人）为同一人的其他单位名称</w:t>
            </w:r>
          </w:p>
        </w:tc>
      </w:tr>
      <w:tr w14:paraId="2679A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2137" w:type="dxa"/>
            <w:tcBorders>
              <w:top w:val="single" w:color="000000" w:sz="2" w:space="0"/>
              <w:right w:val="single" w:color="000000" w:sz="2" w:space="0"/>
            </w:tcBorders>
          </w:tcPr>
          <w:p w14:paraId="16A2DCDF">
            <w:pPr>
              <w:pStyle w:val="34"/>
              <w:spacing w:before="9"/>
              <w:rPr>
                <w:rFonts w:ascii="黑体"/>
                <w:lang w:eastAsia="zh-CN"/>
              </w:rPr>
            </w:pPr>
          </w:p>
          <w:p w14:paraId="4EEC8B65">
            <w:pPr>
              <w:pStyle w:val="34"/>
              <w:spacing w:before="1"/>
              <w:ind w:left="836" w:right="827"/>
              <w:jc w:val="center"/>
              <w:rPr>
                <w:sz w:val="21"/>
              </w:rPr>
            </w:pPr>
            <w:r>
              <w:rPr>
                <w:sz w:val="21"/>
              </w:rPr>
              <w:t>备注</w:t>
            </w:r>
          </w:p>
        </w:tc>
        <w:tc>
          <w:tcPr>
            <w:tcW w:w="7148" w:type="dxa"/>
            <w:gridSpan w:val="8"/>
            <w:tcBorders>
              <w:top w:val="single" w:color="000000" w:sz="2" w:space="0"/>
              <w:left w:val="single" w:color="000000" w:sz="2" w:space="0"/>
            </w:tcBorders>
          </w:tcPr>
          <w:p w14:paraId="4345EBAC">
            <w:pPr>
              <w:pStyle w:val="34"/>
              <w:rPr>
                <w:rFonts w:ascii="Times New Roman"/>
                <w:sz w:val="20"/>
              </w:rPr>
            </w:pPr>
          </w:p>
        </w:tc>
      </w:tr>
    </w:tbl>
    <w:p w14:paraId="46A468FF">
      <w:pPr>
        <w:spacing w:before="89" w:line="321" w:lineRule="auto"/>
        <w:ind w:left="238" w:right="359" w:firstLine="420"/>
        <w:rPr>
          <w:rFonts w:ascii="黑体" w:hAnsi="黑体" w:eastAsia="黑体"/>
          <w:sz w:val="21"/>
          <w:lang w:eastAsia="zh-CN"/>
        </w:rPr>
      </w:pPr>
      <w:r>
        <w:rPr>
          <w:rFonts w:hint="eastAsia" w:ascii="黑体" w:hAnsi="黑体" w:eastAsia="黑体"/>
          <w:spacing w:val="-6"/>
          <w:w w:val="95"/>
          <w:sz w:val="21"/>
          <w:lang w:eastAsia="zh-CN"/>
        </w:rPr>
        <w:t>注：投标人应根据招标文件第二章</w:t>
      </w:r>
      <w:r>
        <w:rPr>
          <w:w w:val="95"/>
          <w:sz w:val="21"/>
          <w:lang w:eastAsia="zh-CN"/>
        </w:rPr>
        <w:t>“</w:t>
      </w:r>
      <w:r>
        <w:rPr>
          <w:rFonts w:hint="eastAsia" w:ascii="黑体" w:hAnsi="黑体" w:eastAsia="黑体"/>
          <w:w w:val="95"/>
          <w:sz w:val="21"/>
          <w:lang w:eastAsia="zh-CN"/>
        </w:rPr>
        <w:t>投标人须知</w:t>
      </w:r>
      <w:r>
        <w:rPr>
          <w:w w:val="95"/>
          <w:sz w:val="21"/>
          <w:lang w:eastAsia="zh-CN"/>
        </w:rPr>
        <w:t>”</w:t>
      </w:r>
      <w:r>
        <w:rPr>
          <w:rFonts w:hint="eastAsia" w:ascii="黑体" w:hAnsi="黑体" w:eastAsia="黑体"/>
          <w:w w:val="95"/>
          <w:sz w:val="21"/>
          <w:lang w:eastAsia="zh-CN"/>
        </w:rPr>
        <w:t>前附表附录</w:t>
      </w:r>
      <w:r>
        <w:rPr>
          <w:rFonts w:ascii="Times New Roman" w:hAnsi="Times New Roman" w:eastAsia="Times New Roman"/>
          <w:w w:val="95"/>
          <w:sz w:val="21"/>
          <w:lang w:eastAsia="zh-CN"/>
        </w:rPr>
        <w:t>1</w:t>
      </w:r>
      <w:r>
        <w:rPr>
          <w:rFonts w:hint="eastAsia" w:ascii="黑体" w:hAnsi="黑体" w:eastAsia="黑体"/>
          <w:spacing w:val="-6"/>
          <w:w w:val="95"/>
          <w:sz w:val="21"/>
          <w:lang w:eastAsia="zh-CN"/>
        </w:rPr>
        <w:t>的规定，在本表后附相关证明材</w:t>
      </w:r>
      <w:r>
        <w:rPr>
          <w:rFonts w:hint="eastAsia" w:ascii="黑体" w:hAnsi="黑体" w:eastAsia="黑体"/>
          <w:spacing w:val="-6"/>
          <w:sz w:val="21"/>
          <w:lang w:eastAsia="zh-CN"/>
        </w:rPr>
        <w:t>料并逐页加盖投标人单位章。</w:t>
      </w:r>
    </w:p>
    <w:p w14:paraId="6BBB0551">
      <w:pPr>
        <w:spacing w:line="321" w:lineRule="auto"/>
        <w:rPr>
          <w:rFonts w:ascii="黑体" w:hAnsi="黑体" w:eastAsia="黑体"/>
          <w:sz w:val="21"/>
          <w:lang w:eastAsia="zh-CN"/>
        </w:rPr>
        <w:sectPr>
          <w:pgSz w:w="11910" w:h="16840"/>
          <w:pgMar w:top="1140" w:right="1060" w:bottom="1040" w:left="1180" w:header="876" w:footer="851" w:gutter="0"/>
          <w:cols w:space="720" w:num="1"/>
        </w:sectPr>
      </w:pPr>
    </w:p>
    <w:p w14:paraId="3B98B2E2">
      <w:pPr>
        <w:pStyle w:val="13"/>
        <w:spacing w:before="1"/>
        <w:rPr>
          <w:rFonts w:ascii="黑体"/>
          <w:sz w:val="21"/>
          <w:lang w:eastAsia="zh-CN"/>
        </w:rPr>
      </w:pPr>
    </w:p>
    <w:p w14:paraId="04711FEE">
      <w:pPr>
        <w:pStyle w:val="13"/>
        <w:spacing w:before="66"/>
        <w:ind w:left="3092"/>
        <w:rPr>
          <w:rFonts w:ascii="黑体" w:eastAsia="黑体"/>
          <w:lang w:eastAsia="zh-CN"/>
        </w:rPr>
      </w:pPr>
      <w:r>
        <w:rPr>
          <w:rFonts w:hint="eastAsia" w:ascii="黑体" w:eastAsia="黑体"/>
          <w:lang w:eastAsia="zh-CN"/>
        </w:rPr>
        <w:t>（二）投标人企业组织机构框图</w:t>
      </w:r>
    </w:p>
    <w:p w14:paraId="28F30E8B">
      <w:pPr>
        <w:pStyle w:val="13"/>
        <w:rPr>
          <w:rFonts w:ascii="黑体"/>
          <w:sz w:val="20"/>
          <w:lang w:eastAsia="zh-CN"/>
        </w:rPr>
      </w:pPr>
    </w:p>
    <w:tbl>
      <w:tblPr>
        <w:tblStyle w:val="48"/>
        <w:tblW w:w="88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8"/>
      </w:tblGrid>
      <w:tr w14:paraId="3A244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1" w:hRule="atLeast"/>
        </w:trPr>
        <w:tc>
          <w:tcPr>
            <w:tcW w:w="8898" w:type="dxa"/>
          </w:tcPr>
          <w:p w14:paraId="0149B688">
            <w:pPr>
              <w:widowControl/>
              <w:kinsoku w:val="0"/>
              <w:adjustRightInd w:val="0"/>
              <w:snapToGrid w:val="0"/>
              <w:spacing w:line="310" w:lineRule="auto"/>
              <w:textAlignment w:val="baseline"/>
              <w:rPr>
                <w:rFonts w:ascii="Arial" w:hAnsi="Arial" w:eastAsia="Arial" w:cs="Arial"/>
                <w:snapToGrid w:val="0"/>
                <w:sz w:val="21"/>
                <w:szCs w:val="21"/>
                <w:lang w:eastAsia="zh-CN"/>
              </w:rPr>
            </w:pPr>
          </w:p>
          <w:p w14:paraId="0B710FD4">
            <w:pPr>
              <w:widowControl/>
              <w:kinsoku w:val="0"/>
              <w:adjustRightInd w:val="0"/>
              <w:snapToGrid w:val="0"/>
              <w:spacing w:line="311" w:lineRule="auto"/>
              <w:textAlignment w:val="baseline"/>
              <w:rPr>
                <w:rFonts w:ascii="Arial" w:hAnsi="Arial" w:eastAsia="Arial" w:cs="Arial"/>
                <w:snapToGrid w:val="0"/>
                <w:sz w:val="21"/>
                <w:szCs w:val="21"/>
                <w:lang w:eastAsia="zh-CN"/>
              </w:rPr>
            </w:pPr>
          </w:p>
          <w:p w14:paraId="4101A39C">
            <w:pPr>
              <w:widowControl/>
              <w:kinsoku w:val="0"/>
              <w:adjustRightInd w:val="0"/>
              <w:snapToGrid w:val="0"/>
              <w:spacing w:before="65" w:line="228" w:lineRule="auto"/>
              <w:ind w:left="413"/>
              <w:textAlignment w:val="baseline"/>
              <w:rPr>
                <w:snapToGrid w:val="0"/>
                <w:sz w:val="20"/>
                <w:szCs w:val="20"/>
              </w:rPr>
            </w:pPr>
            <w:r>
              <w:rPr>
                <w:snapToGrid w:val="0"/>
                <w:spacing w:val="4"/>
                <w:sz w:val="20"/>
                <w:szCs w:val="20"/>
              </w:rPr>
              <w:t>以框图方式表示。</w:t>
            </w:r>
          </w:p>
        </w:tc>
      </w:tr>
      <w:tr w14:paraId="0A424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2" w:hRule="atLeast"/>
        </w:trPr>
        <w:tc>
          <w:tcPr>
            <w:tcW w:w="8898" w:type="dxa"/>
          </w:tcPr>
          <w:p w14:paraId="6BA326E9">
            <w:pPr>
              <w:widowControl/>
              <w:kinsoku w:val="0"/>
              <w:adjustRightInd w:val="0"/>
              <w:snapToGrid w:val="0"/>
              <w:spacing w:before="164" w:line="228" w:lineRule="auto"/>
              <w:ind w:left="392"/>
              <w:textAlignment w:val="baseline"/>
              <w:rPr>
                <w:snapToGrid w:val="0"/>
                <w:sz w:val="20"/>
                <w:szCs w:val="20"/>
              </w:rPr>
            </w:pPr>
            <w:r>
              <w:rPr>
                <w:snapToGrid w:val="0"/>
                <w:spacing w:val="3"/>
                <w:sz w:val="20"/>
                <w:szCs w:val="20"/>
              </w:rPr>
              <w:t>说明</w:t>
            </w:r>
          </w:p>
        </w:tc>
      </w:tr>
    </w:tbl>
    <w:p w14:paraId="64634DDC">
      <w:pPr>
        <w:pStyle w:val="13"/>
        <w:rPr>
          <w:rFonts w:ascii="黑体"/>
          <w:sz w:val="20"/>
          <w:lang w:eastAsia="zh-CN"/>
        </w:rPr>
      </w:pPr>
    </w:p>
    <w:p w14:paraId="5F575910">
      <w:pPr>
        <w:pStyle w:val="13"/>
        <w:rPr>
          <w:rFonts w:ascii="黑体"/>
          <w:sz w:val="20"/>
          <w:lang w:eastAsia="zh-CN"/>
        </w:rPr>
      </w:pPr>
    </w:p>
    <w:p w14:paraId="192896DF">
      <w:pPr>
        <w:pStyle w:val="13"/>
        <w:spacing w:before="2"/>
        <w:rPr>
          <w:rFonts w:ascii="黑体"/>
          <w:sz w:val="18"/>
          <w:lang w:eastAsia="zh-CN"/>
        </w:rPr>
      </w:pPr>
    </w:p>
    <w:p w14:paraId="66C96D7D">
      <w:pPr>
        <w:pStyle w:val="13"/>
        <w:rPr>
          <w:sz w:val="20"/>
          <w:lang w:eastAsia="zh-CN"/>
        </w:rPr>
      </w:pPr>
    </w:p>
    <w:p w14:paraId="28343399">
      <w:pPr>
        <w:pStyle w:val="13"/>
        <w:rPr>
          <w:sz w:val="20"/>
          <w:lang w:eastAsia="zh-CN"/>
        </w:rPr>
      </w:pPr>
    </w:p>
    <w:p w14:paraId="7D8FB990">
      <w:pPr>
        <w:pStyle w:val="13"/>
        <w:rPr>
          <w:sz w:val="20"/>
          <w:lang w:eastAsia="zh-CN"/>
        </w:rPr>
      </w:pPr>
    </w:p>
    <w:p w14:paraId="5977E7BE">
      <w:pPr>
        <w:pStyle w:val="13"/>
        <w:rPr>
          <w:sz w:val="20"/>
          <w:lang w:eastAsia="zh-CN"/>
        </w:rPr>
      </w:pPr>
    </w:p>
    <w:p w14:paraId="4A2F3CC1">
      <w:pPr>
        <w:pStyle w:val="13"/>
        <w:rPr>
          <w:sz w:val="20"/>
          <w:lang w:eastAsia="zh-CN"/>
        </w:rPr>
      </w:pPr>
    </w:p>
    <w:p w14:paraId="4463847D">
      <w:pPr>
        <w:pStyle w:val="13"/>
        <w:rPr>
          <w:sz w:val="20"/>
          <w:lang w:eastAsia="zh-CN"/>
        </w:rPr>
      </w:pPr>
    </w:p>
    <w:p w14:paraId="320A2163">
      <w:pPr>
        <w:pStyle w:val="13"/>
        <w:rPr>
          <w:sz w:val="20"/>
          <w:lang w:eastAsia="zh-CN"/>
        </w:rPr>
      </w:pPr>
    </w:p>
    <w:p w14:paraId="3CEFF57F">
      <w:pPr>
        <w:pStyle w:val="13"/>
        <w:rPr>
          <w:sz w:val="20"/>
          <w:lang w:eastAsia="zh-CN"/>
        </w:rPr>
      </w:pPr>
    </w:p>
    <w:p w14:paraId="326A3D57">
      <w:pPr>
        <w:pStyle w:val="13"/>
        <w:spacing w:before="66"/>
        <w:ind w:left="2972"/>
        <w:rPr>
          <w:rFonts w:ascii="黑体" w:eastAsia="黑体"/>
          <w:lang w:eastAsia="zh-CN"/>
        </w:rPr>
      </w:pPr>
      <w:bookmarkStart w:id="174" w:name="（三）近年完成的类似项目情况表"/>
      <w:bookmarkEnd w:id="174"/>
      <w:bookmarkStart w:id="175" w:name="（四）投标人的信誉情况表"/>
      <w:bookmarkEnd w:id="175"/>
      <w:r>
        <w:rPr>
          <w:rFonts w:hint="eastAsia" w:ascii="黑体" w:eastAsia="黑体"/>
          <w:lang w:eastAsia="zh-CN"/>
        </w:rPr>
        <w:t>（三）近年完成的类似项目情况表</w:t>
      </w:r>
    </w:p>
    <w:p w14:paraId="64C04AF6">
      <w:pPr>
        <w:pStyle w:val="13"/>
        <w:spacing w:before="12"/>
        <w:rPr>
          <w:rFonts w:ascii="黑体"/>
          <w:sz w:val="18"/>
          <w:lang w:eastAsia="zh-CN"/>
        </w:rPr>
      </w:pPr>
    </w:p>
    <w:tbl>
      <w:tblPr>
        <w:tblStyle w:val="32"/>
        <w:tblW w:w="9285" w:type="dxa"/>
        <w:tblInd w:w="1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221"/>
        <w:gridCol w:w="6064"/>
      </w:tblGrid>
      <w:tr w14:paraId="195DB4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7" w:hRule="atLeast"/>
        </w:trPr>
        <w:tc>
          <w:tcPr>
            <w:tcW w:w="3221" w:type="dxa"/>
            <w:tcBorders>
              <w:bottom w:val="single" w:color="000000" w:sz="2" w:space="0"/>
              <w:right w:val="single" w:color="000000" w:sz="2" w:space="0"/>
            </w:tcBorders>
          </w:tcPr>
          <w:p w14:paraId="1D9588EB">
            <w:pPr>
              <w:pStyle w:val="34"/>
              <w:spacing w:before="8"/>
              <w:rPr>
                <w:rFonts w:ascii="黑体"/>
                <w:sz w:val="14"/>
                <w:lang w:eastAsia="zh-CN"/>
              </w:rPr>
            </w:pPr>
          </w:p>
          <w:p w14:paraId="28256407">
            <w:pPr>
              <w:pStyle w:val="34"/>
              <w:ind w:left="957" w:right="945"/>
              <w:jc w:val="center"/>
              <w:rPr>
                <w:sz w:val="21"/>
              </w:rPr>
            </w:pPr>
            <w:r>
              <w:rPr>
                <w:sz w:val="21"/>
              </w:rPr>
              <w:t>序号</w:t>
            </w:r>
          </w:p>
        </w:tc>
        <w:tc>
          <w:tcPr>
            <w:tcW w:w="6064" w:type="dxa"/>
            <w:tcBorders>
              <w:left w:val="single" w:color="000000" w:sz="2" w:space="0"/>
              <w:bottom w:val="single" w:color="000000" w:sz="2" w:space="0"/>
            </w:tcBorders>
          </w:tcPr>
          <w:p w14:paraId="1B147808">
            <w:pPr>
              <w:pStyle w:val="34"/>
              <w:rPr>
                <w:rFonts w:ascii="Times New Roman"/>
                <w:sz w:val="20"/>
              </w:rPr>
            </w:pPr>
          </w:p>
        </w:tc>
      </w:tr>
      <w:tr w14:paraId="12237A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7" w:hRule="atLeast"/>
        </w:trPr>
        <w:tc>
          <w:tcPr>
            <w:tcW w:w="3221" w:type="dxa"/>
            <w:tcBorders>
              <w:top w:val="single" w:color="000000" w:sz="2" w:space="0"/>
              <w:bottom w:val="single" w:color="000000" w:sz="2" w:space="0"/>
              <w:right w:val="single" w:color="000000" w:sz="2" w:space="0"/>
            </w:tcBorders>
          </w:tcPr>
          <w:p w14:paraId="15EB8CC9">
            <w:pPr>
              <w:pStyle w:val="34"/>
              <w:spacing w:before="8"/>
              <w:rPr>
                <w:rFonts w:ascii="黑体"/>
                <w:sz w:val="14"/>
              </w:rPr>
            </w:pPr>
          </w:p>
          <w:p w14:paraId="13E0E32F">
            <w:pPr>
              <w:pStyle w:val="34"/>
              <w:ind w:left="957" w:right="943"/>
              <w:jc w:val="center"/>
              <w:rPr>
                <w:sz w:val="21"/>
              </w:rPr>
            </w:pPr>
            <w:r>
              <w:rPr>
                <w:sz w:val="21"/>
              </w:rPr>
              <w:t>项目名称</w:t>
            </w:r>
          </w:p>
        </w:tc>
        <w:tc>
          <w:tcPr>
            <w:tcW w:w="6064" w:type="dxa"/>
            <w:tcBorders>
              <w:top w:val="single" w:color="000000" w:sz="2" w:space="0"/>
              <w:left w:val="single" w:color="000000" w:sz="2" w:space="0"/>
              <w:bottom w:val="single" w:color="000000" w:sz="2" w:space="0"/>
            </w:tcBorders>
          </w:tcPr>
          <w:p w14:paraId="353CA269">
            <w:pPr>
              <w:pStyle w:val="34"/>
              <w:rPr>
                <w:rFonts w:ascii="Times New Roman"/>
                <w:sz w:val="20"/>
              </w:rPr>
            </w:pPr>
          </w:p>
        </w:tc>
      </w:tr>
      <w:tr w14:paraId="20A4AF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7" w:hRule="atLeast"/>
        </w:trPr>
        <w:tc>
          <w:tcPr>
            <w:tcW w:w="3221" w:type="dxa"/>
            <w:tcBorders>
              <w:top w:val="single" w:color="000000" w:sz="2" w:space="0"/>
              <w:bottom w:val="single" w:color="000000" w:sz="2" w:space="0"/>
              <w:right w:val="single" w:color="000000" w:sz="2" w:space="0"/>
            </w:tcBorders>
          </w:tcPr>
          <w:p w14:paraId="44756556">
            <w:pPr>
              <w:pStyle w:val="34"/>
              <w:spacing w:before="7"/>
              <w:rPr>
                <w:rFonts w:ascii="黑体"/>
                <w:sz w:val="14"/>
              </w:rPr>
            </w:pPr>
          </w:p>
          <w:p w14:paraId="70DD7277">
            <w:pPr>
              <w:pStyle w:val="34"/>
              <w:ind w:left="957" w:right="945"/>
              <w:jc w:val="center"/>
              <w:rPr>
                <w:sz w:val="21"/>
              </w:rPr>
            </w:pPr>
            <w:r>
              <w:rPr>
                <w:sz w:val="21"/>
              </w:rPr>
              <w:t>合同签订时间</w:t>
            </w:r>
          </w:p>
        </w:tc>
        <w:tc>
          <w:tcPr>
            <w:tcW w:w="6064" w:type="dxa"/>
            <w:tcBorders>
              <w:top w:val="single" w:color="000000" w:sz="2" w:space="0"/>
              <w:left w:val="single" w:color="000000" w:sz="2" w:space="0"/>
              <w:bottom w:val="single" w:color="000000" w:sz="2" w:space="0"/>
            </w:tcBorders>
          </w:tcPr>
          <w:p w14:paraId="456CD835">
            <w:pPr>
              <w:pStyle w:val="34"/>
              <w:rPr>
                <w:rFonts w:ascii="Times New Roman"/>
                <w:sz w:val="20"/>
              </w:rPr>
            </w:pPr>
          </w:p>
        </w:tc>
      </w:tr>
      <w:tr w14:paraId="79E29F0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7" w:hRule="atLeast"/>
        </w:trPr>
        <w:tc>
          <w:tcPr>
            <w:tcW w:w="3221" w:type="dxa"/>
            <w:tcBorders>
              <w:top w:val="single" w:color="000000" w:sz="2" w:space="0"/>
              <w:bottom w:val="single" w:color="000000" w:sz="2" w:space="0"/>
              <w:right w:val="single" w:color="000000" w:sz="2" w:space="0"/>
            </w:tcBorders>
          </w:tcPr>
          <w:p w14:paraId="12802A6F">
            <w:pPr>
              <w:pStyle w:val="34"/>
              <w:spacing w:before="8"/>
              <w:rPr>
                <w:rFonts w:ascii="黑体"/>
                <w:sz w:val="14"/>
              </w:rPr>
            </w:pPr>
          </w:p>
          <w:p w14:paraId="79745B96">
            <w:pPr>
              <w:pStyle w:val="34"/>
              <w:ind w:left="957" w:right="943"/>
              <w:jc w:val="center"/>
              <w:rPr>
                <w:sz w:val="21"/>
              </w:rPr>
            </w:pPr>
            <w:r>
              <w:rPr>
                <w:sz w:val="21"/>
              </w:rPr>
              <w:t>项目所在地</w:t>
            </w:r>
          </w:p>
        </w:tc>
        <w:tc>
          <w:tcPr>
            <w:tcW w:w="6064" w:type="dxa"/>
            <w:tcBorders>
              <w:top w:val="single" w:color="000000" w:sz="2" w:space="0"/>
              <w:left w:val="single" w:color="000000" w:sz="2" w:space="0"/>
              <w:bottom w:val="single" w:color="000000" w:sz="2" w:space="0"/>
            </w:tcBorders>
          </w:tcPr>
          <w:p w14:paraId="4663F9C9">
            <w:pPr>
              <w:pStyle w:val="34"/>
              <w:rPr>
                <w:rFonts w:ascii="Times New Roman"/>
                <w:sz w:val="20"/>
              </w:rPr>
            </w:pPr>
          </w:p>
        </w:tc>
      </w:tr>
      <w:tr w14:paraId="43273F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6" w:hRule="atLeast"/>
        </w:trPr>
        <w:tc>
          <w:tcPr>
            <w:tcW w:w="3221" w:type="dxa"/>
            <w:tcBorders>
              <w:top w:val="single" w:color="000000" w:sz="2" w:space="0"/>
              <w:bottom w:val="single" w:color="000000" w:sz="2" w:space="0"/>
              <w:right w:val="single" w:color="000000" w:sz="2" w:space="0"/>
            </w:tcBorders>
          </w:tcPr>
          <w:p w14:paraId="50D6EB04">
            <w:pPr>
              <w:pStyle w:val="34"/>
              <w:spacing w:before="7"/>
              <w:rPr>
                <w:rFonts w:ascii="黑体"/>
                <w:sz w:val="14"/>
              </w:rPr>
            </w:pPr>
          </w:p>
          <w:p w14:paraId="31914C1E">
            <w:pPr>
              <w:pStyle w:val="34"/>
              <w:ind w:left="957" w:right="943"/>
              <w:jc w:val="center"/>
              <w:rPr>
                <w:sz w:val="21"/>
              </w:rPr>
            </w:pPr>
            <w:r>
              <w:rPr>
                <w:sz w:val="21"/>
              </w:rPr>
              <w:t>发包人名称</w:t>
            </w:r>
          </w:p>
        </w:tc>
        <w:tc>
          <w:tcPr>
            <w:tcW w:w="6064" w:type="dxa"/>
            <w:tcBorders>
              <w:top w:val="single" w:color="000000" w:sz="2" w:space="0"/>
              <w:left w:val="single" w:color="000000" w:sz="2" w:space="0"/>
              <w:bottom w:val="single" w:color="000000" w:sz="2" w:space="0"/>
            </w:tcBorders>
          </w:tcPr>
          <w:p w14:paraId="7DF5C3E8">
            <w:pPr>
              <w:pStyle w:val="34"/>
              <w:rPr>
                <w:rFonts w:ascii="Times New Roman"/>
                <w:sz w:val="20"/>
              </w:rPr>
            </w:pPr>
          </w:p>
        </w:tc>
      </w:tr>
      <w:tr w14:paraId="1DFFC7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7" w:hRule="atLeast"/>
        </w:trPr>
        <w:tc>
          <w:tcPr>
            <w:tcW w:w="3221" w:type="dxa"/>
            <w:tcBorders>
              <w:top w:val="single" w:color="000000" w:sz="2" w:space="0"/>
              <w:bottom w:val="single" w:color="000000" w:sz="2" w:space="0"/>
              <w:right w:val="single" w:color="000000" w:sz="2" w:space="0"/>
            </w:tcBorders>
          </w:tcPr>
          <w:p w14:paraId="7A1A8C21">
            <w:pPr>
              <w:pStyle w:val="34"/>
              <w:spacing w:before="8"/>
              <w:rPr>
                <w:rFonts w:ascii="黑体"/>
                <w:sz w:val="14"/>
              </w:rPr>
            </w:pPr>
          </w:p>
          <w:p w14:paraId="1794A27B">
            <w:pPr>
              <w:pStyle w:val="34"/>
              <w:ind w:left="957" w:right="943"/>
              <w:jc w:val="center"/>
              <w:rPr>
                <w:sz w:val="21"/>
              </w:rPr>
            </w:pPr>
            <w:r>
              <w:rPr>
                <w:sz w:val="21"/>
              </w:rPr>
              <w:t>发包人地址</w:t>
            </w:r>
          </w:p>
        </w:tc>
        <w:tc>
          <w:tcPr>
            <w:tcW w:w="6064" w:type="dxa"/>
            <w:tcBorders>
              <w:top w:val="single" w:color="000000" w:sz="2" w:space="0"/>
              <w:left w:val="single" w:color="000000" w:sz="2" w:space="0"/>
              <w:bottom w:val="single" w:color="000000" w:sz="2" w:space="0"/>
            </w:tcBorders>
          </w:tcPr>
          <w:p w14:paraId="782E4FB5">
            <w:pPr>
              <w:pStyle w:val="34"/>
              <w:rPr>
                <w:rFonts w:ascii="Times New Roman"/>
                <w:sz w:val="20"/>
              </w:rPr>
            </w:pPr>
          </w:p>
        </w:tc>
      </w:tr>
      <w:tr w14:paraId="4D9C35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6" w:hRule="atLeast"/>
        </w:trPr>
        <w:tc>
          <w:tcPr>
            <w:tcW w:w="3221" w:type="dxa"/>
            <w:tcBorders>
              <w:top w:val="single" w:color="000000" w:sz="2" w:space="0"/>
              <w:bottom w:val="single" w:color="000000" w:sz="2" w:space="0"/>
              <w:right w:val="single" w:color="000000" w:sz="2" w:space="0"/>
            </w:tcBorders>
          </w:tcPr>
          <w:p w14:paraId="1A4DF102">
            <w:pPr>
              <w:pStyle w:val="34"/>
              <w:spacing w:before="7"/>
              <w:rPr>
                <w:rFonts w:ascii="黑体"/>
                <w:sz w:val="14"/>
              </w:rPr>
            </w:pPr>
          </w:p>
          <w:p w14:paraId="0864D3FC">
            <w:pPr>
              <w:pStyle w:val="34"/>
              <w:ind w:left="957" w:right="943"/>
              <w:jc w:val="center"/>
              <w:rPr>
                <w:sz w:val="21"/>
              </w:rPr>
            </w:pPr>
            <w:r>
              <w:rPr>
                <w:sz w:val="21"/>
              </w:rPr>
              <w:t>发包人电话</w:t>
            </w:r>
          </w:p>
        </w:tc>
        <w:tc>
          <w:tcPr>
            <w:tcW w:w="6064" w:type="dxa"/>
            <w:tcBorders>
              <w:top w:val="single" w:color="000000" w:sz="2" w:space="0"/>
              <w:left w:val="single" w:color="000000" w:sz="2" w:space="0"/>
              <w:bottom w:val="single" w:color="000000" w:sz="2" w:space="0"/>
            </w:tcBorders>
          </w:tcPr>
          <w:p w14:paraId="4A6B42AC">
            <w:pPr>
              <w:pStyle w:val="34"/>
              <w:rPr>
                <w:rFonts w:ascii="Times New Roman"/>
                <w:sz w:val="20"/>
              </w:rPr>
            </w:pPr>
          </w:p>
        </w:tc>
      </w:tr>
      <w:tr w14:paraId="26C153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7" w:hRule="atLeast"/>
        </w:trPr>
        <w:tc>
          <w:tcPr>
            <w:tcW w:w="3221" w:type="dxa"/>
            <w:tcBorders>
              <w:top w:val="single" w:color="000000" w:sz="2" w:space="0"/>
              <w:bottom w:val="single" w:color="000000" w:sz="2" w:space="0"/>
              <w:right w:val="single" w:color="000000" w:sz="2" w:space="0"/>
            </w:tcBorders>
          </w:tcPr>
          <w:p w14:paraId="74607A16">
            <w:pPr>
              <w:pStyle w:val="34"/>
              <w:spacing w:before="8"/>
              <w:rPr>
                <w:rFonts w:ascii="黑体"/>
                <w:sz w:val="14"/>
              </w:rPr>
            </w:pPr>
          </w:p>
          <w:p w14:paraId="7264ED41">
            <w:pPr>
              <w:pStyle w:val="34"/>
              <w:ind w:left="957" w:right="943"/>
              <w:jc w:val="center"/>
              <w:rPr>
                <w:sz w:val="21"/>
              </w:rPr>
            </w:pPr>
            <w:r>
              <w:rPr>
                <w:sz w:val="21"/>
              </w:rPr>
              <w:t>项目类型</w:t>
            </w:r>
          </w:p>
        </w:tc>
        <w:tc>
          <w:tcPr>
            <w:tcW w:w="6064" w:type="dxa"/>
            <w:tcBorders>
              <w:top w:val="single" w:color="000000" w:sz="2" w:space="0"/>
              <w:left w:val="single" w:color="000000" w:sz="2" w:space="0"/>
              <w:bottom w:val="single" w:color="000000" w:sz="2" w:space="0"/>
            </w:tcBorders>
          </w:tcPr>
          <w:p w14:paraId="50C758B1">
            <w:pPr>
              <w:pStyle w:val="34"/>
              <w:rPr>
                <w:rFonts w:ascii="Times New Roman"/>
                <w:sz w:val="20"/>
              </w:rPr>
            </w:pPr>
          </w:p>
        </w:tc>
      </w:tr>
      <w:tr w14:paraId="685291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7" w:hRule="atLeast"/>
        </w:trPr>
        <w:tc>
          <w:tcPr>
            <w:tcW w:w="3221" w:type="dxa"/>
            <w:tcBorders>
              <w:top w:val="single" w:color="000000" w:sz="2" w:space="0"/>
              <w:bottom w:val="single" w:color="000000" w:sz="2" w:space="0"/>
              <w:right w:val="single" w:color="000000" w:sz="2" w:space="0"/>
            </w:tcBorders>
          </w:tcPr>
          <w:p w14:paraId="77651E64">
            <w:pPr>
              <w:pStyle w:val="34"/>
              <w:spacing w:before="7"/>
              <w:rPr>
                <w:rFonts w:ascii="黑体"/>
                <w:sz w:val="14"/>
              </w:rPr>
            </w:pPr>
          </w:p>
          <w:p w14:paraId="0CB52DFD">
            <w:pPr>
              <w:pStyle w:val="34"/>
              <w:ind w:left="957" w:right="943"/>
              <w:jc w:val="center"/>
              <w:rPr>
                <w:sz w:val="21"/>
              </w:rPr>
            </w:pPr>
            <w:r>
              <w:rPr>
                <w:sz w:val="21"/>
              </w:rPr>
              <w:t>检测内容</w:t>
            </w:r>
          </w:p>
        </w:tc>
        <w:tc>
          <w:tcPr>
            <w:tcW w:w="6064" w:type="dxa"/>
            <w:tcBorders>
              <w:top w:val="single" w:color="000000" w:sz="2" w:space="0"/>
              <w:left w:val="single" w:color="000000" w:sz="2" w:space="0"/>
              <w:bottom w:val="single" w:color="000000" w:sz="2" w:space="0"/>
            </w:tcBorders>
          </w:tcPr>
          <w:p w14:paraId="1CD76C45">
            <w:pPr>
              <w:pStyle w:val="34"/>
              <w:rPr>
                <w:rFonts w:ascii="Times New Roman"/>
                <w:sz w:val="20"/>
              </w:rPr>
            </w:pPr>
          </w:p>
        </w:tc>
      </w:tr>
      <w:tr w14:paraId="3ED7F5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6" w:hRule="atLeast"/>
        </w:trPr>
        <w:tc>
          <w:tcPr>
            <w:tcW w:w="3221" w:type="dxa"/>
            <w:tcBorders>
              <w:top w:val="single" w:color="000000" w:sz="2" w:space="0"/>
              <w:bottom w:val="single" w:color="000000" w:sz="2" w:space="0"/>
              <w:right w:val="single" w:color="000000" w:sz="2" w:space="0"/>
            </w:tcBorders>
          </w:tcPr>
          <w:p w14:paraId="41C46CC6">
            <w:pPr>
              <w:pStyle w:val="34"/>
              <w:spacing w:before="8"/>
              <w:rPr>
                <w:rFonts w:ascii="黑体"/>
                <w:sz w:val="14"/>
              </w:rPr>
            </w:pPr>
          </w:p>
          <w:p w14:paraId="5143128D">
            <w:pPr>
              <w:pStyle w:val="34"/>
              <w:ind w:left="957" w:right="943"/>
              <w:jc w:val="center"/>
              <w:rPr>
                <w:sz w:val="21"/>
              </w:rPr>
            </w:pPr>
            <w:r>
              <w:rPr>
                <w:sz w:val="21"/>
              </w:rPr>
              <w:t>合同价格</w:t>
            </w:r>
          </w:p>
        </w:tc>
        <w:tc>
          <w:tcPr>
            <w:tcW w:w="6064" w:type="dxa"/>
            <w:tcBorders>
              <w:top w:val="single" w:color="000000" w:sz="2" w:space="0"/>
              <w:left w:val="single" w:color="000000" w:sz="2" w:space="0"/>
              <w:bottom w:val="single" w:color="000000" w:sz="2" w:space="0"/>
            </w:tcBorders>
          </w:tcPr>
          <w:p w14:paraId="12EECE7B">
            <w:pPr>
              <w:pStyle w:val="34"/>
              <w:rPr>
                <w:rFonts w:ascii="Times New Roman"/>
                <w:sz w:val="20"/>
              </w:rPr>
            </w:pPr>
          </w:p>
        </w:tc>
      </w:tr>
      <w:tr w14:paraId="24BD02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7" w:hRule="atLeast"/>
        </w:trPr>
        <w:tc>
          <w:tcPr>
            <w:tcW w:w="3221" w:type="dxa"/>
            <w:tcBorders>
              <w:top w:val="single" w:color="000000" w:sz="2" w:space="0"/>
              <w:bottom w:val="single" w:color="000000" w:sz="2" w:space="0"/>
              <w:right w:val="single" w:color="000000" w:sz="2" w:space="0"/>
            </w:tcBorders>
          </w:tcPr>
          <w:p w14:paraId="5B789EF2">
            <w:pPr>
              <w:pStyle w:val="34"/>
              <w:spacing w:before="7"/>
              <w:rPr>
                <w:rFonts w:ascii="黑体"/>
                <w:sz w:val="14"/>
              </w:rPr>
            </w:pPr>
          </w:p>
          <w:p w14:paraId="0D29C8A5">
            <w:pPr>
              <w:pStyle w:val="34"/>
              <w:ind w:left="957" w:right="943"/>
              <w:jc w:val="center"/>
              <w:rPr>
                <w:sz w:val="21"/>
              </w:rPr>
            </w:pPr>
            <w:r>
              <w:rPr>
                <w:sz w:val="21"/>
              </w:rPr>
              <w:t>合同内容</w:t>
            </w:r>
          </w:p>
        </w:tc>
        <w:tc>
          <w:tcPr>
            <w:tcW w:w="6064" w:type="dxa"/>
            <w:tcBorders>
              <w:top w:val="single" w:color="000000" w:sz="2" w:space="0"/>
              <w:left w:val="single" w:color="000000" w:sz="2" w:space="0"/>
              <w:bottom w:val="single" w:color="000000" w:sz="2" w:space="0"/>
            </w:tcBorders>
          </w:tcPr>
          <w:p w14:paraId="56AEFF54">
            <w:pPr>
              <w:pStyle w:val="34"/>
              <w:rPr>
                <w:rFonts w:ascii="Times New Roman"/>
                <w:sz w:val="20"/>
              </w:rPr>
            </w:pPr>
          </w:p>
        </w:tc>
      </w:tr>
      <w:tr w14:paraId="09DABF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6" w:hRule="atLeast"/>
        </w:trPr>
        <w:tc>
          <w:tcPr>
            <w:tcW w:w="3221" w:type="dxa"/>
            <w:tcBorders>
              <w:top w:val="single" w:color="000000" w:sz="2" w:space="0"/>
              <w:bottom w:val="single" w:color="000000" w:sz="2" w:space="0"/>
              <w:right w:val="single" w:color="000000" w:sz="2" w:space="0"/>
            </w:tcBorders>
          </w:tcPr>
          <w:p w14:paraId="1E50E4CB">
            <w:pPr>
              <w:pStyle w:val="34"/>
              <w:spacing w:before="8"/>
              <w:rPr>
                <w:rFonts w:ascii="黑体"/>
                <w:sz w:val="14"/>
              </w:rPr>
            </w:pPr>
          </w:p>
          <w:p w14:paraId="23997C44">
            <w:pPr>
              <w:pStyle w:val="34"/>
              <w:ind w:left="957" w:right="943"/>
              <w:jc w:val="center"/>
              <w:rPr>
                <w:sz w:val="21"/>
              </w:rPr>
            </w:pPr>
            <w:r>
              <w:rPr>
                <w:sz w:val="21"/>
              </w:rPr>
              <w:t>服务周期</w:t>
            </w:r>
          </w:p>
        </w:tc>
        <w:tc>
          <w:tcPr>
            <w:tcW w:w="6064" w:type="dxa"/>
            <w:tcBorders>
              <w:top w:val="single" w:color="000000" w:sz="2" w:space="0"/>
              <w:left w:val="single" w:color="000000" w:sz="2" w:space="0"/>
              <w:bottom w:val="single" w:color="000000" w:sz="2" w:space="0"/>
            </w:tcBorders>
          </w:tcPr>
          <w:p w14:paraId="170B3204">
            <w:pPr>
              <w:pStyle w:val="34"/>
              <w:rPr>
                <w:rFonts w:ascii="Times New Roman"/>
                <w:sz w:val="20"/>
              </w:rPr>
            </w:pPr>
          </w:p>
        </w:tc>
      </w:tr>
      <w:tr w14:paraId="0F46FB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7" w:hRule="atLeast"/>
        </w:trPr>
        <w:tc>
          <w:tcPr>
            <w:tcW w:w="3221" w:type="dxa"/>
            <w:tcBorders>
              <w:top w:val="single" w:color="000000" w:sz="2" w:space="0"/>
              <w:bottom w:val="single" w:color="000000" w:sz="2" w:space="0"/>
              <w:right w:val="single" w:color="000000" w:sz="2" w:space="0"/>
            </w:tcBorders>
          </w:tcPr>
          <w:p w14:paraId="1CD7789D">
            <w:pPr>
              <w:pStyle w:val="34"/>
              <w:spacing w:before="7"/>
              <w:rPr>
                <w:rFonts w:ascii="黑体"/>
                <w:sz w:val="14"/>
              </w:rPr>
            </w:pPr>
          </w:p>
          <w:p w14:paraId="1AAFE2D9">
            <w:pPr>
              <w:pStyle w:val="34"/>
              <w:ind w:left="957" w:right="943"/>
              <w:jc w:val="center"/>
              <w:rPr>
                <w:sz w:val="21"/>
              </w:rPr>
            </w:pPr>
            <w:r>
              <w:rPr>
                <w:sz w:val="21"/>
              </w:rPr>
              <w:t>项目负责人</w:t>
            </w:r>
          </w:p>
        </w:tc>
        <w:tc>
          <w:tcPr>
            <w:tcW w:w="6064" w:type="dxa"/>
            <w:tcBorders>
              <w:top w:val="single" w:color="000000" w:sz="2" w:space="0"/>
              <w:left w:val="single" w:color="000000" w:sz="2" w:space="0"/>
              <w:bottom w:val="single" w:color="000000" w:sz="2" w:space="0"/>
            </w:tcBorders>
          </w:tcPr>
          <w:p w14:paraId="07508D09">
            <w:pPr>
              <w:pStyle w:val="34"/>
              <w:rPr>
                <w:rFonts w:ascii="Times New Roman"/>
                <w:sz w:val="20"/>
              </w:rPr>
            </w:pPr>
          </w:p>
        </w:tc>
      </w:tr>
      <w:tr w14:paraId="5E7E40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7" w:hRule="atLeast"/>
        </w:trPr>
        <w:tc>
          <w:tcPr>
            <w:tcW w:w="3221" w:type="dxa"/>
            <w:tcBorders>
              <w:top w:val="single" w:color="000000" w:sz="2" w:space="0"/>
              <w:bottom w:val="single" w:color="000000" w:sz="2" w:space="0"/>
              <w:right w:val="single" w:color="000000" w:sz="2" w:space="0"/>
            </w:tcBorders>
          </w:tcPr>
          <w:p w14:paraId="19105443">
            <w:pPr>
              <w:pStyle w:val="34"/>
              <w:spacing w:before="8"/>
              <w:rPr>
                <w:rFonts w:ascii="黑体"/>
                <w:sz w:val="14"/>
              </w:rPr>
            </w:pPr>
          </w:p>
          <w:p w14:paraId="0F2EE2C0">
            <w:pPr>
              <w:pStyle w:val="34"/>
              <w:ind w:left="957" w:right="945"/>
              <w:jc w:val="center"/>
              <w:rPr>
                <w:sz w:val="21"/>
              </w:rPr>
            </w:pPr>
            <w:r>
              <w:rPr>
                <w:sz w:val="21"/>
              </w:rPr>
              <w:t>项目完成情况</w:t>
            </w:r>
          </w:p>
        </w:tc>
        <w:tc>
          <w:tcPr>
            <w:tcW w:w="6064" w:type="dxa"/>
            <w:tcBorders>
              <w:top w:val="single" w:color="000000" w:sz="2" w:space="0"/>
              <w:left w:val="single" w:color="000000" w:sz="2" w:space="0"/>
              <w:bottom w:val="single" w:color="000000" w:sz="2" w:space="0"/>
            </w:tcBorders>
          </w:tcPr>
          <w:p w14:paraId="7950BD30">
            <w:pPr>
              <w:pStyle w:val="34"/>
              <w:rPr>
                <w:rFonts w:ascii="Times New Roman"/>
                <w:sz w:val="20"/>
              </w:rPr>
            </w:pPr>
          </w:p>
        </w:tc>
      </w:tr>
      <w:tr w14:paraId="70A626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00" w:hRule="atLeast"/>
        </w:trPr>
        <w:tc>
          <w:tcPr>
            <w:tcW w:w="3221" w:type="dxa"/>
            <w:tcBorders>
              <w:top w:val="single" w:color="000000" w:sz="2" w:space="0"/>
              <w:bottom w:val="single" w:color="000000" w:sz="2" w:space="0"/>
              <w:right w:val="single" w:color="000000" w:sz="2" w:space="0"/>
            </w:tcBorders>
          </w:tcPr>
          <w:p w14:paraId="51D9E028">
            <w:pPr>
              <w:pStyle w:val="34"/>
              <w:rPr>
                <w:rFonts w:ascii="黑体"/>
                <w:sz w:val="20"/>
              </w:rPr>
            </w:pPr>
          </w:p>
          <w:p w14:paraId="08FAE827">
            <w:pPr>
              <w:pStyle w:val="34"/>
              <w:rPr>
                <w:rFonts w:ascii="黑体"/>
                <w:sz w:val="20"/>
              </w:rPr>
            </w:pPr>
          </w:p>
          <w:p w14:paraId="6A81AA86">
            <w:pPr>
              <w:pStyle w:val="34"/>
              <w:spacing w:before="11"/>
              <w:rPr>
                <w:rFonts w:ascii="黑体"/>
                <w:sz w:val="16"/>
              </w:rPr>
            </w:pPr>
          </w:p>
          <w:p w14:paraId="3A8CB08B">
            <w:pPr>
              <w:pStyle w:val="34"/>
              <w:ind w:left="957" w:right="943"/>
              <w:jc w:val="center"/>
              <w:rPr>
                <w:sz w:val="21"/>
              </w:rPr>
            </w:pPr>
            <w:r>
              <w:rPr>
                <w:sz w:val="21"/>
              </w:rPr>
              <w:t>项目描述</w:t>
            </w:r>
          </w:p>
        </w:tc>
        <w:tc>
          <w:tcPr>
            <w:tcW w:w="6064" w:type="dxa"/>
            <w:tcBorders>
              <w:top w:val="single" w:color="000000" w:sz="2" w:space="0"/>
              <w:left w:val="single" w:color="000000" w:sz="2" w:space="0"/>
              <w:bottom w:val="single" w:color="000000" w:sz="2" w:space="0"/>
            </w:tcBorders>
          </w:tcPr>
          <w:p w14:paraId="06FDAA0E">
            <w:pPr>
              <w:pStyle w:val="34"/>
              <w:rPr>
                <w:rFonts w:ascii="Times New Roman"/>
                <w:sz w:val="20"/>
              </w:rPr>
            </w:pPr>
          </w:p>
        </w:tc>
      </w:tr>
      <w:tr w14:paraId="641E61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9" w:hRule="atLeast"/>
        </w:trPr>
        <w:tc>
          <w:tcPr>
            <w:tcW w:w="3221" w:type="dxa"/>
            <w:tcBorders>
              <w:top w:val="single" w:color="000000" w:sz="2" w:space="0"/>
              <w:right w:val="single" w:color="000000" w:sz="2" w:space="0"/>
            </w:tcBorders>
          </w:tcPr>
          <w:p w14:paraId="13938C06">
            <w:pPr>
              <w:pStyle w:val="34"/>
              <w:spacing w:before="8"/>
              <w:rPr>
                <w:rFonts w:ascii="黑体"/>
                <w:sz w:val="25"/>
              </w:rPr>
            </w:pPr>
          </w:p>
          <w:p w14:paraId="7752A99F">
            <w:pPr>
              <w:pStyle w:val="34"/>
              <w:ind w:left="957" w:right="945"/>
              <w:jc w:val="center"/>
              <w:rPr>
                <w:sz w:val="21"/>
              </w:rPr>
            </w:pPr>
            <w:r>
              <w:rPr>
                <w:sz w:val="21"/>
              </w:rPr>
              <w:t>备注</w:t>
            </w:r>
          </w:p>
        </w:tc>
        <w:tc>
          <w:tcPr>
            <w:tcW w:w="6064" w:type="dxa"/>
            <w:tcBorders>
              <w:top w:val="single" w:color="000000" w:sz="2" w:space="0"/>
              <w:left w:val="single" w:color="000000" w:sz="2" w:space="0"/>
            </w:tcBorders>
          </w:tcPr>
          <w:p w14:paraId="67F5E2B1">
            <w:pPr>
              <w:pStyle w:val="34"/>
              <w:rPr>
                <w:rFonts w:ascii="Times New Roman"/>
                <w:sz w:val="20"/>
              </w:rPr>
            </w:pPr>
          </w:p>
        </w:tc>
      </w:tr>
    </w:tbl>
    <w:p w14:paraId="5B29803B">
      <w:pPr>
        <w:ind w:firstLine="220" w:firstLineChars="100"/>
        <w:rPr>
          <w:lang w:eastAsia="zh-CN"/>
        </w:rPr>
      </w:pPr>
      <w:r>
        <w:rPr>
          <w:rFonts w:hint="eastAsia"/>
          <w:lang w:eastAsia="zh-CN"/>
        </w:rPr>
        <w:t>注：</w:t>
      </w:r>
      <w:r>
        <w:rPr>
          <w:lang w:eastAsia="zh-CN"/>
        </w:rPr>
        <w:t xml:space="preserve">1. </w:t>
      </w:r>
      <w:r>
        <w:rPr>
          <w:rFonts w:hint="eastAsia"/>
          <w:lang w:eastAsia="zh-CN"/>
        </w:rPr>
        <w:t>每张表格只填写一个项目，并标明序号。</w:t>
      </w:r>
    </w:p>
    <w:p w14:paraId="7C4C98DF">
      <w:pPr>
        <w:pStyle w:val="33"/>
        <w:numPr>
          <w:ilvl w:val="0"/>
          <w:numId w:val="17"/>
        </w:numPr>
        <w:ind w:firstLineChars="0"/>
        <w:rPr>
          <w:lang w:eastAsia="zh-CN"/>
        </w:rPr>
      </w:pPr>
      <w:r>
        <w:rPr>
          <w:rFonts w:hint="eastAsia"/>
          <w:lang w:eastAsia="zh-CN"/>
        </w:rPr>
        <w:t>投标人应根据招标文件第二章</w:t>
      </w:r>
      <w:r>
        <w:rPr>
          <w:lang w:eastAsia="zh-CN"/>
        </w:rPr>
        <w:t>“</w:t>
      </w:r>
      <w:r>
        <w:rPr>
          <w:rFonts w:hint="eastAsia"/>
          <w:lang w:eastAsia="zh-CN"/>
        </w:rPr>
        <w:t>投标人须知</w:t>
      </w:r>
      <w:r>
        <w:rPr>
          <w:lang w:eastAsia="zh-CN"/>
        </w:rPr>
        <w:t>”</w:t>
      </w:r>
      <w:r>
        <w:rPr>
          <w:rFonts w:hint="eastAsia"/>
          <w:lang w:eastAsia="zh-CN"/>
        </w:rPr>
        <w:t>前附表附录</w:t>
      </w:r>
      <w:r>
        <w:rPr>
          <w:lang w:eastAsia="zh-CN"/>
        </w:rPr>
        <w:t>2</w:t>
      </w:r>
      <w:r>
        <w:rPr>
          <w:rFonts w:hint="eastAsia"/>
          <w:lang w:eastAsia="zh-CN"/>
        </w:rPr>
        <w:t>的规定，在本表后附相关证明材料。</w:t>
      </w:r>
    </w:p>
    <w:p w14:paraId="38CD912A">
      <w:pPr>
        <w:pStyle w:val="33"/>
        <w:numPr>
          <w:ilvl w:val="0"/>
          <w:numId w:val="17"/>
        </w:numPr>
        <w:ind w:firstLineChars="0"/>
        <w:rPr>
          <w:lang w:eastAsia="zh-CN"/>
        </w:rPr>
      </w:pPr>
      <w:r>
        <w:rPr>
          <w:rFonts w:hint="eastAsia"/>
          <w:lang w:eastAsia="zh-CN"/>
        </w:rPr>
        <w:t>如近年来，投标人法人机构发生合法变更或重组或法人名称变更时，应提供相关部门的合法   批件或其他相关证明材料来证明其所附业绩的继承性。</w:t>
      </w:r>
    </w:p>
    <w:p w14:paraId="7AA9D1D3">
      <w:pPr>
        <w:spacing w:line="268" w:lineRule="exact"/>
        <w:rPr>
          <w:rFonts w:ascii="黑体" w:eastAsia="黑体"/>
          <w:sz w:val="21"/>
          <w:lang w:eastAsia="zh-CN"/>
        </w:rPr>
        <w:sectPr>
          <w:pgSz w:w="11910" w:h="16840"/>
          <w:pgMar w:top="1140" w:right="1060" w:bottom="1040" w:left="1180" w:header="876" w:footer="851" w:gutter="0"/>
          <w:cols w:space="720" w:num="1"/>
        </w:sectPr>
      </w:pPr>
    </w:p>
    <w:p w14:paraId="0CF27A00">
      <w:pPr>
        <w:pStyle w:val="13"/>
        <w:spacing w:before="1"/>
        <w:rPr>
          <w:rFonts w:ascii="黑体"/>
          <w:sz w:val="21"/>
          <w:lang w:eastAsia="zh-CN"/>
        </w:rPr>
      </w:pPr>
    </w:p>
    <w:p w14:paraId="65BD94F7">
      <w:pPr>
        <w:pStyle w:val="13"/>
        <w:spacing w:before="66"/>
        <w:ind w:left="691" w:right="813"/>
        <w:jc w:val="center"/>
        <w:rPr>
          <w:rFonts w:ascii="黑体" w:eastAsia="黑体"/>
          <w:lang w:eastAsia="zh-CN"/>
        </w:rPr>
      </w:pPr>
      <w:r>
        <w:rPr>
          <w:rFonts w:hint="eastAsia" w:ascii="黑体" w:eastAsia="黑体"/>
          <w:lang w:eastAsia="zh-CN"/>
        </w:rPr>
        <w:t>（四）投标人的信誉情况表</w:t>
      </w:r>
    </w:p>
    <w:p w14:paraId="1584497B">
      <w:pPr>
        <w:pStyle w:val="13"/>
        <w:spacing w:before="12"/>
        <w:rPr>
          <w:rFonts w:ascii="黑体"/>
          <w:sz w:val="18"/>
          <w:lang w:eastAsia="zh-CN"/>
        </w:rPr>
      </w:pPr>
    </w:p>
    <w:tbl>
      <w:tblPr>
        <w:tblStyle w:val="32"/>
        <w:tblW w:w="9107" w:type="dxa"/>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5"/>
        <w:gridCol w:w="6804"/>
        <w:gridCol w:w="1628"/>
      </w:tblGrid>
      <w:tr w14:paraId="5FAC4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9" w:hRule="atLeast"/>
        </w:trPr>
        <w:tc>
          <w:tcPr>
            <w:tcW w:w="675" w:type="dxa"/>
            <w:tcBorders>
              <w:bottom w:val="single" w:color="000000" w:sz="2" w:space="0"/>
              <w:right w:val="single" w:color="000000" w:sz="2" w:space="0"/>
            </w:tcBorders>
          </w:tcPr>
          <w:p w14:paraId="0165E34D">
            <w:pPr>
              <w:pStyle w:val="34"/>
              <w:spacing w:before="12"/>
              <w:rPr>
                <w:rFonts w:ascii="黑体"/>
                <w:sz w:val="21"/>
                <w:lang w:eastAsia="zh-CN"/>
              </w:rPr>
            </w:pPr>
          </w:p>
          <w:p w14:paraId="208A7267">
            <w:pPr>
              <w:pStyle w:val="34"/>
              <w:ind w:left="115" w:right="106"/>
              <w:jc w:val="center"/>
              <w:rPr>
                <w:rFonts w:ascii="黑体" w:eastAsia="黑体"/>
                <w:sz w:val="20"/>
              </w:rPr>
            </w:pPr>
            <w:r>
              <w:rPr>
                <w:rFonts w:hint="eastAsia" w:ascii="黑体" w:eastAsia="黑体"/>
                <w:sz w:val="20"/>
              </w:rPr>
              <w:t>序号</w:t>
            </w:r>
          </w:p>
        </w:tc>
        <w:tc>
          <w:tcPr>
            <w:tcW w:w="6804" w:type="dxa"/>
            <w:tcBorders>
              <w:left w:val="single" w:color="000000" w:sz="2" w:space="0"/>
              <w:bottom w:val="single" w:color="000000" w:sz="2" w:space="0"/>
              <w:right w:val="single" w:color="000000" w:sz="2" w:space="0"/>
            </w:tcBorders>
          </w:tcPr>
          <w:p w14:paraId="5DD3B3E9">
            <w:pPr>
              <w:pStyle w:val="34"/>
              <w:spacing w:before="12"/>
              <w:rPr>
                <w:rFonts w:ascii="黑体"/>
                <w:sz w:val="21"/>
              </w:rPr>
            </w:pPr>
          </w:p>
          <w:p w14:paraId="69E21BFD">
            <w:pPr>
              <w:pStyle w:val="34"/>
              <w:ind w:left="3187" w:right="3171"/>
              <w:jc w:val="center"/>
              <w:rPr>
                <w:rFonts w:ascii="黑体" w:eastAsia="黑体"/>
                <w:sz w:val="20"/>
              </w:rPr>
            </w:pPr>
            <w:r>
              <w:rPr>
                <w:rFonts w:hint="eastAsia" w:ascii="黑体" w:eastAsia="黑体"/>
                <w:sz w:val="20"/>
              </w:rPr>
              <w:t>项目</w:t>
            </w:r>
          </w:p>
        </w:tc>
        <w:tc>
          <w:tcPr>
            <w:tcW w:w="1628" w:type="dxa"/>
            <w:tcBorders>
              <w:left w:val="single" w:color="000000" w:sz="2" w:space="0"/>
              <w:bottom w:val="single" w:color="000000" w:sz="2" w:space="0"/>
            </w:tcBorders>
          </w:tcPr>
          <w:p w14:paraId="5C65AA18">
            <w:pPr>
              <w:pStyle w:val="34"/>
              <w:spacing w:before="12"/>
              <w:rPr>
                <w:rFonts w:ascii="黑体"/>
                <w:sz w:val="21"/>
              </w:rPr>
            </w:pPr>
          </w:p>
          <w:p w14:paraId="478B1E36">
            <w:pPr>
              <w:pStyle w:val="34"/>
              <w:ind w:left="122"/>
              <w:rPr>
                <w:rFonts w:ascii="黑体" w:eastAsia="黑体"/>
                <w:sz w:val="20"/>
              </w:rPr>
            </w:pPr>
            <w:r>
              <w:rPr>
                <w:rFonts w:hint="eastAsia" w:ascii="黑体" w:eastAsia="黑体"/>
                <w:sz w:val="20"/>
              </w:rPr>
              <w:t>投标人情况说明</w:t>
            </w:r>
          </w:p>
        </w:tc>
      </w:tr>
      <w:tr w14:paraId="05082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75" w:type="dxa"/>
            <w:tcBorders>
              <w:top w:val="single" w:color="000000" w:sz="2" w:space="0"/>
              <w:bottom w:val="single" w:color="000000" w:sz="2" w:space="0"/>
              <w:right w:val="single" w:color="000000" w:sz="2" w:space="0"/>
            </w:tcBorders>
          </w:tcPr>
          <w:p w14:paraId="695A9008">
            <w:pPr>
              <w:pStyle w:val="34"/>
              <w:spacing w:before="4"/>
              <w:rPr>
                <w:rFonts w:ascii="黑体"/>
                <w:sz w:val="29"/>
              </w:rPr>
            </w:pPr>
          </w:p>
          <w:p w14:paraId="1C89A3A9">
            <w:pPr>
              <w:pStyle w:val="34"/>
              <w:ind w:left="13"/>
              <w:jc w:val="center"/>
              <w:rPr>
                <w:rFonts w:ascii="Times New Roman"/>
                <w:sz w:val="21"/>
              </w:rPr>
            </w:pPr>
            <w:r>
              <w:rPr>
                <w:rFonts w:ascii="Times New Roman"/>
                <w:w w:val="99"/>
                <w:sz w:val="21"/>
              </w:rPr>
              <w:t>1</w:t>
            </w:r>
          </w:p>
        </w:tc>
        <w:tc>
          <w:tcPr>
            <w:tcW w:w="6804" w:type="dxa"/>
            <w:tcBorders>
              <w:top w:val="single" w:color="000000" w:sz="2" w:space="0"/>
              <w:left w:val="single" w:color="000000" w:sz="2" w:space="0"/>
              <w:bottom w:val="single" w:color="000000" w:sz="2" w:space="0"/>
              <w:right w:val="single" w:color="000000" w:sz="2" w:space="0"/>
            </w:tcBorders>
          </w:tcPr>
          <w:p w14:paraId="54BD0A6B">
            <w:pPr>
              <w:pStyle w:val="34"/>
              <w:spacing w:before="141" w:line="400" w:lineRule="exact"/>
              <w:ind w:left="114"/>
              <w:rPr>
                <w:sz w:val="21"/>
                <w:lang w:eastAsia="zh-CN"/>
              </w:rPr>
            </w:pPr>
            <w:r>
              <w:rPr>
                <w:sz w:val="21"/>
                <w:lang w:eastAsia="zh-CN"/>
              </w:rPr>
              <w:t>投标人是否被省级及以上交通运输主管部门取消招标项目所在地的投标</w:t>
            </w:r>
          </w:p>
          <w:p w14:paraId="2F45AF11">
            <w:pPr>
              <w:pStyle w:val="34"/>
              <w:spacing w:before="172" w:line="400" w:lineRule="exact"/>
              <w:ind w:left="114"/>
              <w:rPr>
                <w:sz w:val="21"/>
              </w:rPr>
            </w:pPr>
            <w:r>
              <w:rPr>
                <w:sz w:val="21"/>
              </w:rPr>
              <w:t>资格且处于有效期内</w:t>
            </w:r>
          </w:p>
        </w:tc>
        <w:tc>
          <w:tcPr>
            <w:tcW w:w="1628" w:type="dxa"/>
            <w:tcBorders>
              <w:top w:val="single" w:color="000000" w:sz="2" w:space="0"/>
              <w:left w:val="single" w:color="000000" w:sz="2" w:space="0"/>
              <w:bottom w:val="single" w:color="000000" w:sz="2" w:space="0"/>
            </w:tcBorders>
          </w:tcPr>
          <w:p w14:paraId="15E98FFE">
            <w:pPr>
              <w:pStyle w:val="34"/>
              <w:rPr>
                <w:rFonts w:ascii="Times New Roman"/>
                <w:sz w:val="20"/>
              </w:rPr>
            </w:pPr>
          </w:p>
        </w:tc>
      </w:tr>
      <w:tr w14:paraId="3C566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5" w:hRule="atLeast"/>
        </w:trPr>
        <w:tc>
          <w:tcPr>
            <w:tcW w:w="675" w:type="dxa"/>
            <w:tcBorders>
              <w:top w:val="single" w:color="000000" w:sz="2" w:space="0"/>
              <w:bottom w:val="single" w:color="000000" w:sz="2" w:space="0"/>
              <w:right w:val="single" w:color="000000" w:sz="2" w:space="0"/>
            </w:tcBorders>
          </w:tcPr>
          <w:p w14:paraId="77CF530E">
            <w:pPr>
              <w:pStyle w:val="34"/>
              <w:spacing w:before="3"/>
              <w:rPr>
                <w:rFonts w:ascii="黑体"/>
                <w:sz w:val="28"/>
              </w:rPr>
            </w:pPr>
          </w:p>
          <w:p w14:paraId="1DF12D71">
            <w:pPr>
              <w:pStyle w:val="34"/>
              <w:ind w:left="13"/>
              <w:jc w:val="center"/>
              <w:rPr>
                <w:rFonts w:ascii="Times New Roman"/>
                <w:sz w:val="21"/>
              </w:rPr>
            </w:pPr>
            <w:r>
              <w:rPr>
                <w:rFonts w:ascii="Times New Roman"/>
                <w:w w:val="99"/>
                <w:sz w:val="21"/>
              </w:rPr>
              <w:t>2</w:t>
            </w:r>
          </w:p>
        </w:tc>
        <w:tc>
          <w:tcPr>
            <w:tcW w:w="6804" w:type="dxa"/>
            <w:tcBorders>
              <w:top w:val="single" w:color="000000" w:sz="2" w:space="0"/>
              <w:left w:val="single" w:color="000000" w:sz="2" w:space="0"/>
              <w:bottom w:val="single" w:color="000000" w:sz="2" w:space="0"/>
              <w:right w:val="single" w:color="000000" w:sz="2" w:space="0"/>
            </w:tcBorders>
            <w:vAlign w:val="center"/>
          </w:tcPr>
          <w:p w14:paraId="35CC9A01">
            <w:pPr>
              <w:pStyle w:val="34"/>
              <w:spacing w:before="1" w:line="400" w:lineRule="exact"/>
              <w:jc w:val="both"/>
              <w:rPr>
                <w:rFonts w:ascii="黑体"/>
                <w:sz w:val="27"/>
                <w:lang w:eastAsia="zh-CN"/>
              </w:rPr>
            </w:pPr>
          </w:p>
          <w:p w14:paraId="55F5D92B">
            <w:pPr>
              <w:pStyle w:val="34"/>
              <w:spacing w:before="1" w:line="400" w:lineRule="exact"/>
              <w:ind w:left="114"/>
              <w:jc w:val="both"/>
              <w:rPr>
                <w:sz w:val="21"/>
                <w:lang w:eastAsia="zh-CN"/>
              </w:rPr>
            </w:pPr>
            <w:r>
              <w:rPr>
                <w:sz w:val="21"/>
                <w:lang w:eastAsia="zh-CN"/>
              </w:rPr>
              <w:t>投标人是否被责令停业，暂扣或吊销执照，或吊销资质证书</w:t>
            </w:r>
          </w:p>
        </w:tc>
        <w:tc>
          <w:tcPr>
            <w:tcW w:w="1628" w:type="dxa"/>
            <w:tcBorders>
              <w:top w:val="single" w:color="000000" w:sz="2" w:space="0"/>
              <w:left w:val="single" w:color="000000" w:sz="2" w:space="0"/>
              <w:bottom w:val="single" w:color="000000" w:sz="2" w:space="0"/>
            </w:tcBorders>
          </w:tcPr>
          <w:p w14:paraId="32C1B632">
            <w:pPr>
              <w:pStyle w:val="34"/>
              <w:rPr>
                <w:rFonts w:ascii="Times New Roman"/>
                <w:sz w:val="20"/>
                <w:lang w:eastAsia="zh-CN"/>
              </w:rPr>
            </w:pPr>
          </w:p>
        </w:tc>
      </w:tr>
      <w:tr w14:paraId="39E9C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5" w:hRule="atLeast"/>
        </w:trPr>
        <w:tc>
          <w:tcPr>
            <w:tcW w:w="675" w:type="dxa"/>
            <w:tcBorders>
              <w:top w:val="single" w:color="000000" w:sz="2" w:space="0"/>
              <w:bottom w:val="single" w:color="000000" w:sz="2" w:space="0"/>
              <w:right w:val="single" w:color="000000" w:sz="2" w:space="0"/>
            </w:tcBorders>
          </w:tcPr>
          <w:p w14:paraId="13A0513E">
            <w:pPr>
              <w:pStyle w:val="34"/>
              <w:spacing w:before="4"/>
              <w:rPr>
                <w:rFonts w:ascii="黑体"/>
                <w:sz w:val="28"/>
                <w:lang w:eastAsia="zh-CN"/>
              </w:rPr>
            </w:pPr>
          </w:p>
          <w:p w14:paraId="3E1416FD">
            <w:pPr>
              <w:pStyle w:val="34"/>
              <w:ind w:left="13"/>
              <w:jc w:val="center"/>
              <w:rPr>
                <w:rFonts w:ascii="Times New Roman"/>
                <w:sz w:val="21"/>
              </w:rPr>
            </w:pPr>
            <w:r>
              <w:rPr>
                <w:rFonts w:ascii="Times New Roman"/>
                <w:w w:val="99"/>
                <w:sz w:val="21"/>
              </w:rPr>
              <w:t>3</w:t>
            </w:r>
          </w:p>
        </w:tc>
        <w:tc>
          <w:tcPr>
            <w:tcW w:w="6804" w:type="dxa"/>
            <w:tcBorders>
              <w:top w:val="single" w:color="000000" w:sz="2" w:space="0"/>
              <w:left w:val="single" w:color="000000" w:sz="2" w:space="0"/>
              <w:bottom w:val="single" w:color="000000" w:sz="2" w:space="0"/>
              <w:right w:val="single" w:color="000000" w:sz="2" w:space="0"/>
            </w:tcBorders>
            <w:vAlign w:val="center"/>
          </w:tcPr>
          <w:p w14:paraId="5382EB96">
            <w:pPr>
              <w:pStyle w:val="34"/>
              <w:spacing w:line="400" w:lineRule="exact"/>
              <w:ind w:left="114"/>
              <w:jc w:val="both"/>
              <w:rPr>
                <w:sz w:val="21"/>
                <w:lang w:eastAsia="zh-CN"/>
              </w:rPr>
            </w:pPr>
            <w:r>
              <w:rPr>
                <w:sz w:val="21"/>
                <w:lang w:eastAsia="zh-CN"/>
              </w:rPr>
              <w:t>投标人是否进入清算程序，或被宣告破产，或其他丧失履约能力的情形</w:t>
            </w:r>
          </w:p>
        </w:tc>
        <w:tc>
          <w:tcPr>
            <w:tcW w:w="1628" w:type="dxa"/>
            <w:tcBorders>
              <w:top w:val="single" w:color="000000" w:sz="2" w:space="0"/>
              <w:left w:val="single" w:color="000000" w:sz="2" w:space="0"/>
              <w:bottom w:val="single" w:color="000000" w:sz="2" w:space="0"/>
            </w:tcBorders>
          </w:tcPr>
          <w:p w14:paraId="18A3FBD2">
            <w:pPr>
              <w:pStyle w:val="34"/>
              <w:rPr>
                <w:rFonts w:ascii="Times New Roman"/>
                <w:sz w:val="20"/>
                <w:lang w:eastAsia="zh-CN"/>
              </w:rPr>
            </w:pPr>
          </w:p>
        </w:tc>
      </w:tr>
      <w:tr w14:paraId="0E79E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7" w:hRule="atLeast"/>
        </w:trPr>
        <w:tc>
          <w:tcPr>
            <w:tcW w:w="675" w:type="dxa"/>
            <w:tcBorders>
              <w:top w:val="single" w:color="000000" w:sz="2" w:space="0"/>
              <w:bottom w:val="single" w:color="000000" w:sz="2" w:space="0"/>
              <w:right w:val="single" w:color="000000" w:sz="2" w:space="0"/>
            </w:tcBorders>
          </w:tcPr>
          <w:p w14:paraId="4E3FE8E0">
            <w:pPr>
              <w:pStyle w:val="34"/>
              <w:rPr>
                <w:rFonts w:ascii="黑体"/>
                <w:lang w:eastAsia="zh-CN"/>
              </w:rPr>
            </w:pPr>
          </w:p>
          <w:p w14:paraId="7A21AF3E">
            <w:pPr>
              <w:pStyle w:val="34"/>
              <w:spacing w:before="191"/>
              <w:ind w:left="13"/>
              <w:jc w:val="center"/>
              <w:rPr>
                <w:rFonts w:ascii="Times New Roman"/>
                <w:sz w:val="21"/>
              </w:rPr>
            </w:pPr>
            <w:r>
              <w:rPr>
                <w:rFonts w:ascii="Times New Roman"/>
                <w:w w:val="99"/>
                <w:sz w:val="21"/>
              </w:rPr>
              <w:t>4</w:t>
            </w:r>
          </w:p>
        </w:tc>
        <w:tc>
          <w:tcPr>
            <w:tcW w:w="6804" w:type="dxa"/>
            <w:tcBorders>
              <w:top w:val="single" w:color="000000" w:sz="2" w:space="0"/>
              <w:left w:val="single" w:color="000000" w:sz="2" w:space="0"/>
              <w:bottom w:val="single" w:color="000000" w:sz="2" w:space="0"/>
              <w:right w:val="single" w:color="000000" w:sz="2" w:space="0"/>
            </w:tcBorders>
          </w:tcPr>
          <w:p w14:paraId="74A9D999">
            <w:pPr>
              <w:pStyle w:val="34"/>
              <w:spacing w:before="69" w:line="400" w:lineRule="exact"/>
              <w:ind w:left="114" w:right="96"/>
              <w:rPr>
                <w:sz w:val="21"/>
                <w:lang w:eastAsia="zh-CN"/>
              </w:rPr>
            </w:pPr>
            <w:r>
              <w:rPr>
                <w:spacing w:val="-2"/>
                <w:w w:val="95"/>
                <w:sz w:val="21"/>
                <w:lang w:eastAsia="zh-CN"/>
              </w:rPr>
              <w:t>投标人是否在国家企业信用信息公示系统</w:t>
            </w:r>
            <w:r>
              <w:rPr>
                <w:spacing w:val="-1"/>
                <w:w w:val="95"/>
                <w:sz w:val="21"/>
                <w:lang w:eastAsia="zh-CN"/>
              </w:rPr>
              <w:t>（</w:t>
            </w:r>
            <w:r>
              <w:fldChar w:fldCharType="begin"/>
            </w:r>
            <w:r>
              <w:instrText xml:space="preserve"> HYPERLINK "http://www.gsxt.gov.cn/" \h </w:instrText>
            </w:r>
            <w:r>
              <w:fldChar w:fldCharType="separate"/>
            </w:r>
            <w:r>
              <w:rPr>
                <w:rFonts w:ascii="Times New Roman" w:eastAsia="Times New Roman"/>
                <w:spacing w:val="-1"/>
                <w:w w:val="95"/>
                <w:sz w:val="21"/>
                <w:lang w:eastAsia="zh-CN"/>
              </w:rPr>
              <w:t>http://www.gsxt.gov.cn/</w:t>
            </w:r>
            <w:r>
              <w:rPr>
                <w:rFonts w:ascii="Times New Roman" w:eastAsia="Times New Roman"/>
                <w:spacing w:val="-1"/>
                <w:w w:val="95"/>
                <w:sz w:val="21"/>
                <w:lang w:eastAsia="zh-CN"/>
              </w:rPr>
              <w:fldChar w:fldCharType="end"/>
            </w:r>
            <w:r>
              <w:rPr>
                <w:spacing w:val="-1"/>
                <w:w w:val="95"/>
                <w:sz w:val="21"/>
                <w:lang w:eastAsia="zh-CN"/>
              </w:rPr>
              <w:t>）</w:t>
            </w:r>
            <w:r>
              <w:rPr>
                <w:w w:val="95"/>
                <w:sz w:val="21"/>
                <w:lang w:eastAsia="zh-CN"/>
              </w:rPr>
              <w:t xml:space="preserve">中被  </w:t>
            </w:r>
            <w:r>
              <w:rPr>
                <w:sz w:val="21"/>
                <w:lang w:eastAsia="zh-CN"/>
              </w:rPr>
              <w:t>列入严重违法失信企业名单</w:t>
            </w:r>
          </w:p>
        </w:tc>
        <w:tc>
          <w:tcPr>
            <w:tcW w:w="1628" w:type="dxa"/>
            <w:tcBorders>
              <w:top w:val="single" w:color="000000" w:sz="2" w:space="0"/>
              <w:left w:val="single" w:color="000000" w:sz="2" w:space="0"/>
              <w:bottom w:val="single" w:color="000000" w:sz="2" w:space="0"/>
            </w:tcBorders>
          </w:tcPr>
          <w:p w14:paraId="28190986">
            <w:pPr>
              <w:pStyle w:val="34"/>
              <w:rPr>
                <w:rFonts w:ascii="Times New Roman"/>
                <w:sz w:val="20"/>
                <w:lang w:eastAsia="zh-CN"/>
              </w:rPr>
            </w:pPr>
          </w:p>
        </w:tc>
      </w:tr>
      <w:tr w14:paraId="7763E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7" w:hRule="atLeast"/>
        </w:trPr>
        <w:tc>
          <w:tcPr>
            <w:tcW w:w="675" w:type="dxa"/>
            <w:tcBorders>
              <w:top w:val="single" w:color="000000" w:sz="2" w:space="0"/>
              <w:bottom w:val="single" w:color="000000" w:sz="2" w:space="0"/>
              <w:right w:val="single" w:color="000000" w:sz="2" w:space="0"/>
            </w:tcBorders>
          </w:tcPr>
          <w:p w14:paraId="39226EE9">
            <w:pPr>
              <w:pStyle w:val="34"/>
              <w:rPr>
                <w:rFonts w:ascii="黑体"/>
                <w:lang w:eastAsia="zh-CN"/>
              </w:rPr>
            </w:pPr>
            <w:r>
              <w:rPr>
                <w:rFonts w:hint="eastAsia" w:ascii="黑体"/>
                <w:lang w:eastAsia="zh-CN"/>
              </w:rPr>
              <w:t xml:space="preserve">   </w:t>
            </w:r>
          </w:p>
          <w:p w14:paraId="4596DEA7">
            <w:pPr>
              <w:pStyle w:val="34"/>
              <w:spacing w:before="191"/>
              <w:ind w:left="13"/>
              <w:jc w:val="center"/>
              <w:rPr>
                <w:rFonts w:ascii="黑体"/>
                <w:lang w:eastAsia="zh-CN"/>
              </w:rPr>
            </w:pPr>
            <w:r>
              <w:rPr>
                <w:rFonts w:hint="eastAsia" w:ascii="黑体"/>
                <w:lang w:eastAsia="zh-CN"/>
              </w:rPr>
              <w:t xml:space="preserve"> </w:t>
            </w:r>
            <w:r>
              <w:rPr>
                <w:rFonts w:hint="eastAsia" w:ascii="Times New Roman"/>
                <w:sz w:val="21"/>
              </w:rPr>
              <w:t>5</w:t>
            </w:r>
          </w:p>
        </w:tc>
        <w:tc>
          <w:tcPr>
            <w:tcW w:w="6804" w:type="dxa"/>
            <w:tcBorders>
              <w:top w:val="single" w:color="000000" w:sz="2" w:space="0"/>
              <w:left w:val="single" w:color="000000" w:sz="2" w:space="0"/>
              <w:bottom w:val="single" w:color="000000" w:sz="2" w:space="0"/>
              <w:right w:val="single" w:color="000000" w:sz="2" w:space="0"/>
            </w:tcBorders>
          </w:tcPr>
          <w:p w14:paraId="4F1DEB89">
            <w:pPr>
              <w:pStyle w:val="34"/>
              <w:spacing w:line="400" w:lineRule="exact"/>
              <w:ind w:left="114"/>
              <w:rPr>
                <w:sz w:val="21"/>
                <w:lang w:eastAsia="zh-CN"/>
              </w:rPr>
            </w:pPr>
            <w:r>
              <w:rPr>
                <w:rFonts w:hint="eastAsia"/>
                <w:sz w:val="21"/>
                <w:lang w:eastAsia="zh-CN"/>
              </w:rPr>
              <w:t>投标人是否在“信用中国”网站（https://www.creditchina.gov.cn）或“中国执行信息公开网”(http://zxgk.court.gov.cn)中被列入失信被执行人名单</w:t>
            </w:r>
          </w:p>
        </w:tc>
        <w:tc>
          <w:tcPr>
            <w:tcW w:w="1628" w:type="dxa"/>
            <w:tcBorders>
              <w:top w:val="single" w:color="000000" w:sz="2" w:space="0"/>
              <w:left w:val="single" w:color="000000" w:sz="2" w:space="0"/>
              <w:bottom w:val="single" w:color="000000" w:sz="2" w:space="0"/>
            </w:tcBorders>
          </w:tcPr>
          <w:p w14:paraId="70BD8287">
            <w:pPr>
              <w:pStyle w:val="34"/>
              <w:rPr>
                <w:rFonts w:ascii="Times New Roman"/>
                <w:sz w:val="20"/>
                <w:lang w:eastAsia="zh-CN"/>
              </w:rPr>
            </w:pPr>
          </w:p>
        </w:tc>
      </w:tr>
      <w:tr w14:paraId="27DBC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3" w:hRule="atLeast"/>
        </w:trPr>
        <w:tc>
          <w:tcPr>
            <w:tcW w:w="675" w:type="dxa"/>
            <w:tcBorders>
              <w:top w:val="single" w:color="000000" w:sz="2" w:space="0"/>
              <w:bottom w:val="single" w:color="000000" w:sz="2" w:space="0"/>
              <w:right w:val="single" w:color="000000" w:sz="2" w:space="0"/>
            </w:tcBorders>
          </w:tcPr>
          <w:p w14:paraId="5BD909B7">
            <w:pPr>
              <w:pStyle w:val="34"/>
              <w:spacing w:before="8"/>
              <w:rPr>
                <w:rFonts w:ascii="黑体"/>
                <w:sz w:val="32"/>
                <w:lang w:eastAsia="zh-CN"/>
              </w:rPr>
            </w:pPr>
          </w:p>
          <w:p w14:paraId="31630512">
            <w:pPr>
              <w:pStyle w:val="34"/>
              <w:ind w:left="13"/>
              <w:jc w:val="center"/>
              <w:rPr>
                <w:rFonts w:ascii="Times New Roman"/>
                <w:sz w:val="21"/>
                <w:lang w:eastAsia="zh-CN"/>
              </w:rPr>
            </w:pPr>
            <w:r>
              <w:rPr>
                <w:rFonts w:hint="eastAsia" w:ascii="Times New Roman"/>
                <w:w w:val="99"/>
                <w:sz w:val="21"/>
                <w:lang w:eastAsia="zh-CN"/>
              </w:rPr>
              <w:t>6</w:t>
            </w:r>
          </w:p>
        </w:tc>
        <w:tc>
          <w:tcPr>
            <w:tcW w:w="6804" w:type="dxa"/>
            <w:tcBorders>
              <w:top w:val="single" w:color="000000" w:sz="2" w:space="0"/>
              <w:left w:val="single" w:color="000000" w:sz="2" w:space="0"/>
              <w:bottom w:val="single" w:color="000000" w:sz="2" w:space="0"/>
              <w:right w:val="single" w:color="000000" w:sz="2" w:space="0"/>
            </w:tcBorders>
          </w:tcPr>
          <w:p w14:paraId="1E51F5CF">
            <w:pPr>
              <w:pStyle w:val="34"/>
              <w:spacing w:before="13" w:line="400" w:lineRule="exact"/>
              <w:ind w:left="114" w:right="96"/>
              <w:rPr>
                <w:sz w:val="21"/>
                <w:lang w:eastAsia="zh-CN"/>
              </w:rPr>
            </w:pPr>
            <w:r>
              <w:rPr>
                <w:sz w:val="21"/>
                <w:lang w:eastAsia="zh-CN"/>
              </w:rPr>
              <w:t>投标人或其法定代表人、拟委任的项目负责人是否在近三年内有行贿犯罪行为</w:t>
            </w:r>
          </w:p>
        </w:tc>
        <w:tc>
          <w:tcPr>
            <w:tcW w:w="1628" w:type="dxa"/>
            <w:tcBorders>
              <w:top w:val="single" w:color="000000" w:sz="2" w:space="0"/>
              <w:left w:val="single" w:color="000000" w:sz="2" w:space="0"/>
              <w:bottom w:val="single" w:color="000000" w:sz="2" w:space="0"/>
            </w:tcBorders>
          </w:tcPr>
          <w:p w14:paraId="306FAAF9">
            <w:pPr>
              <w:pStyle w:val="34"/>
              <w:rPr>
                <w:rFonts w:ascii="Times New Roman"/>
                <w:sz w:val="20"/>
                <w:lang w:eastAsia="zh-CN"/>
              </w:rPr>
            </w:pPr>
          </w:p>
        </w:tc>
      </w:tr>
      <w:tr w14:paraId="0FBC0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3" w:hRule="atLeast"/>
        </w:trPr>
        <w:tc>
          <w:tcPr>
            <w:tcW w:w="675" w:type="dxa"/>
            <w:tcBorders>
              <w:top w:val="single" w:color="000000" w:sz="2" w:space="0"/>
              <w:right w:val="single" w:color="000000" w:sz="2" w:space="0"/>
            </w:tcBorders>
            <w:vAlign w:val="center"/>
          </w:tcPr>
          <w:p w14:paraId="4B14414F">
            <w:pPr>
              <w:pStyle w:val="34"/>
              <w:spacing w:before="13" w:line="440" w:lineRule="atLeast"/>
              <w:ind w:left="114" w:right="96"/>
              <w:jc w:val="center"/>
              <w:rPr>
                <w:sz w:val="21"/>
                <w:lang w:eastAsia="zh-CN"/>
              </w:rPr>
            </w:pPr>
            <w:r>
              <w:rPr>
                <w:rFonts w:hint="eastAsia"/>
                <w:sz w:val="21"/>
                <w:lang w:eastAsia="zh-CN"/>
              </w:rPr>
              <w:t>7</w:t>
            </w:r>
          </w:p>
        </w:tc>
        <w:tc>
          <w:tcPr>
            <w:tcW w:w="6804" w:type="dxa"/>
            <w:tcBorders>
              <w:top w:val="single" w:color="000000" w:sz="2" w:space="0"/>
              <w:left w:val="single" w:color="000000" w:sz="2" w:space="0"/>
              <w:right w:val="single" w:color="000000" w:sz="2" w:space="0"/>
            </w:tcBorders>
            <w:vAlign w:val="center"/>
          </w:tcPr>
          <w:p w14:paraId="1BD1ABC4">
            <w:pPr>
              <w:pStyle w:val="34"/>
              <w:spacing w:before="13" w:line="400" w:lineRule="exact"/>
              <w:ind w:left="114" w:right="96"/>
              <w:jc w:val="both"/>
              <w:rPr>
                <w:sz w:val="21"/>
                <w:lang w:eastAsia="zh-CN"/>
              </w:rPr>
            </w:pPr>
            <w:r>
              <w:rPr>
                <w:rFonts w:hint="eastAsia"/>
                <w:sz w:val="21"/>
                <w:lang w:eastAsia="zh-CN"/>
              </w:rPr>
              <w:t>投标人是否有法律法规规定的其他情形。</w:t>
            </w:r>
          </w:p>
        </w:tc>
        <w:tc>
          <w:tcPr>
            <w:tcW w:w="1628" w:type="dxa"/>
            <w:tcBorders>
              <w:top w:val="single" w:color="000000" w:sz="2" w:space="0"/>
              <w:left w:val="single" w:color="000000" w:sz="2" w:space="0"/>
            </w:tcBorders>
          </w:tcPr>
          <w:p w14:paraId="75B483B8">
            <w:pPr>
              <w:pStyle w:val="34"/>
              <w:rPr>
                <w:rFonts w:ascii="Times New Roman"/>
                <w:sz w:val="20"/>
                <w:lang w:eastAsia="zh-CN"/>
              </w:rPr>
            </w:pPr>
          </w:p>
        </w:tc>
      </w:tr>
    </w:tbl>
    <w:p w14:paraId="5571BF44">
      <w:pPr>
        <w:spacing w:before="88"/>
        <w:ind w:left="658"/>
        <w:rPr>
          <w:rFonts w:ascii="黑体" w:hAnsi="黑体" w:eastAsia="黑体"/>
          <w:sz w:val="21"/>
          <w:lang w:eastAsia="zh-CN"/>
        </w:rPr>
      </w:pPr>
      <w:r>
        <w:rPr>
          <w:rFonts w:hint="eastAsia" w:ascii="黑体" w:hAnsi="黑体" w:eastAsia="黑体"/>
          <w:sz w:val="21"/>
          <w:lang w:eastAsia="zh-CN"/>
        </w:rPr>
        <w:t>注：</w:t>
      </w:r>
      <w:r>
        <w:rPr>
          <w:rFonts w:ascii="Times New Roman" w:hAnsi="Times New Roman" w:eastAsia="Times New Roman"/>
          <w:sz w:val="21"/>
          <w:lang w:eastAsia="zh-CN"/>
        </w:rPr>
        <w:t xml:space="preserve">1. </w:t>
      </w:r>
      <w:r>
        <w:rPr>
          <w:rFonts w:hint="eastAsia" w:ascii="黑体" w:hAnsi="黑体" w:eastAsia="黑体"/>
          <w:sz w:val="21"/>
          <w:lang w:eastAsia="zh-CN"/>
        </w:rPr>
        <w:t>投标人应按照招标文件第二章</w:t>
      </w:r>
      <w:r>
        <w:rPr>
          <w:sz w:val="21"/>
          <w:lang w:eastAsia="zh-CN"/>
        </w:rPr>
        <w:t>“</w:t>
      </w:r>
      <w:r>
        <w:rPr>
          <w:rFonts w:hint="eastAsia" w:ascii="黑体" w:hAnsi="黑体" w:eastAsia="黑体"/>
          <w:sz w:val="21"/>
          <w:lang w:eastAsia="zh-CN"/>
        </w:rPr>
        <w:t>投标人须知</w:t>
      </w:r>
      <w:r>
        <w:rPr>
          <w:sz w:val="21"/>
          <w:lang w:eastAsia="zh-CN"/>
        </w:rPr>
        <w:t>”</w:t>
      </w:r>
      <w:r>
        <w:rPr>
          <w:rFonts w:hint="eastAsia" w:ascii="黑体" w:hAnsi="黑体" w:eastAsia="黑体"/>
          <w:sz w:val="21"/>
          <w:lang w:eastAsia="zh-CN"/>
        </w:rPr>
        <w:t xml:space="preserve">前附表附录 </w:t>
      </w:r>
      <w:r>
        <w:rPr>
          <w:rFonts w:ascii="Times New Roman" w:hAnsi="Times New Roman" w:eastAsia="Times New Roman"/>
          <w:sz w:val="21"/>
          <w:lang w:eastAsia="zh-CN"/>
        </w:rPr>
        <w:t xml:space="preserve">3 </w:t>
      </w:r>
      <w:r>
        <w:rPr>
          <w:rFonts w:hint="eastAsia" w:ascii="黑体" w:hAnsi="黑体" w:eastAsia="黑体"/>
          <w:sz w:val="21"/>
          <w:lang w:eastAsia="zh-CN"/>
        </w:rPr>
        <w:t>和</w:t>
      </w:r>
      <w:r>
        <w:rPr>
          <w:sz w:val="21"/>
          <w:lang w:eastAsia="zh-CN"/>
        </w:rPr>
        <w:t>“</w:t>
      </w:r>
      <w:r>
        <w:rPr>
          <w:rFonts w:hint="eastAsia" w:ascii="黑体" w:hAnsi="黑体" w:eastAsia="黑体"/>
          <w:sz w:val="21"/>
          <w:lang w:eastAsia="zh-CN"/>
        </w:rPr>
        <w:t>投标人须知</w:t>
      </w:r>
      <w:r>
        <w:rPr>
          <w:sz w:val="21"/>
          <w:lang w:eastAsia="zh-CN"/>
        </w:rPr>
        <w:t>”</w:t>
      </w:r>
      <w:r>
        <w:rPr>
          <w:rFonts w:hint="eastAsia" w:ascii="黑体" w:hAnsi="黑体" w:eastAsia="黑体"/>
          <w:sz w:val="21"/>
          <w:lang w:eastAsia="zh-CN"/>
        </w:rPr>
        <w:t>正文第</w:t>
      </w:r>
    </w:p>
    <w:p w14:paraId="39F4C405">
      <w:pPr>
        <w:spacing w:before="91"/>
        <w:ind w:left="238"/>
        <w:rPr>
          <w:rFonts w:ascii="黑体" w:eastAsia="黑体"/>
          <w:sz w:val="21"/>
          <w:lang w:eastAsia="zh-CN"/>
        </w:rPr>
      </w:pPr>
      <w:r>
        <w:rPr>
          <w:rFonts w:ascii="Times New Roman" w:eastAsia="Times New Roman"/>
          <w:sz w:val="21"/>
          <w:lang w:eastAsia="zh-CN"/>
        </w:rPr>
        <w:t xml:space="preserve">1.4.4 </w:t>
      </w:r>
      <w:r>
        <w:rPr>
          <w:rFonts w:hint="eastAsia" w:ascii="黑体" w:eastAsia="黑体"/>
          <w:sz w:val="21"/>
          <w:lang w:eastAsia="zh-CN"/>
        </w:rPr>
        <w:t>项规定，逐条说明其信誉情况。</w:t>
      </w:r>
    </w:p>
    <w:p w14:paraId="68FDBCBE">
      <w:pPr>
        <w:spacing w:before="91"/>
        <w:ind w:left="641"/>
        <w:rPr>
          <w:rFonts w:ascii="黑体" w:hAnsi="黑体" w:eastAsia="黑体"/>
          <w:spacing w:val="-8"/>
          <w:sz w:val="21"/>
          <w:lang w:eastAsia="zh-CN"/>
        </w:rPr>
      </w:pPr>
      <w:r>
        <w:rPr>
          <w:rFonts w:ascii="Times New Roman" w:hAnsi="Times New Roman" w:eastAsia="Times New Roman"/>
          <w:sz w:val="21"/>
          <w:lang w:eastAsia="zh-CN"/>
        </w:rPr>
        <w:t>2</w:t>
      </w:r>
      <w:r>
        <w:rPr>
          <w:rFonts w:ascii="Times New Roman" w:hAnsi="Times New Roman" w:eastAsia="Times New Roman"/>
          <w:spacing w:val="15"/>
          <w:sz w:val="21"/>
          <w:lang w:eastAsia="zh-CN"/>
        </w:rPr>
        <w:t xml:space="preserve">. </w:t>
      </w:r>
      <w:r>
        <w:rPr>
          <w:rFonts w:hint="eastAsia" w:ascii="黑体" w:hAnsi="黑体" w:eastAsia="黑体"/>
          <w:spacing w:val="-8"/>
          <w:sz w:val="21"/>
          <w:lang w:eastAsia="zh-CN"/>
        </w:rPr>
        <w:t>投标人应根据招标文件第二章</w:t>
      </w:r>
      <w:r>
        <w:rPr>
          <w:spacing w:val="-3"/>
          <w:sz w:val="21"/>
          <w:lang w:eastAsia="zh-CN"/>
        </w:rPr>
        <w:t>“</w:t>
      </w:r>
      <w:r>
        <w:rPr>
          <w:rFonts w:hint="eastAsia" w:ascii="黑体" w:hAnsi="黑体" w:eastAsia="黑体"/>
          <w:spacing w:val="-9"/>
          <w:sz w:val="21"/>
          <w:lang w:eastAsia="zh-CN"/>
        </w:rPr>
        <w:t>投标人须知</w:t>
      </w:r>
      <w:r>
        <w:rPr>
          <w:spacing w:val="-3"/>
          <w:sz w:val="21"/>
          <w:lang w:eastAsia="zh-CN"/>
        </w:rPr>
        <w:t>”</w:t>
      </w:r>
      <w:r>
        <w:rPr>
          <w:rFonts w:hint="eastAsia" w:ascii="黑体" w:hAnsi="黑体" w:eastAsia="黑体"/>
          <w:spacing w:val="-17"/>
          <w:sz w:val="21"/>
          <w:lang w:eastAsia="zh-CN"/>
        </w:rPr>
        <w:t xml:space="preserve">前附表附录 </w:t>
      </w:r>
      <w:r>
        <w:rPr>
          <w:rFonts w:ascii="Times New Roman" w:hAnsi="Times New Roman" w:eastAsia="Times New Roman"/>
          <w:sz w:val="21"/>
          <w:lang w:eastAsia="zh-CN"/>
        </w:rPr>
        <w:t xml:space="preserve">3 </w:t>
      </w:r>
      <w:r>
        <w:rPr>
          <w:rFonts w:hint="eastAsia" w:ascii="黑体" w:hAnsi="黑体" w:eastAsia="黑体"/>
          <w:spacing w:val="-8"/>
          <w:sz w:val="21"/>
          <w:lang w:eastAsia="zh-CN"/>
        </w:rPr>
        <w:t>的规定，在本表后附相关证明材料。</w:t>
      </w:r>
    </w:p>
    <w:p w14:paraId="2D5A37EA">
      <w:pPr>
        <w:spacing w:before="91"/>
        <w:ind w:left="641"/>
        <w:rPr>
          <w:rFonts w:ascii="黑体" w:hAnsi="黑体" w:eastAsia="黑体"/>
          <w:spacing w:val="-8"/>
          <w:sz w:val="21"/>
          <w:lang w:eastAsia="zh-CN"/>
        </w:rPr>
      </w:pPr>
      <w:r>
        <w:rPr>
          <w:rFonts w:hint="eastAsia" w:ascii="黑体" w:hAnsi="黑体" w:eastAsia="黑体"/>
          <w:spacing w:val="-8"/>
          <w:sz w:val="21"/>
          <w:lang w:eastAsia="zh-CN"/>
        </w:rPr>
        <w:t>3.无行贿犯罪行为承诺函格式附后。</w:t>
      </w:r>
    </w:p>
    <w:p w14:paraId="7A6B87AF">
      <w:pPr>
        <w:rPr>
          <w:rFonts w:ascii="黑体" w:hAnsi="黑体" w:eastAsia="黑体"/>
          <w:sz w:val="21"/>
          <w:lang w:eastAsia="zh-CN"/>
        </w:rPr>
        <w:sectPr>
          <w:pgSz w:w="11910" w:h="16840"/>
          <w:pgMar w:top="1140" w:right="1060" w:bottom="1040" w:left="1180" w:header="876" w:footer="851" w:gutter="0"/>
          <w:cols w:space="720" w:num="1"/>
        </w:sectPr>
      </w:pPr>
    </w:p>
    <w:p w14:paraId="629C6529">
      <w:pPr>
        <w:pStyle w:val="13"/>
        <w:spacing w:before="1"/>
        <w:rPr>
          <w:rFonts w:ascii="黑体"/>
          <w:sz w:val="16"/>
          <w:lang w:eastAsia="zh-CN"/>
        </w:rPr>
      </w:pPr>
    </w:p>
    <w:p w14:paraId="5095778D">
      <w:pPr>
        <w:pStyle w:val="7"/>
        <w:spacing w:before="61"/>
        <w:ind w:left="3096"/>
        <w:rPr>
          <w:lang w:eastAsia="zh-CN"/>
        </w:rPr>
      </w:pPr>
      <w:r>
        <w:rPr>
          <w:lang w:eastAsia="zh-CN"/>
        </w:rPr>
        <w:t>无行贿犯罪行为承诺函（格式）</w:t>
      </w:r>
    </w:p>
    <w:p w14:paraId="2CCE9755">
      <w:pPr>
        <w:pStyle w:val="13"/>
        <w:rPr>
          <w:rFonts w:ascii="黑体"/>
          <w:sz w:val="28"/>
          <w:lang w:eastAsia="zh-CN"/>
        </w:rPr>
      </w:pPr>
    </w:p>
    <w:p w14:paraId="327ED530">
      <w:pPr>
        <w:pStyle w:val="13"/>
        <w:spacing w:before="5"/>
        <w:rPr>
          <w:rFonts w:ascii="黑体"/>
          <w:sz w:val="20"/>
          <w:lang w:eastAsia="zh-CN"/>
        </w:rPr>
      </w:pPr>
    </w:p>
    <w:p w14:paraId="39D6C9DA">
      <w:pPr>
        <w:pStyle w:val="13"/>
        <w:tabs>
          <w:tab w:val="left" w:pos="2398"/>
        </w:tabs>
        <w:ind w:left="238"/>
        <w:rPr>
          <w:lang w:eastAsia="zh-CN"/>
        </w:rPr>
      </w:pPr>
      <w:r>
        <w:rPr>
          <w:lang w:eastAsia="zh-CN"/>
        </w:rPr>
        <w:t>致：</w:t>
      </w:r>
      <w:r>
        <w:rPr>
          <w:u w:val="single"/>
          <w:lang w:eastAsia="zh-CN"/>
        </w:rPr>
        <w:tab/>
      </w:r>
      <w:r>
        <w:rPr>
          <w:u w:val="single"/>
          <w:lang w:eastAsia="zh-CN"/>
        </w:rPr>
        <w:t>（招标人全称）</w:t>
      </w:r>
    </w:p>
    <w:p w14:paraId="10D78E02">
      <w:pPr>
        <w:pStyle w:val="13"/>
        <w:tabs>
          <w:tab w:val="left" w:pos="9367"/>
        </w:tabs>
        <w:spacing w:before="132"/>
        <w:ind w:left="723"/>
        <w:rPr>
          <w:rFonts w:ascii="Times New Roman" w:eastAsia="Times New Roman"/>
          <w:lang w:eastAsia="zh-CN"/>
        </w:rPr>
      </w:pPr>
      <w:r>
        <w:rPr>
          <w:lang w:eastAsia="zh-CN"/>
        </w:rPr>
        <w:t>我单位承诺</w:t>
      </w:r>
      <w:r>
        <w:rPr>
          <w:spacing w:val="-39"/>
          <w:lang w:eastAsia="zh-CN"/>
        </w:rPr>
        <w:t>：</w:t>
      </w:r>
      <w:r>
        <w:rPr>
          <w:lang w:eastAsia="zh-CN"/>
        </w:rPr>
        <w:t>在近三年</w:t>
      </w:r>
      <w:r>
        <w:rPr>
          <w:spacing w:val="-39"/>
          <w:lang w:eastAsia="zh-CN"/>
        </w:rPr>
        <w:t>内</w:t>
      </w:r>
      <w:r>
        <w:rPr>
          <w:lang w:eastAsia="zh-CN"/>
        </w:rPr>
        <w:t>（</w:t>
      </w:r>
      <w:r>
        <w:rPr>
          <w:rFonts w:hint="eastAsia" w:ascii="Times New Roman" w:eastAsia="Times New Roman"/>
          <w:lang w:eastAsia="zh-CN"/>
        </w:rPr>
        <w:t xml:space="preserve">     </w:t>
      </w:r>
      <w:r>
        <w:rPr>
          <w:lang w:eastAsia="zh-CN"/>
        </w:rPr>
        <w:t>年</w:t>
      </w:r>
      <w:r>
        <w:rPr>
          <w:rFonts w:hint="eastAsia" w:ascii="Times New Roman" w:eastAsiaTheme="minorEastAsia"/>
          <w:lang w:eastAsia="zh-CN"/>
        </w:rPr>
        <w:t xml:space="preserve">    </w:t>
      </w:r>
      <w:r>
        <w:rPr>
          <w:lang w:eastAsia="zh-CN"/>
        </w:rPr>
        <w:t>月</w:t>
      </w:r>
      <w:r>
        <w:rPr>
          <w:rFonts w:hint="eastAsia" w:ascii="Times New Roman" w:eastAsia="Times New Roman"/>
          <w:lang w:eastAsia="zh-CN"/>
        </w:rPr>
        <w:t xml:space="preserve">     </w:t>
      </w:r>
      <w:r>
        <w:rPr>
          <w:lang w:eastAsia="zh-CN"/>
        </w:rPr>
        <w:t>日至投标文件递交截止日</w:t>
      </w:r>
      <w:r>
        <w:rPr>
          <w:spacing w:val="-39"/>
          <w:lang w:eastAsia="zh-CN"/>
        </w:rPr>
        <w:t>）</w:t>
      </w:r>
      <w:r>
        <w:rPr>
          <w:lang w:eastAsia="zh-CN"/>
        </w:rPr>
        <w:t>我单位</w:t>
      </w:r>
      <w:r>
        <w:rPr>
          <w:rFonts w:ascii="Times New Roman" w:eastAsia="Times New Roman"/>
          <w:u w:val="single"/>
          <w:lang w:eastAsia="zh-CN"/>
        </w:rPr>
        <w:tab/>
      </w:r>
    </w:p>
    <w:p w14:paraId="7A9604BE">
      <w:pPr>
        <w:pStyle w:val="13"/>
        <w:tabs>
          <w:tab w:val="left" w:pos="1300"/>
          <w:tab w:val="left" w:pos="3924"/>
          <w:tab w:val="left" w:pos="4797"/>
          <w:tab w:val="left" w:pos="7267"/>
          <w:tab w:val="left" w:pos="7318"/>
        </w:tabs>
        <w:spacing w:before="131" w:line="345" w:lineRule="auto"/>
        <w:ind w:left="238" w:right="238" w:hanging="1"/>
        <w:rPr>
          <w:lang w:eastAsia="zh-CN"/>
        </w:rPr>
      </w:pPr>
      <w:r>
        <w:rPr>
          <w:u w:val="single"/>
          <w:lang w:eastAsia="zh-CN"/>
        </w:rPr>
        <w:t>（投标人名称及统一社会信用代码）</w:t>
      </w:r>
      <w:r>
        <w:rPr>
          <w:lang w:eastAsia="zh-CN"/>
        </w:rPr>
        <w:t>及法定代表人</w:t>
      </w:r>
      <w:r>
        <w:rPr>
          <w:u w:val="single"/>
          <w:lang w:eastAsia="zh-CN"/>
        </w:rPr>
        <w:tab/>
      </w:r>
      <w:r>
        <w:rPr>
          <w:u w:val="single"/>
          <w:lang w:eastAsia="zh-CN"/>
        </w:rPr>
        <w:t>（姓名及身份证号</w:t>
      </w:r>
      <w:r>
        <w:rPr>
          <w:spacing w:val="-69"/>
          <w:u w:val="single"/>
          <w:lang w:eastAsia="zh-CN"/>
        </w:rPr>
        <w:t>码</w:t>
      </w:r>
      <w:r>
        <w:rPr>
          <w:u w:val="single"/>
          <w:lang w:eastAsia="zh-CN"/>
        </w:rPr>
        <w:t>）</w:t>
      </w:r>
      <w:r>
        <w:rPr>
          <w:u w:val="single"/>
          <w:lang w:eastAsia="zh-CN"/>
        </w:rPr>
        <w:tab/>
      </w:r>
      <w:r>
        <w:rPr>
          <w:lang w:eastAsia="zh-CN"/>
        </w:rPr>
        <w:t>拟委任的项目负责人</w:t>
      </w:r>
      <w:r>
        <w:rPr>
          <w:u w:val="single"/>
          <w:lang w:eastAsia="zh-CN"/>
        </w:rPr>
        <w:tab/>
      </w:r>
      <w:r>
        <w:rPr>
          <w:u w:val="single"/>
          <w:lang w:eastAsia="zh-CN"/>
        </w:rPr>
        <w:t>（人员姓名及身份证号码）</w:t>
      </w:r>
      <w:r>
        <w:rPr>
          <w:u w:val="single"/>
          <w:lang w:eastAsia="zh-CN"/>
        </w:rPr>
        <w:tab/>
      </w:r>
      <w:r>
        <w:rPr>
          <w:lang w:eastAsia="zh-CN"/>
        </w:rPr>
        <w:t>均无行贿犯罪行为</w:t>
      </w:r>
      <w:r>
        <w:rPr>
          <w:spacing w:val="-18"/>
          <w:lang w:eastAsia="zh-CN"/>
        </w:rPr>
        <w:t>。</w:t>
      </w:r>
    </w:p>
    <w:p w14:paraId="1385F648">
      <w:pPr>
        <w:pStyle w:val="13"/>
        <w:spacing w:line="343" w:lineRule="auto"/>
        <w:ind w:left="238" w:right="118" w:firstLine="484"/>
        <w:rPr>
          <w:lang w:eastAsia="zh-CN"/>
        </w:rPr>
      </w:pPr>
      <w:r>
        <w:rPr>
          <w:spacing w:val="-3"/>
          <w:lang w:eastAsia="zh-CN"/>
        </w:rPr>
        <w:t xml:space="preserve">如经招标人或评标委员会核实我单位出具的该承诺存在弄虚作假、承诺不实的情形， </w:t>
      </w:r>
      <w:r>
        <w:rPr>
          <w:spacing w:val="-2"/>
          <w:lang w:eastAsia="zh-CN"/>
        </w:rPr>
        <w:t>评标委员会有权否决我单位投标资格或招标人有权取消我单位中标资格，并由招标人报 上级交通运输主管部门，作为不良记录纳入信用信息管理系统。</w:t>
      </w:r>
    </w:p>
    <w:p w14:paraId="704656D8">
      <w:pPr>
        <w:pStyle w:val="13"/>
        <w:ind w:left="723"/>
        <w:rPr>
          <w:lang w:eastAsia="zh-CN"/>
        </w:rPr>
      </w:pPr>
      <w:r>
        <w:rPr>
          <w:lang w:eastAsia="zh-CN"/>
        </w:rPr>
        <w:t>特此承诺！</w:t>
      </w:r>
    </w:p>
    <w:p w14:paraId="7C4B5486">
      <w:pPr>
        <w:pStyle w:val="13"/>
        <w:rPr>
          <w:lang w:eastAsia="zh-CN"/>
        </w:rPr>
      </w:pPr>
    </w:p>
    <w:p w14:paraId="3908FBED">
      <w:pPr>
        <w:pStyle w:val="13"/>
        <w:rPr>
          <w:lang w:eastAsia="zh-CN"/>
        </w:rPr>
      </w:pPr>
    </w:p>
    <w:p w14:paraId="63E30F5D">
      <w:pPr>
        <w:pStyle w:val="13"/>
        <w:rPr>
          <w:lang w:eastAsia="zh-CN"/>
        </w:rPr>
      </w:pPr>
    </w:p>
    <w:p w14:paraId="072D0E3C">
      <w:pPr>
        <w:pStyle w:val="13"/>
        <w:rPr>
          <w:lang w:eastAsia="zh-CN"/>
        </w:rPr>
      </w:pPr>
    </w:p>
    <w:p w14:paraId="423868B6">
      <w:pPr>
        <w:pStyle w:val="13"/>
        <w:rPr>
          <w:sz w:val="17"/>
          <w:lang w:eastAsia="zh-CN"/>
        </w:rPr>
      </w:pPr>
    </w:p>
    <w:p w14:paraId="61473227">
      <w:pPr>
        <w:wordWrap w:val="0"/>
        <w:topLinePunct/>
        <w:spacing w:line="360" w:lineRule="auto"/>
        <w:jc w:val="right"/>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投标人：</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lang w:eastAsia="zh-CN"/>
        </w:rPr>
        <w:t>（全称）（盖单位电子印章）</w:t>
      </w:r>
    </w:p>
    <w:p w14:paraId="1C35BDAD">
      <w:pPr>
        <w:spacing w:line="360" w:lineRule="auto"/>
        <w:ind w:firstLine="1920" w:firstLineChars="800"/>
        <w:rPr>
          <w:rFonts w:asciiTheme="minorEastAsia" w:hAnsiTheme="minorEastAsia" w:eastAsiaTheme="minorEastAsia" w:cstheme="minorEastAsia"/>
          <w:sz w:val="24"/>
          <w:lang w:eastAsia="zh-CN"/>
        </w:rPr>
      </w:pPr>
    </w:p>
    <w:p w14:paraId="44667B25">
      <w:pPr>
        <w:spacing w:line="360" w:lineRule="auto"/>
        <w:ind w:firstLine="1920" w:firstLineChars="800"/>
        <w:jc w:val="right"/>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日期：</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lang w:eastAsia="zh-CN"/>
        </w:rPr>
        <w:t>年</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lang w:eastAsia="zh-CN"/>
        </w:rPr>
        <w:t>月</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lang w:eastAsia="zh-CN"/>
        </w:rPr>
        <w:t>日</w:t>
      </w:r>
    </w:p>
    <w:p w14:paraId="4F113AAE">
      <w:pPr>
        <w:spacing w:line="345" w:lineRule="auto"/>
        <w:rPr>
          <w:lang w:eastAsia="zh-CN"/>
        </w:rPr>
        <w:sectPr>
          <w:pgSz w:w="11910" w:h="16840"/>
          <w:pgMar w:top="1140" w:right="1060" w:bottom="1040" w:left="1180" w:header="876" w:footer="851" w:gutter="0"/>
          <w:cols w:space="720" w:num="1"/>
        </w:sectPr>
      </w:pPr>
    </w:p>
    <w:p w14:paraId="3C0989A2">
      <w:pPr>
        <w:pStyle w:val="13"/>
        <w:spacing w:before="1"/>
        <w:rPr>
          <w:sz w:val="21"/>
          <w:lang w:eastAsia="zh-CN"/>
        </w:rPr>
      </w:pPr>
    </w:p>
    <w:p w14:paraId="7A1876A8">
      <w:pPr>
        <w:pStyle w:val="13"/>
        <w:spacing w:before="66"/>
        <w:ind w:left="3212"/>
        <w:rPr>
          <w:rFonts w:ascii="黑体" w:eastAsia="黑体"/>
          <w:lang w:eastAsia="zh-CN"/>
        </w:rPr>
      </w:pPr>
      <w:bookmarkStart w:id="176" w:name="（五）拟委任主要人员资历表"/>
      <w:bookmarkEnd w:id="176"/>
      <w:bookmarkStart w:id="177" w:name="（六）近年财务状况表"/>
      <w:bookmarkEnd w:id="177"/>
      <w:r>
        <w:rPr>
          <w:rFonts w:hint="eastAsia" w:ascii="黑体" w:eastAsia="黑体"/>
          <w:lang w:eastAsia="zh-CN"/>
        </w:rPr>
        <w:t>（五）拟委任主要人员资历表</w:t>
      </w:r>
    </w:p>
    <w:p w14:paraId="7BAC8CBA">
      <w:pPr>
        <w:pStyle w:val="13"/>
        <w:rPr>
          <w:rFonts w:ascii="黑体"/>
          <w:sz w:val="20"/>
          <w:lang w:eastAsia="zh-CN"/>
        </w:rPr>
      </w:pPr>
    </w:p>
    <w:p w14:paraId="72B9763A">
      <w:pPr>
        <w:pStyle w:val="13"/>
        <w:spacing w:before="4"/>
        <w:rPr>
          <w:rFonts w:ascii="黑体"/>
          <w:sz w:val="11"/>
          <w:lang w:eastAsia="zh-CN"/>
        </w:rPr>
      </w:pPr>
    </w:p>
    <w:tbl>
      <w:tblPr>
        <w:tblStyle w:val="32"/>
        <w:tblW w:w="9123" w:type="dxa"/>
        <w:tblInd w:w="2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77"/>
        <w:gridCol w:w="336"/>
        <w:gridCol w:w="1215"/>
        <w:gridCol w:w="1100"/>
        <w:gridCol w:w="1434"/>
        <w:gridCol w:w="954"/>
        <w:gridCol w:w="980"/>
        <w:gridCol w:w="1827"/>
      </w:tblGrid>
      <w:tr w14:paraId="58A51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0" w:hRule="atLeast"/>
        </w:trPr>
        <w:tc>
          <w:tcPr>
            <w:tcW w:w="1277" w:type="dxa"/>
            <w:tcBorders>
              <w:bottom w:val="single" w:color="000000" w:sz="2" w:space="0"/>
              <w:right w:val="single" w:color="000000" w:sz="2" w:space="0"/>
            </w:tcBorders>
          </w:tcPr>
          <w:p w14:paraId="2DBB207F">
            <w:pPr>
              <w:pStyle w:val="34"/>
              <w:rPr>
                <w:rFonts w:ascii="黑体"/>
                <w:sz w:val="20"/>
                <w:lang w:eastAsia="zh-CN"/>
              </w:rPr>
            </w:pPr>
          </w:p>
          <w:p w14:paraId="7689B706">
            <w:pPr>
              <w:pStyle w:val="34"/>
              <w:tabs>
                <w:tab w:val="left" w:pos="628"/>
              </w:tabs>
              <w:spacing w:before="132"/>
              <w:ind w:right="206"/>
              <w:jc w:val="right"/>
              <w:rPr>
                <w:sz w:val="21"/>
              </w:rPr>
            </w:pPr>
            <w:r>
              <w:rPr>
                <w:sz w:val="21"/>
              </w:rPr>
              <w:t>姓</w:t>
            </w:r>
            <w:r>
              <w:rPr>
                <w:sz w:val="21"/>
              </w:rPr>
              <w:tab/>
            </w:r>
            <w:r>
              <w:rPr>
                <w:w w:val="95"/>
                <w:sz w:val="21"/>
              </w:rPr>
              <w:t>名</w:t>
            </w:r>
          </w:p>
        </w:tc>
        <w:tc>
          <w:tcPr>
            <w:tcW w:w="1551" w:type="dxa"/>
            <w:gridSpan w:val="2"/>
            <w:tcBorders>
              <w:left w:val="single" w:color="000000" w:sz="2" w:space="0"/>
              <w:bottom w:val="single" w:color="000000" w:sz="2" w:space="0"/>
              <w:right w:val="single" w:color="000000" w:sz="2" w:space="0"/>
            </w:tcBorders>
          </w:tcPr>
          <w:p w14:paraId="24D1F0D1">
            <w:pPr>
              <w:pStyle w:val="34"/>
              <w:rPr>
                <w:rFonts w:ascii="Times New Roman"/>
                <w:sz w:val="20"/>
              </w:rPr>
            </w:pPr>
          </w:p>
        </w:tc>
        <w:tc>
          <w:tcPr>
            <w:tcW w:w="1100" w:type="dxa"/>
            <w:tcBorders>
              <w:left w:val="single" w:color="000000" w:sz="2" w:space="0"/>
              <w:bottom w:val="single" w:color="000000" w:sz="2" w:space="0"/>
              <w:right w:val="single" w:color="000000" w:sz="2" w:space="0"/>
            </w:tcBorders>
          </w:tcPr>
          <w:p w14:paraId="44871160">
            <w:pPr>
              <w:pStyle w:val="34"/>
              <w:rPr>
                <w:rFonts w:ascii="黑体"/>
                <w:sz w:val="20"/>
              </w:rPr>
            </w:pPr>
          </w:p>
          <w:p w14:paraId="13866965">
            <w:pPr>
              <w:pStyle w:val="34"/>
              <w:tabs>
                <w:tab w:val="left" w:pos="767"/>
              </w:tabs>
              <w:spacing w:before="132"/>
              <w:ind w:left="135"/>
              <w:rPr>
                <w:sz w:val="21"/>
              </w:rPr>
            </w:pPr>
            <w:r>
              <w:rPr>
                <w:sz w:val="21"/>
              </w:rPr>
              <w:t>年</w:t>
            </w:r>
            <w:r>
              <w:rPr>
                <w:sz w:val="21"/>
              </w:rPr>
              <w:tab/>
            </w:r>
            <w:r>
              <w:rPr>
                <w:sz w:val="21"/>
              </w:rPr>
              <w:t>龄</w:t>
            </w:r>
          </w:p>
        </w:tc>
        <w:tc>
          <w:tcPr>
            <w:tcW w:w="1434" w:type="dxa"/>
            <w:tcBorders>
              <w:left w:val="single" w:color="000000" w:sz="2" w:space="0"/>
              <w:bottom w:val="single" w:color="000000" w:sz="2" w:space="0"/>
              <w:right w:val="single" w:color="000000" w:sz="2" w:space="0"/>
            </w:tcBorders>
          </w:tcPr>
          <w:p w14:paraId="1371CCAB">
            <w:pPr>
              <w:pStyle w:val="34"/>
              <w:rPr>
                <w:rFonts w:ascii="Times New Roman"/>
                <w:sz w:val="20"/>
              </w:rPr>
            </w:pPr>
          </w:p>
        </w:tc>
        <w:tc>
          <w:tcPr>
            <w:tcW w:w="1934" w:type="dxa"/>
            <w:gridSpan w:val="2"/>
            <w:tcBorders>
              <w:left w:val="single" w:color="000000" w:sz="2" w:space="0"/>
              <w:bottom w:val="single" w:color="000000" w:sz="2" w:space="0"/>
              <w:right w:val="single" w:color="000000" w:sz="2" w:space="0"/>
            </w:tcBorders>
          </w:tcPr>
          <w:p w14:paraId="68616524">
            <w:pPr>
              <w:pStyle w:val="34"/>
              <w:spacing w:before="58" w:line="400" w:lineRule="atLeast"/>
              <w:ind w:left="769" w:right="2" w:hanging="735"/>
              <w:rPr>
                <w:sz w:val="21"/>
                <w:lang w:eastAsia="zh-CN"/>
              </w:rPr>
            </w:pPr>
            <w:r>
              <w:rPr>
                <w:sz w:val="21"/>
                <w:lang w:eastAsia="zh-CN"/>
              </w:rPr>
              <w:t>执业或职业资格证书名称</w:t>
            </w:r>
          </w:p>
        </w:tc>
        <w:tc>
          <w:tcPr>
            <w:tcW w:w="1827" w:type="dxa"/>
            <w:tcBorders>
              <w:left w:val="single" w:color="000000" w:sz="2" w:space="0"/>
              <w:bottom w:val="single" w:color="000000" w:sz="2" w:space="0"/>
            </w:tcBorders>
          </w:tcPr>
          <w:p w14:paraId="1BFB4C12">
            <w:pPr>
              <w:pStyle w:val="34"/>
              <w:rPr>
                <w:rFonts w:ascii="Times New Roman"/>
                <w:sz w:val="20"/>
                <w:lang w:eastAsia="zh-CN"/>
              </w:rPr>
            </w:pPr>
          </w:p>
        </w:tc>
      </w:tr>
      <w:tr w14:paraId="73943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0" w:hRule="atLeast"/>
        </w:trPr>
        <w:tc>
          <w:tcPr>
            <w:tcW w:w="1277" w:type="dxa"/>
            <w:tcBorders>
              <w:top w:val="single" w:color="000000" w:sz="2" w:space="0"/>
              <w:bottom w:val="single" w:color="000000" w:sz="2" w:space="0"/>
              <w:right w:val="single" w:color="000000" w:sz="2" w:space="0"/>
            </w:tcBorders>
          </w:tcPr>
          <w:p w14:paraId="1041AD9D">
            <w:pPr>
              <w:pStyle w:val="34"/>
              <w:rPr>
                <w:rFonts w:ascii="黑体"/>
                <w:sz w:val="20"/>
                <w:lang w:eastAsia="zh-CN"/>
              </w:rPr>
            </w:pPr>
          </w:p>
          <w:p w14:paraId="4636C5D7">
            <w:pPr>
              <w:pStyle w:val="34"/>
              <w:spacing w:before="162"/>
              <w:ind w:right="206"/>
              <w:jc w:val="right"/>
              <w:rPr>
                <w:sz w:val="21"/>
              </w:rPr>
            </w:pPr>
            <w:r>
              <w:rPr>
                <w:w w:val="95"/>
                <w:sz w:val="21"/>
              </w:rPr>
              <w:t>技术职称</w:t>
            </w:r>
          </w:p>
        </w:tc>
        <w:tc>
          <w:tcPr>
            <w:tcW w:w="1551" w:type="dxa"/>
            <w:gridSpan w:val="2"/>
            <w:tcBorders>
              <w:top w:val="single" w:color="000000" w:sz="2" w:space="0"/>
              <w:left w:val="single" w:color="000000" w:sz="2" w:space="0"/>
              <w:bottom w:val="single" w:color="000000" w:sz="2" w:space="0"/>
              <w:right w:val="single" w:color="000000" w:sz="2" w:space="0"/>
            </w:tcBorders>
          </w:tcPr>
          <w:p w14:paraId="358F5398">
            <w:pPr>
              <w:pStyle w:val="34"/>
              <w:rPr>
                <w:rFonts w:ascii="Times New Roman"/>
                <w:sz w:val="20"/>
              </w:rPr>
            </w:pPr>
          </w:p>
        </w:tc>
        <w:tc>
          <w:tcPr>
            <w:tcW w:w="1100" w:type="dxa"/>
            <w:tcBorders>
              <w:top w:val="single" w:color="000000" w:sz="2" w:space="0"/>
              <w:left w:val="single" w:color="000000" w:sz="2" w:space="0"/>
              <w:bottom w:val="single" w:color="000000" w:sz="2" w:space="0"/>
              <w:right w:val="single" w:color="000000" w:sz="2" w:space="0"/>
            </w:tcBorders>
          </w:tcPr>
          <w:p w14:paraId="10611BEE">
            <w:pPr>
              <w:pStyle w:val="34"/>
              <w:rPr>
                <w:rFonts w:ascii="黑体"/>
                <w:sz w:val="20"/>
              </w:rPr>
            </w:pPr>
          </w:p>
          <w:p w14:paraId="0984BA40">
            <w:pPr>
              <w:pStyle w:val="34"/>
              <w:tabs>
                <w:tab w:val="left" w:pos="767"/>
              </w:tabs>
              <w:spacing w:before="162"/>
              <w:ind w:left="135"/>
              <w:rPr>
                <w:sz w:val="21"/>
              </w:rPr>
            </w:pPr>
            <w:r>
              <w:rPr>
                <w:sz w:val="21"/>
              </w:rPr>
              <w:t>学</w:t>
            </w:r>
            <w:r>
              <w:rPr>
                <w:sz w:val="21"/>
              </w:rPr>
              <w:tab/>
            </w:r>
            <w:r>
              <w:rPr>
                <w:sz w:val="21"/>
              </w:rPr>
              <w:t>历</w:t>
            </w:r>
          </w:p>
        </w:tc>
        <w:tc>
          <w:tcPr>
            <w:tcW w:w="1434" w:type="dxa"/>
            <w:tcBorders>
              <w:top w:val="single" w:color="000000" w:sz="2" w:space="0"/>
              <w:left w:val="single" w:color="000000" w:sz="2" w:space="0"/>
              <w:bottom w:val="single" w:color="000000" w:sz="2" w:space="0"/>
              <w:right w:val="single" w:color="000000" w:sz="2" w:space="0"/>
            </w:tcBorders>
          </w:tcPr>
          <w:p w14:paraId="52731572">
            <w:pPr>
              <w:pStyle w:val="34"/>
              <w:rPr>
                <w:rFonts w:ascii="Times New Roman"/>
                <w:sz w:val="20"/>
              </w:rPr>
            </w:pPr>
          </w:p>
        </w:tc>
        <w:tc>
          <w:tcPr>
            <w:tcW w:w="1934" w:type="dxa"/>
            <w:gridSpan w:val="2"/>
            <w:tcBorders>
              <w:top w:val="single" w:color="000000" w:sz="2" w:space="0"/>
              <w:left w:val="single" w:color="000000" w:sz="2" w:space="0"/>
              <w:bottom w:val="single" w:color="000000" w:sz="2" w:space="0"/>
              <w:right w:val="single" w:color="000000" w:sz="2" w:space="0"/>
            </w:tcBorders>
          </w:tcPr>
          <w:p w14:paraId="16023E93">
            <w:pPr>
              <w:pStyle w:val="34"/>
              <w:spacing w:before="30" w:line="460" w:lineRule="exact"/>
              <w:ind w:left="561" w:right="422" w:hanging="106"/>
              <w:rPr>
                <w:sz w:val="21"/>
              </w:rPr>
            </w:pPr>
            <w:r>
              <w:rPr>
                <w:sz w:val="21"/>
              </w:rPr>
              <w:t>拟在本标段项目任职</w:t>
            </w:r>
          </w:p>
        </w:tc>
        <w:tc>
          <w:tcPr>
            <w:tcW w:w="1827" w:type="dxa"/>
            <w:tcBorders>
              <w:top w:val="single" w:color="000000" w:sz="2" w:space="0"/>
              <w:left w:val="single" w:color="000000" w:sz="2" w:space="0"/>
              <w:bottom w:val="single" w:color="000000" w:sz="2" w:space="0"/>
            </w:tcBorders>
          </w:tcPr>
          <w:p w14:paraId="75A51AC1">
            <w:pPr>
              <w:pStyle w:val="34"/>
              <w:rPr>
                <w:rFonts w:ascii="Times New Roman"/>
                <w:sz w:val="20"/>
              </w:rPr>
            </w:pPr>
          </w:p>
        </w:tc>
      </w:tr>
      <w:tr w14:paraId="59FC0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277" w:type="dxa"/>
            <w:tcBorders>
              <w:top w:val="single" w:color="000000" w:sz="2" w:space="0"/>
              <w:bottom w:val="single" w:color="000000" w:sz="2" w:space="0"/>
              <w:right w:val="single" w:color="000000" w:sz="2" w:space="0"/>
            </w:tcBorders>
          </w:tcPr>
          <w:p w14:paraId="78A9746A">
            <w:pPr>
              <w:pStyle w:val="34"/>
              <w:spacing w:before="10"/>
              <w:rPr>
                <w:rFonts w:ascii="黑体"/>
                <w:sz w:val="14"/>
              </w:rPr>
            </w:pPr>
          </w:p>
          <w:p w14:paraId="7A5A149A">
            <w:pPr>
              <w:pStyle w:val="34"/>
              <w:ind w:right="206"/>
              <w:jc w:val="right"/>
              <w:rPr>
                <w:sz w:val="21"/>
              </w:rPr>
            </w:pPr>
            <w:r>
              <w:rPr>
                <w:w w:val="95"/>
                <w:sz w:val="21"/>
              </w:rPr>
              <w:t>工作年限</w:t>
            </w:r>
          </w:p>
        </w:tc>
        <w:tc>
          <w:tcPr>
            <w:tcW w:w="4085" w:type="dxa"/>
            <w:gridSpan w:val="4"/>
            <w:tcBorders>
              <w:top w:val="single" w:color="000000" w:sz="2" w:space="0"/>
              <w:left w:val="single" w:color="000000" w:sz="2" w:space="0"/>
              <w:bottom w:val="single" w:color="000000" w:sz="2" w:space="0"/>
              <w:right w:val="single" w:color="000000" w:sz="2" w:space="0"/>
            </w:tcBorders>
          </w:tcPr>
          <w:p w14:paraId="38D5A8C9">
            <w:pPr>
              <w:pStyle w:val="34"/>
              <w:rPr>
                <w:rFonts w:ascii="Times New Roman"/>
                <w:sz w:val="20"/>
              </w:rPr>
            </w:pPr>
          </w:p>
        </w:tc>
        <w:tc>
          <w:tcPr>
            <w:tcW w:w="1934" w:type="dxa"/>
            <w:gridSpan w:val="2"/>
            <w:tcBorders>
              <w:top w:val="single" w:color="000000" w:sz="2" w:space="0"/>
              <w:left w:val="single" w:color="000000" w:sz="2" w:space="0"/>
              <w:bottom w:val="single" w:color="000000" w:sz="2" w:space="0"/>
              <w:right w:val="single" w:color="000000" w:sz="2" w:space="0"/>
            </w:tcBorders>
          </w:tcPr>
          <w:p w14:paraId="0BFC8866">
            <w:pPr>
              <w:pStyle w:val="34"/>
              <w:spacing w:before="10"/>
              <w:rPr>
                <w:rFonts w:ascii="黑体"/>
                <w:sz w:val="14"/>
              </w:rPr>
            </w:pPr>
          </w:p>
          <w:p w14:paraId="2E40B368">
            <w:pPr>
              <w:pStyle w:val="34"/>
              <w:ind w:left="349"/>
              <w:rPr>
                <w:sz w:val="21"/>
              </w:rPr>
            </w:pPr>
            <w:r>
              <w:rPr>
                <w:sz w:val="21"/>
              </w:rPr>
              <w:t>从事工作年限</w:t>
            </w:r>
          </w:p>
        </w:tc>
        <w:tc>
          <w:tcPr>
            <w:tcW w:w="1827" w:type="dxa"/>
            <w:tcBorders>
              <w:top w:val="single" w:color="000000" w:sz="2" w:space="0"/>
              <w:left w:val="single" w:color="000000" w:sz="2" w:space="0"/>
              <w:bottom w:val="single" w:color="000000" w:sz="2" w:space="0"/>
            </w:tcBorders>
          </w:tcPr>
          <w:p w14:paraId="6777E67E">
            <w:pPr>
              <w:pStyle w:val="34"/>
              <w:rPr>
                <w:rFonts w:ascii="Times New Roman"/>
                <w:sz w:val="20"/>
              </w:rPr>
            </w:pPr>
          </w:p>
        </w:tc>
      </w:tr>
      <w:tr w14:paraId="568DC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277" w:type="dxa"/>
            <w:tcBorders>
              <w:top w:val="single" w:color="000000" w:sz="2" w:space="0"/>
              <w:bottom w:val="single" w:color="000000" w:sz="2" w:space="0"/>
              <w:right w:val="single" w:color="000000" w:sz="2" w:space="0"/>
            </w:tcBorders>
          </w:tcPr>
          <w:p w14:paraId="2B489A61">
            <w:pPr>
              <w:pStyle w:val="34"/>
              <w:spacing w:before="10"/>
              <w:rPr>
                <w:rFonts w:ascii="黑体"/>
                <w:sz w:val="14"/>
              </w:rPr>
            </w:pPr>
          </w:p>
          <w:p w14:paraId="58F2868B">
            <w:pPr>
              <w:pStyle w:val="34"/>
              <w:ind w:right="206"/>
              <w:jc w:val="right"/>
              <w:rPr>
                <w:sz w:val="21"/>
              </w:rPr>
            </w:pPr>
            <w:r>
              <w:rPr>
                <w:w w:val="95"/>
                <w:sz w:val="21"/>
              </w:rPr>
              <w:t>毕业学校</w:t>
            </w:r>
          </w:p>
        </w:tc>
        <w:tc>
          <w:tcPr>
            <w:tcW w:w="7846" w:type="dxa"/>
            <w:gridSpan w:val="7"/>
            <w:tcBorders>
              <w:top w:val="single" w:color="000000" w:sz="2" w:space="0"/>
              <w:left w:val="single" w:color="000000" w:sz="2" w:space="0"/>
              <w:bottom w:val="single" w:color="000000" w:sz="2" w:space="0"/>
            </w:tcBorders>
          </w:tcPr>
          <w:p w14:paraId="6A24308E">
            <w:pPr>
              <w:pStyle w:val="34"/>
              <w:tabs>
                <w:tab w:val="left" w:pos="738"/>
                <w:tab w:val="left" w:pos="1262"/>
                <w:tab w:val="left" w:pos="4098"/>
                <w:tab w:val="left" w:pos="5673"/>
                <w:tab w:val="left" w:pos="7353"/>
              </w:tabs>
              <w:spacing w:before="190"/>
              <w:ind w:left="107"/>
              <w:rPr>
                <w:sz w:val="21"/>
                <w:lang w:eastAsia="zh-CN"/>
              </w:rPr>
            </w:pPr>
            <w:r>
              <w:rPr>
                <w:rFonts w:ascii="Times New Roman" w:eastAsia="Times New Roman"/>
                <w:sz w:val="21"/>
                <w:u w:val="single"/>
                <w:lang w:eastAsia="zh-CN"/>
              </w:rPr>
              <w:tab/>
            </w:r>
            <w:r>
              <w:rPr>
                <w:sz w:val="21"/>
                <w:lang w:eastAsia="zh-CN"/>
              </w:rPr>
              <w:t>年</w:t>
            </w:r>
            <w:r>
              <w:rPr>
                <w:sz w:val="21"/>
                <w:u w:val="single"/>
                <w:lang w:eastAsia="zh-CN"/>
              </w:rPr>
              <w:tab/>
            </w:r>
            <w:r>
              <w:rPr>
                <w:sz w:val="21"/>
                <w:lang w:eastAsia="zh-CN"/>
              </w:rPr>
              <w:t>月毕业于</w:t>
            </w:r>
            <w:r>
              <w:rPr>
                <w:sz w:val="21"/>
                <w:u w:val="single"/>
                <w:lang w:eastAsia="zh-CN"/>
              </w:rPr>
              <w:tab/>
            </w:r>
            <w:r>
              <w:rPr>
                <w:sz w:val="21"/>
                <w:lang w:eastAsia="zh-CN"/>
              </w:rPr>
              <w:t>学校</w:t>
            </w:r>
            <w:r>
              <w:rPr>
                <w:sz w:val="21"/>
                <w:u w:val="single"/>
                <w:lang w:eastAsia="zh-CN"/>
              </w:rPr>
              <w:tab/>
            </w:r>
            <w:r>
              <w:rPr>
                <w:sz w:val="21"/>
                <w:lang w:eastAsia="zh-CN"/>
              </w:rPr>
              <w:t>专业，学制</w:t>
            </w:r>
            <w:r>
              <w:rPr>
                <w:sz w:val="21"/>
                <w:u w:val="single"/>
                <w:lang w:eastAsia="zh-CN"/>
              </w:rPr>
              <w:tab/>
            </w:r>
            <w:r>
              <w:rPr>
                <w:sz w:val="21"/>
                <w:lang w:eastAsia="zh-CN"/>
              </w:rPr>
              <w:t>年</w:t>
            </w:r>
          </w:p>
        </w:tc>
      </w:tr>
      <w:tr w14:paraId="5D2B3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123" w:type="dxa"/>
            <w:gridSpan w:val="8"/>
            <w:tcBorders>
              <w:top w:val="single" w:color="000000" w:sz="2" w:space="0"/>
              <w:bottom w:val="single" w:color="000000" w:sz="2" w:space="0"/>
            </w:tcBorders>
          </w:tcPr>
          <w:p w14:paraId="144F9DB3">
            <w:pPr>
              <w:pStyle w:val="34"/>
              <w:spacing w:before="8"/>
              <w:rPr>
                <w:rFonts w:ascii="黑体"/>
                <w:sz w:val="14"/>
                <w:lang w:eastAsia="zh-CN"/>
              </w:rPr>
            </w:pPr>
          </w:p>
          <w:p w14:paraId="03F6547E">
            <w:pPr>
              <w:pStyle w:val="34"/>
              <w:tabs>
                <w:tab w:val="left" w:pos="1170"/>
              </w:tabs>
              <w:spacing w:before="1"/>
              <w:ind w:left="16"/>
              <w:jc w:val="center"/>
              <w:rPr>
                <w:sz w:val="21"/>
              </w:rPr>
            </w:pPr>
            <w:r>
              <w:rPr>
                <w:sz w:val="21"/>
              </w:rPr>
              <w:t>经</w:t>
            </w:r>
            <w:r>
              <w:rPr>
                <w:sz w:val="21"/>
              </w:rPr>
              <w:tab/>
            </w:r>
            <w:r>
              <w:rPr>
                <w:sz w:val="21"/>
              </w:rPr>
              <w:t>历</w:t>
            </w:r>
          </w:p>
        </w:tc>
      </w:tr>
      <w:tr w14:paraId="092C9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613" w:type="dxa"/>
            <w:gridSpan w:val="2"/>
            <w:tcBorders>
              <w:top w:val="single" w:color="000000" w:sz="2" w:space="0"/>
              <w:bottom w:val="single" w:color="000000" w:sz="2" w:space="0"/>
              <w:right w:val="single" w:color="000000" w:sz="2" w:space="0"/>
            </w:tcBorders>
          </w:tcPr>
          <w:p w14:paraId="0D20D6C4">
            <w:pPr>
              <w:pStyle w:val="34"/>
              <w:spacing w:before="9"/>
              <w:rPr>
                <w:rFonts w:ascii="黑体"/>
                <w:sz w:val="14"/>
              </w:rPr>
            </w:pPr>
          </w:p>
          <w:p w14:paraId="0040A517">
            <w:pPr>
              <w:pStyle w:val="34"/>
              <w:tabs>
                <w:tab w:val="left" w:pos="911"/>
              </w:tabs>
              <w:ind w:left="491"/>
              <w:rPr>
                <w:sz w:val="21"/>
              </w:rPr>
            </w:pPr>
            <w:r>
              <w:rPr>
                <w:sz w:val="21"/>
              </w:rPr>
              <w:t>时</w:t>
            </w:r>
            <w:r>
              <w:rPr>
                <w:sz w:val="21"/>
              </w:rPr>
              <w:tab/>
            </w:r>
            <w:r>
              <w:rPr>
                <w:sz w:val="21"/>
              </w:rPr>
              <w:t>间</w:t>
            </w:r>
          </w:p>
        </w:tc>
        <w:tc>
          <w:tcPr>
            <w:tcW w:w="4703" w:type="dxa"/>
            <w:gridSpan w:val="4"/>
            <w:tcBorders>
              <w:top w:val="single" w:color="000000" w:sz="2" w:space="0"/>
              <w:left w:val="single" w:color="000000" w:sz="2" w:space="0"/>
              <w:bottom w:val="single" w:color="000000" w:sz="2" w:space="0"/>
              <w:right w:val="single" w:color="000000" w:sz="2" w:space="0"/>
            </w:tcBorders>
          </w:tcPr>
          <w:p w14:paraId="59FFAFAC">
            <w:pPr>
              <w:pStyle w:val="34"/>
              <w:spacing w:before="9"/>
              <w:rPr>
                <w:rFonts w:ascii="黑体"/>
                <w:sz w:val="14"/>
                <w:lang w:eastAsia="zh-CN"/>
              </w:rPr>
            </w:pPr>
          </w:p>
          <w:p w14:paraId="4DE969BC">
            <w:pPr>
              <w:pStyle w:val="34"/>
              <w:ind w:left="1307"/>
              <w:rPr>
                <w:sz w:val="21"/>
                <w:lang w:eastAsia="zh-CN"/>
              </w:rPr>
            </w:pPr>
            <w:r>
              <w:rPr>
                <w:sz w:val="21"/>
                <w:lang w:eastAsia="zh-CN"/>
              </w:rPr>
              <w:t>参加过的类似项目名称</w:t>
            </w:r>
          </w:p>
        </w:tc>
        <w:tc>
          <w:tcPr>
            <w:tcW w:w="980" w:type="dxa"/>
            <w:tcBorders>
              <w:top w:val="single" w:color="000000" w:sz="2" w:space="0"/>
              <w:left w:val="single" w:color="000000" w:sz="2" w:space="0"/>
              <w:bottom w:val="single" w:color="000000" w:sz="2" w:space="0"/>
              <w:right w:val="single" w:color="000000" w:sz="2" w:space="0"/>
            </w:tcBorders>
          </w:tcPr>
          <w:p w14:paraId="5D7F40BB">
            <w:pPr>
              <w:pStyle w:val="34"/>
              <w:spacing w:before="9"/>
              <w:rPr>
                <w:rFonts w:ascii="黑体"/>
                <w:sz w:val="14"/>
                <w:lang w:eastAsia="zh-CN"/>
              </w:rPr>
            </w:pPr>
          </w:p>
          <w:p w14:paraId="3D7F554B">
            <w:pPr>
              <w:pStyle w:val="34"/>
              <w:ind w:left="67"/>
              <w:rPr>
                <w:sz w:val="21"/>
              </w:rPr>
            </w:pPr>
            <w:r>
              <w:rPr>
                <w:sz w:val="21"/>
              </w:rPr>
              <w:t>担任职务</w:t>
            </w:r>
          </w:p>
        </w:tc>
        <w:tc>
          <w:tcPr>
            <w:tcW w:w="1827" w:type="dxa"/>
            <w:tcBorders>
              <w:top w:val="single" w:color="000000" w:sz="2" w:space="0"/>
              <w:left w:val="single" w:color="000000" w:sz="2" w:space="0"/>
              <w:bottom w:val="single" w:color="000000" w:sz="2" w:space="0"/>
            </w:tcBorders>
          </w:tcPr>
          <w:p w14:paraId="25700C53">
            <w:pPr>
              <w:pStyle w:val="34"/>
              <w:spacing w:before="9"/>
              <w:rPr>
                <w:rFonts w:ascii="黑体"/>
                <w:sz w:val="14"/>
              </w:rPr>
            </w:pPr>
          </w:p>
          <w:p w14:paraId="79738029">
            <w:pPr>
              <w:pStyle w:val="34"/>
              <w:ind w:left="71"/>
              <w:rPr>
                <w:sz w:val="21"/>
              </w:rPr>
            </w:pPr>
            <w:r>
              <w:rPr>
                <w:sz w:val="21"/>
              </w:rPr>
              <w:t>委托人及联系电话</w:t>
            </w:r>
          </w:p>
        </w:tc>
      </w:tr>
      <w:tr w14:paraId="2D751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613" w:type="dxa"/>
            <w:gridSpan w:val="2"/>
            <w:tcBorders>
              <w:top w:val="single" w:color="000000" w:sz="2" w:space="0"/>
              <w:bottom w:val="single" w:color="000000" w:sz="2" w:space="0"/>
              <w:right w:val="single" w:color="000000" w:sz="2" w:space="0"/>
            </w:tcBorders>
          </w:tcPr>
          <w:p w14:paraId="125B490F">
            <w:pPr>
              <w:pStyle w:val="34"/>
              <w:rPr>
                <w:rFonts w:ascii="Times New Roman"/>
                <w:sz w:val="20"/>
              </w:rPr>
            </w:pPr>
          </w:p>
        </w:tc>
        <w:tc>
          <w:tcPr>
            <w:tcW w:w="4703" w:type="dxa"/>
            <w:gridSpan w:val="4"/>
            <w:tcBorders>
              <w:top w:val="single" w:color="000000" w:sz="2" w:space="0"/>
              <w:left w:val="single" w:color="000000" w:sz="2" w:space="0"/>
              <w:bottom w:val="single" w:color="000000" w:sz="2" w:space="0"/>
              <w:right w:val="single" w:color="000000" w:sz="2" w:space="0"/>
            </w:tcBorders>
          </w:tcPr>
          <w:p w14:paraId="32A7D118">
            <w:pPr>
              <w:pStyle w:val="34"/>
              <w:rPr>
                <w:rFonts w:ascii="Times New Roman"/>
                <w:sz w:val="20"/>
              </w:rPr>
            </w:pPr>
          </w:p>
        </w:tc>
        <w:tc>
          <w:tcPr>
            <w:tcW w:w="980" w:type="dxa"/>
            <w:tcBorders>
              <w:top w:val="single" w:color="000000" w:sz="2" w:space="0"/>
              <w:left w:val="single" w:color="000000" w:sz="2" w:space="0"/>
              <w:bottom w:val="single" w:color="000000" w:sz="2" w:space="0"/>
              <w:right w:val="single" w:color="000000" w:sz="2" w:space="0"/>
            </w:tcBorders>
          </w:tcPr>
          <w:p w14:paraId="0C1F7E1B">
            <w:pPr>
              <w:pStyle w:val="34"/>
              <w:rPr>
                <w:rFonts w:ascii="Times New Roman"/>
                <w:sz w:val="20"/>
              </w:rPr>
            </w:pPr>
          </w:p>
        </w:tc>
        <w:tc>
          <w:tcPr>
            <w:tcW w:w="1827" w:type="dxa"/>
            <w:tcBorders>
              <w:top w:val="single" w:color="000000" w:sz="2" w:space="0"/>
              <w:left w:val="single" w:color="000000" w:sz="2" w:space="0"/>
              <w:bottom w:val="single" w:color="000000" w:sz="2" w:space="0"/>
            </w:tcBorders>
          </w:tcPr>
          <w:p w14:paraId="49F773F8">
            <w:pPr>
              <w:pStyle w:val="34"/>
              <w:rPr>
                <w:rFonts w:ascii="Times New Roman"/>
                <w:sz w:val="20"/>
              </w:rPr>
            </w:pPr>
          </w:p>
        </w:tc>
      </w:tr>
      <w:tr w14:paraId="20A3B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613" w:type="dxa"/>
            <w:gridSpan w:val="2"/>
            <w:tcBorders>
              <w:top w:val="single" w:color="000000" w:sz="2" w:space="0"/>
              <w:bottom w:val="single" w:color="000000" w:sz="2" w:space="0"/>
              <w:right w:val="single" w:color="000000" w:sz="2" w:space="0"/>
            </w:tcBorders>
          </w:tcPr>
          <w:p w14:paraId="58046940">
            <w:pPr>
              <w:pStyle w:val="34"/>
              <w:rPr>
                <w:rFonts w:ascii="Times New Roman"/>
                <w:sz w:val="20"/>
              </w:rPr>
            </w:pPr>
          </w:p>
        </w:tc>
        <w:tc>
          <w:tcPr>
            <w:tcW w:w="4703" w:type="dxa"/>
            <w:gridSpan w:val="4"/>
            <w:tcBorders>
              <w:top w:val="single" w:color="000000" w:sz="2" w:space="0"/>
              <w:left w:val="single" w:color="000000" w:sz="2" w:space="0"/>
              <w:bottom w:val="single" w:color="000000" w:sz="2" w:space="0"/>
              <w:right w:val="single" w:color="000000" w:sz="2" w:space="0"/>
            </w:tcBorders>
          </w:tcPr>
          <w:p w14:paraId="78FA2D08">
            <w:pPr>
              <w:pStyle w:val="34"/>
              <w:rPr>
                <w:rFonts w:ascii="Times New Roman"/>
                <w:sz w:val="20"/>
              </w:rPr>
            </w:pPr>
          </w:p>
        </w:tc>
        <w:tc>
          <w:tcPr>
            <w:tcW w:w="980" w:type="dxa"/>
            <w:tcBorders>
              <w:top w:val="single" w:color="000000" w:sz="2" w:space="0"/>
              <w:left w:val="single" w:color="000000" w:sz="2" w:space="0"/>
              <w:bottom w:val="single" w:color="000000" w:sz="2" w:space="0"/>
              <w:right w:val="single" w:color="000000" w:sz="2" w:space="0"/>
            </w:tcBorders>
          </w:tcPr>
          <w:p w14:paraId="1A8796B1">
            <w:pPr>
              <w:pStyle w:val="34"/>
              <w:rPr>
                <w:rFonts w:ascii="Times New Roman"/>
                <w:sz w:val="20"/>
              </w:rPr>
            </w:pPr>
          </w:p>
        </w:tc>
        <w:tc>
          <w:tcPr>
            <w:tcW w:w="1827" w:type="dxa"/>
            <w:tcBorders>
              <w:top w:val="single" w:color="000000" w:sz="2" w:space="0"/>
              <w:left w:val="single" w:color="000000" w:sz="2" w:space="0"/>
              <w:bottom w:val="single" w:color="000000" w:sz="2" w:space="0"/>
            </w:tcBorders>
          </w:tcPr>
          <w:p w14:paraId="5CA77F27">
            <w:pPr>
              <w:pStyle w:val="34"/>
              <w:rPr>
                <w:rFonts w:ascii="Times New Roman"/>
                <w:sz w:val="20"/>
              </w:rPr>
            </w:pPr>
          </w:p>
        </w:tc>
      </w:tr>
      <w:tr w14:paraId="30057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613" w:type="dxa"/>
            <w:gridSpan w:val="2"/>
            <w:tcBorders>
              <w:top w:val="single" w:color="000000" w:sz="2" w:space="0"/>
              <w:bottom w:val="single" w:color="000000" w:sz="2" w:space="0"/>
              <w:right w:val="single" w:color="000000" w:sz="2" w:space="0"/>
            </w:tcBorders>
          </w:tcPr>
          <w:p w14:paraId="690A3099">
            <w:pPr>
              <w:pStyle w:val="34"/>
              <w:rPr>
                <w:rFonts w:ascii="Times New Roman"/>
                <w:sz w:val="20"/>
              </w:rPr>
            </w:pPr>
          </w:p>
        </w:tc>
        <w:tc>
          <w:tcPr>
            <w:tcW w:w="4703" w:type="dxa"/>
            <w:gridSpan w:val="4"/>
            <w:tcBorders>
              <w:top w:val="single" w:color="000000" w:sz="2" w:space="0"/>
              <w:left w:val="single" w:color="000000" w:sz="2" w:space="0"/>
              <w:bottom w:val="single" w:color="000000" w:sz="2" w:space="0"/>
              <w:right w:val="single" w:color="000000" w:sz="2" w:space="0"/>
            </w:tcBorders>
          </w:tcPr>
          <w:p w14:paraId="4CF82778">
            <w:pPr>
              <w:pStyle w:val="34"/>
              <w:rPr>
                <w:rFonts w:ascii="Times New Roman"/>
                <w:sz w:val="20"/>
              </w:rPr>
            </w:pPr>
          </w:p>
        </w:tc>
        <w:tc>
          <w:tcPr>
            <w:tcW w:w="980" w:type="dxa"/>
            <w:tcBorders>
              <w:top w:val="single" w:color="000000" w:sz="2" w:space="0"/>
              <w:left w:val="single" w:color="000000" w:sz="2" w:space="0"/>
              <w:bottom w:val="single" w:color="000000" w:sz="2" w:space="0"/>
              <w:right w:val="single" w:color="000000" w:sz="2" w:space="0"/>
            </w:tcBorders>
          </w:tcPr>
          <w:p w14:paraId="5DDB74CC">
            <w:pPr>
              <w:pStyle w:val="34"/>
              <w:rPr>
                <w:rFonts w:ascii="Times New Roman"/>
                <w:sz w:val="20"/>
              </w:rPr>
            </w:pPr>
          </w:p>
        </w:tc>
        <w:tc>
          <w:tcPr>
            <w:tcW w:w="1827" w:type="dxa"/>
            <w:tcBorders>
              <w:top w:val="single" w:color="000000" w:sz="2" w:space="0"/>
              <w:left w:val="single" w:color="000000" w:sz="2" w:space="0"/>
              <w:bottom w:val="single" w:color="000000" w:sz="2" w:space="0"/>
            </w:tcBorders>
          </w:tcPr>
          <w:p w14:paraId="43245E83">
            <w:pPr>
              <w:pStyle w:val="34"/>
              <w:rPr>
                <w:rFonts w:ascii="Times New Roman"/>
                <w:sz w:val="20"/>
              </w:rPr>
            </w:pPr>
          </w:p>
        </w:tc>
      </w:tr>
      <w:tr w14:paraId="72221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613" w:type="dxa"/>
            <w:gridSpan w:val="2"/>
            <w:tcBorders>
              <w:top w:val="single" w:color="000000" w:sz="2" w:space="0"/>
              <w:bottom w:val="single" w:color="000000" w:sz="2" w:space="0"/>
              <w:right w:val="single" w:color="000000" w:sz="2" w:space="0"/>
            </w:tcBorders>
          </w:tcPr>
          <w:p w14:paraId="10105A75">
            <w:pPr>
              <w:pStyle w:val="34"/>
              <w:rPr>
                <w:rFonts w:ascii="Times New Roman"/>
                <w:sz w:val="20"/>
              </w:rPr>
            </w:pPr>
          </w:p>
        </w:tc>
        <w:tc>
          <w:tcPr>
            <w:tcW w:w="4703" w:type="dxa"/>
            <w:gridSpan w:val="4"/>
            <w:tcBorders>
              <w:top w:val="single" w:color="000000" w:sz="2" w:space="0"/>
              <w:left w:val="single" w:color="000000" w:sz="2" w:space="0"/>
              <w:bottom w:val="single" w:color="000000" w:sz="2" w:space="0"/>
              <w:right w:val="single" w:color="000000" w:sz="2" w:space="0"/>
            </w:tcBorders>
          </w:tcPr>
          <w:p w14:paraId="2132A9EB">
            <w:pPr>
              <w:pStyle w:val="34"/>
              <w:rPr>
                <w:rFonts w:ascii="Times New Roman"/>
                <w:sz w:val="20"/>
              </w:rPr>
            </w:pPr>
          </w:p>
        </w:tc>
        <w:tc>
          <w:tcPr>
            <w:tcW w:w="980" w:type="dxa"/>
            <w:tcBorders>
              <w:top w:val="single" w:color="000000" w:sz="2" w:space="0"/>
              <w:left w:val="single" w:color="000000" w:sz="2" w:space="0"/>
              <w:bottom w:val="single" w:color="000000" w:sz="2" w:space="0"/>
              <w:right w:val="single" w:color="000000" w:sz="2" w:space="0"/>
            </w:tcBorders>
          </w:tcPr>
          <w:p w14:paraId="5409D720">
            <w:pPr>
              <w:pStyle w:val="34"/>
              <w:rPr>
                <w:rFonts w:ascii="Times New Roman"/>
                <w:sz w:val="20"/>
              </w:rPr>
            </w:pPr>
          </w:p>
        </w:tc>
        <w:tc>
          <w:tcPr>
            <w:tcW w:w="1827" w:type="dxa"/>
            <w:tcBorders>
              <w:top w:val="single" w:color="000000" w:sz="2" w:space="0"/>
              <w:left w:val="single" w:color="000000" w:sz="2" w:space="0"/>
              <w:bottom w:val="single" w:color="000000" w:sz="2" w:space="0"/>
            </w:tcBorders>
          </w:tcPr>
          <w:p w14:paraId="7DECDC44">
            <w:pPr>
              <w:pStyle w:val="34"/>
              <w:rPr>
                <w:rFonts w:ascii="Times New Roman"/>
                <w:sz w:val="20"/>
              </w:rPr>
            </w:pPr>
          </w:p>
        </w:tc>
      </w:tr>
      <w:tr w14:paraId="3E0B3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613" w:type="dxa"/>
            <w:gridSpan w:val="2"/>
            <w:tcBorders>
              <w:top w:val="single" w:color="000000" w:sz="2" w:space="0"/>
              <w:bottom w:val="single" w:color="000000" w:sz="2" w:space="0"/>
              <w:right w:val="single" w:color="000000" w:sz="2" w:space="0"/>
            </w:tcBorders>
          </w:tcPr>
          <w:p w14:paraId="423D7603">
            <w:pPr>
              <w:pStyle w:val="34"/>
              <w:spacing w:before="10"/>
              <w:rPr>
                <w:rFonts w:ascii="黑体"/>
                <w:sz w:val="14"/>
              </w:rPr>
            </w:pPr>
          </w:p>
          <w:p w14:paraId="6A09168B">
            <w:pPr>
              <w:pStyle w:val="34"/>
              <w:ind w:left="386"/>
              <w:rPr>
                <w:sz w:val="21"/>
              </w:rPr>
            </w:pPr>
            <w:r>
              <w:rPr>
                <w:sz w:val="21"/>
              </w:rPr>
              <w:t>获奖情况</w:t>
            </w:r>
          </w:p>
        </w:tc>
        <w:tc>
          <w:tcPr>
            <w:tcW w:w="7510" w:type="dxa"/>
            <w:gridSpan w:val="6"/>
            <w:tcBorders>
              <w:top w:val="single" w:color="000000" w:sz="2" w:space="0"/>
              <w:left w:val="single" w:color="000000" w:sz="2" w:space="0"/>
              <w:bottom w:val="single" w:color="000000" w:sz="2" w:space="0"/>
            </w:tcBorders>
          </w:tcPr>
          <w:p w14:paraId="00862996">
            <w:pPr>
              <w:pStyle w:val="34"/>
              <w:rPr>
                <w:rFonts w:ascii="Times New Roman"/>
                <w:sz w:val="20"/>
              </w:rPr>
            </w:pPr>
          </w:p>
        </w:tc>
      </w:tr>
      <w:tr w14:paraId="6CABB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0" w:hRule="atLeast"/>
        </w:trPr>
        <w:tc>
          <w:tcPr>
            <w:tcW w:w="1613" w:type="dxa"/>
            <w:gridSpan w:val="2"/>
            <w:tcBorders>
              <w:top w:val="single" w:color="000000" w:sz="2" w:space="0"/>
              <w:right w:val="single" w:color="000000" w:sz="2" w:space="0"/>
            </w:tcBorders>
          </w:tcPr>
          <w:p w14:paraId="6264ABD3">
            <w:pPr>
              <w:pStyle w:val="34"/>
              <w:rPr>
                <w:rFonts w:ascii="黑体"/>
                <w:sz w:val="20"/>
              </w:rPr>
            </w:pPr>
          </w:p>
          <w:p w14:paraId="1D43B1C0">
            <w:pPr>
              <w:pStyle w:val="34"/>
              <w:rPr>
                <w:rFonts w:ascii="黑体"/>
                <w:sz w:val="20"/>
              </w:rPr>
            </w:pPr>
          </w:p>
          <w:p w14:paraId="0219FDA4">
            <w:pPr>
              <w:pStyle w:val="34"/>
              <w:rPr>
                <w:rFonts w:ascii="黑体"/>
                <w:sz w:val="16"/>
              </w:rPr>
            </w:pPr>
          </w:p>
          <w:p w14:paraId="62E75C15">
            <w:pPr>
              <w:pStyle w:val="34"/>
              <w:tabs>
                <w:tab w:val="left" w:pos="1067"/>
              </w:tabs>
              <w:ind w:left="333"/>
              <w:rPr>
                <w:sz w:val="21"/>
              </w:rPr>
            </w:pPr>
            <w:r>
              <w:rPr>
                <w:sz w:val="21"/>
              </w:rPr>
              <w:t>备</w:t>
            </w:r>
            <w:r>
              <w:rPr>
                <w:sz w:val="21"/>
              </w:rPr>
              <w:tab/>
            </w:r>
            <w:r>
              <w:rPr>
                <w:sz w:val="21"/>
              </w:rPr>
              <w:t>注</w:t>
            </w:r>
          </w:p>
        </w:tc>
        <w:tc>
          <w:tcPr>
            <w:tcW w:w="7510" w:type="dxa"/>
            <w:gridSpan w:val="6"/>
            <w:tcBorders>
              <w:top w:val="single" w:color="000000" w:sz="2" w:space="0"/>
              <w:left w:val="single" w:color="000000" w:sz="2" w:space="0"/>
            </w:tcBorders>
          </w:tcPr>
          <w:p w14:paraId="62379D00">
            <w:pPr>
              <w:pStyle w:val="34"/>
              <w:rPr>
                <w:rFonts w:ascii="Times New Roman"/>
                <w:sz w:val="20"/>
              </w:rPr>
            </w:pPr>
          </w:p>
        </w:tc>
      </w:tr>
    </w:tbl>
    <w:p w14:paraId="6BFCA310">
      <w:pPr>
        <w:spacing w:before="89" w:line="321" w:lineRule="auto"/>
        <w:ind w:left="238" w:right="314" w:firstLine="420"/>
        <w:rPr>
          <w:rFonts w:ascii="黑体" w:hAnsi="黑体" w:eastAsia="黑体"/>
          <w:sz w:val="21"/>
          <w:lang w:eastAsia="zh-CN"/>
        </w:rPr>
      </w:pPr>
      <w:r>
        <w:rPr>
          <w:rFonts w:hint="eastAsia" w:ascii="黑体" w:hAnsi="黑体" w:eastAsia="黑体"/>
          <w:sz w:val="21"/>
          <w:lang w:eastAsia="zh-CN"/>
        </w:rPr>
        <w:t>注：</w:t>
      </w:r>
      <w:r>
        <w:rPr>
          <w:rFonts w:ascii="Times New Roman" w:hAnsi="Times New Roman" w:eastAsia="Times New Roman"/>
          <w:sz w:val="21"/>
          <w:lang w:eastAsia="zh-CN"/>
        </w:rPr>
        <w:t xml:space="preserve">1. </w:t>
      </w:r>
      <w:r>
        <w:rPr>
          <w:rFonts w:hint="eastAsia" w:ascii="黑体" w:hAnsi="黑体" w:eastAsia="黑体"/>
          <w:sz w:val="21"/>
          <w:lang w:eastAsia="zh-CN"/>
        </w:rPr>
        <w:t>本表填写的人员应满足招标文件第二章</w:t>
      </w:r>
      <w:r>
        <w:rPr>
          <w:sz w:val="21"/>
          <w:lang w:eastAsia="zh-CN"/>
        </w:rPr>
        <w:t>“</w:t>
      </w:r>
      <w:r>
        <w:rPr>
          <w:rFonts w:hint="eastAsia" w:ascii="黑体" w:hAnsi="黑体" w:eastAsia="黑体"/>
          <w:sz w:val="21"/>
          <w:lang w:eastAsia="zh-CN"/>
        </w:rPr>
        <w:t>投标人须知</w:t>
      </w:r>
      <w:r>
        <w:rPr>
          <w:sz w:val="21"/>
          <w:lang w:eastAsia="zh-CN"/>
        </w:rPr>
        <w:t>”</w:t>
      </w:r>
      <w:r>
        <w:rPr>
          <w:rFonts w:hint="eastAsia" w:ascii="黑体" w:hAnsi="黑体" w:eastAsia="黑体"/>
          <w:sz w:val="21"/>
          <w:lang w:eastAsia="zh-CN"/>
        </w:rPr>
        <w:t xml:space="preserve">前附表附录 </w:t>
      </w:r>
      <w:r>
        <w:rPr>
          <w:rFonts w:ascii="Times New Roman" w:hAnsi="Times New Roman" w:eastAsia="Times New Roman"/>
          <w:sz w:val="21"/>
          <w:lang w:eastAsia="zh-CN"/>
        </w:rPr>
        <w:t xml:space="preserve">4 </w:t>
      </w:r>
      <w:r>
        <w:rPr>
          <w:rFonts w:hint="eastAsia" w:ascii="黑体" w:hAnsi="黑体" w:eastAsia="黑体"/>
          <w:sz w:val="21"/>
          <w:lang w:eastAsia="zh-CN"/>
        </w:rPr>
        <w:t>的规定，每张表格只填写一个主要人员。</w:t>
      </w:r>
    </w:p>
    <w:p w14:paraId="63F9A121">
      <w:pPr>
        <w:spacing w:before="89" w:line="321" w:lineRule="auto"/>
        <w:ind w:left="238" w:right="314" w:firstLine="420"/>
        <w:rPr>
          <w:rFonts w:ascii="黑体" w:hAnsi="黑体" w:eastAsia="黑体"/>
          <w:sz w:val="21"/>
          <w:lang w:eastAsia="zh-CN"/>
        </w:rPr>
      </w:pPr>
      <w:r>
        <w:rPr>
          <w:rFonts w:hint="eastAsia" w:ascii="黑体" w:hAnsi="黑体" w:eastAsia="黑体"/>
          <w:sz w:val="21"/>
          <w:lang w:eastAsia="zh-CN"/>
        </w:rPr>
        <w:t>2.投标人应根据招标文件第二章“投标人须知”前附表附录 4的规定，在本表后附主要人员的相关证明材料及个人业绩证明材料。</w:t>
      </w:r>
    </w:p>
    <w:p w14:paraId="326A7C5B">
      <w:pPr>
        <w:spacing w:before="89" w:line="321" w:lineRule="auto"/>
        <w:ind w:left="238" w:right="314" w:firstLine="420"/>
        <w:rPr>
          <w:rFonts w:ascii="黑体" w:hAnsi="黑体" w:eastAsia="黑体"/>
          <w:sz w:val="21"/>
          <w:lang w:eastAsia="zh-CN"/>
        </w:rPr>
        <w:sectPr>
          <w:footerReference r:id="rId16" w:type="default"/>
          <w:pgSz w:w="11910" w:h="16840"/>
          <w:pgMar w:top="1140" w:right="1060" w:bottom="1040" w:left="1180" w:header="876" w:footer="851" w:gutter="0"/>
          <w:pgNumType w:start="110"/>
          <w:cols w:space="720" w:num="1"/>
        </w:sectPr>
      </w:pPr>
      <w:r>
        <w:rPr>
          <w:rFonts w:hint="eastAsia" w:ascii="黑体" w:hAnsi="黑体" w:eastAsia="黑体"/>
          <w:sz w:val="21"/>
          <w:lang w:eastAsia="zh-CN"/>
        </w:rPr>
        <w:t>3.中标候选人拟投入本项目的以上主要人员的证书信息、个人业绩信息将在中标候选人公示期间进行公示。</w:t>
      </w:r>
    </w:p>
    <w:p w14:paraId="54647F06">
      <w:pPr>
        <w:pStyle w:val="13"/>
        <w:spacing w:before="1"/>
        <w:rPr>
          <w:rFonts w:ascii="黑体"/>
          <w:sz w:val="21"/>
          <w:lang w:eastAsia="zh-CN"/>
        </w:rPr>
      </w:pPr>
    </w:p>
    <w:p w14:paraId="63C49A2A">
      <w:pPr>
        <w:pStyle w:val="13"/>
        <w:spacing w:before="5"/>
        <w:rPr>
          <w:rFonts w:ascii="黑体"/>
          <w:sz w:val="17"/>
          <w:lang w:eastAsia="zh-CN"/>
        </w:rPr>
      </w:pPr>
      <w:bookmarkStart w:id="178" w:name="_bookmark145"/>
      <w:bookmarkEnd w:id="178"/>
      <w:bookmarkStart w:id="179" w:name="五、技术建议书"/>
      <w:bookmarkEnd w:id="179"/>
    </w:p>
    <w:p w14:paraId="7C03EB0F">
      <w:pPr>
        <w:pStyle w:val="7"/>
        <w:spacing w:before="61"/>
        <w:ind w:left="695" w:right="813"/>
        <w:jc w:val="center"/>
        <w:rPr>
          <w:lang w:eastAsia="zh-CN"/>
        </w:rPr>
      </w:pPr>
      <w:r>
        <w:rPr>
          <w:lang w:eastAsia="zh-CN"/>
        </w:rPr>
        <w:t>五、技术建议书</w:t>
      </w:r>
    </w:p>
    <w:p w14:paraId="5E6A1626">
      <w:pPr>
        <w:pStyle w:val="13"/>
        <w:rPr>
          <w:rFonts w:ascii="黑体"/>
          <w:sz w:val="28"/>
          <w:lang w:eastAsia="zh-CN"/>
        </w:rPr>
      </w:pPr>
    </w:p>
    <w:p w14:paraId="280E437B">
      <w:pPr>
        <w:pStyle w:val="13"/>
        <w:rPr>
          <w:rFonts w:ascii="黑体"/>
          <w:sz w:val="41"/>
          <w:lang w:eastAsia="zh-CN"/>
        </w:rPr>
      </w:pPr>
    </w:p>
    <w:p w14:paraId="47996A91">
      <w:pPr>
        <w:autoSpaceDE/>
        <w:autoSpaceDN/>
        <w:spacing w:line="360" w:lineRule="auto"/>
        <w:ind w:firstLine="480" w:firstLineChars="200"/>
        <w:jc w:val="both"/>
        <w:rPr>
          <w:rFonts w:ascii="Times New Roman" w:hAnsi="Times New Roman"/>
          <w:kern w:val="2"/>
          <w:sz w:val="24"/>
          <w:szCs w:val="24"/>
          <w:lang w:eastAsia="zh-CN"/>
        </w:rPr>
      </w:pPr>
      <w:r>
        <w:rPr>
          <w:rFonts w:hint="eastAsia" w:ascii="Times New Roman" w:hAnsi="Times New Roman"/>
          <w:kern w:val="2"/>
          <w:sz w:val="24"/>
          <w:szCs w:val="24"/>
          <w:lang w:eastAsia="zh-CN"/>
        </w:rPr>
        <w:t>投标人应按以下要点编制项目实施计划：</w:t>
      </w:r>
    </w:p>
    <w:p w14:paraId="1FC54729">
      <w:pPr>
        <w:autoSpaceDE/>
        <w:autoSpaceDN/>
        <w:spacing w:line="360" w:lineRule="auto"/>
        <w:ind w:firstLine="480" w:firstLineChars="200"/>
        <w:jc w:val="both"/>
        <w:rPr>
          <w:rFonts w:ascii="Times New Roman" w:hAnsi="Times New Roman"/>
          <w:kern w:val="2"/>
          <w:sz w:val="24"/>
          <w:szCs w:val="24"/>
          <w:lang w:eastAsia="zh-CN"/>
        </w:rPr>
      </w:pPr>
      <w:r>
        <w:rPr>
          <w:rFonts w:hint="eastAsia" w:ascii="Times New Roman" w:hAnsi="Times New Roman"/>
          <w:kern w:val="2"/>
          <w:sz w:val="24"/>
          <w:szCs w:val="24"/>
          <w:lang w:eastAsia="zh-CN"/>
        </w:rPr>
        <w:t>1.</w:t>
      </w:r>
      <w:bookmarkStart w:id="180" w:name="OLE_LINK174"/>
      <w:bookmarkStart w:id="181" w:name="OLE_LINK175"/>
      <w:r>
        <w:rPr>
          <w:rFonts w:hint="eastAsia"/>
          <w:szCs w:val="21"/>
          <w:lang w:eastAsia="zh-CN"/>
        </w:rPr>
        <w:t xml:space="preserve"> 总体检测思路及方案</w:t>
      </w:r>
      <w:bookmarkEnd w:id="180"/>
      <w:bookmarkEnd w:id="181"/>
      <w:r>
        <w:rPr>
          <w:rFonts w:hint="eastAsia" w:ascii="Times New Roman" w:hAnsi="Times New Roman"/>
          <w:kern w:val="2"/>
          <w:sz w:val="24"/>
          <w:szCs w:val="24"/>
          <w:lang w:eastAsia="zh-CN"/>
        </w:rPr>
        <w:t>；</w:t>
      </w:r>
    </w:p>
    <w:p w14:paraId="724B70F1">
      <w:pPr>
        <w:autoSpaceDE/>
        <w:autoSpaceDN/>
        <w:spacing w:line="360" w:lineRule="auto"/>
        <w:ind w:firstLine="480" w:firstLineChars="200"/>
        <w:jc w:val="both"/>
        <w:rPr>
          <w:rFonts w:ascii="Times New Roman" w:hAnsi="Times New Roman"/>
          <w:kern w:val="2"/>
          <w:sz w:val="24"/>
          <w:szCs w:val="24"/>
          <w:lang w:eastAsia="zh-CN"/>
        </w:rPr>
      </w:pPr>
      <w:r>
        <w:rPr>
          <w:rFonts w:hint="eastAsia" w:ascii="Times New Roman" w:hAnsi="Times New Roman"/>
          <w:kern w:val="2"/>
          <w:sz w:val="24"/>
          <w:szCs w:val="24"/>
          <w:lang w:eastAsia="zh-CN"/>
        </w:rPr>
        <w:t>2.</w:t>
      </w:r>
      <w:bookmarkStart w:id="182" w:name="OLE_LINK178"/>
      <w:bookmarkStart w:id="183" w:name="OLE_LINK179"/>
      <w:r>
        <w:rPr>
          <w:rFonts w:hint="eastAsia"/>
          <w:szCs w:val="21"/>
          <w:lang w:eastAsia="zh-CN"/>
        </w:rPr>
        <w:t xml:space="preserve"> 招标项目检测的特点、关键技术问题的认识及其</w:t>
      </w:r>
      <w:r>
        <w:rPr>
          <w:rFonts w:hint="eastAsia"/>
          <w:spacing w:val="9"/>
          <w:sz w:val="20"/>
          <w:szCs w:val="20"/>
          <w:lang w:eastAsia="zh-CN"/>
        </w:rPr>
        <w:t>对</w:t>
      </w:r>
      <w:r>
        <w:rPr>
          <w:rFonts w:hint="eastAsia"/>
          <w:spacing w:val="7"/>
          <w:sz w:val="20"/>
          <w:szCs w:val="20"/>
          <w:lang w:eastAsia="zh-CN"/>
        </w:rPr>
        <w:t>策措施</w:t>
      </w:r>
      <w:bookmarkEnd w:id="182"/>
      <w:bookmarkEnd w:id="183"/>
      <w:r>
        <w:rPr>
          <w:rFonts w:hint="eastAsia" w:ascii="Times New Roman" w:hAnsi="Times New Roman"/>
          <w:kern w:val="2"/>
          <w:sz w:val="24"/>
          <w:szCs w:val="24"/>
          <w:lang w:eastAsia="zh-CN"/>
        </w:rPr>
        <w:t>；</w:t>
      </w:r>
    </w:p>
    <w:p w14:paraId="6F01BC63">
      <w:pPr>
        <w:autoSpaceDE/>
        <w:autoSpaceDN/>
        <w:spacing w:line="360" w:lineRule="auto"/>
        <w:ind w:firstLine="480" w:firstLineChars="200"/>
        <w:jc w:val="both"/>
        <w:rPr>
          <w:rFonts w:ascii="Times New Roman" w:hAnsi="Times New Roman"/>
          <w:kern w:val="2"/>
          <w:sz w:val="24"/>
          <w:szCs w:val="24"/>
          <w:lang w:eastAsia="zh-CN"/>
        </w:rPr>
      </w:pPr>
      <w:r>
        <w:rPr>
          <w:rFonts w:hint="eastAsia" w:ascii="Times New Roman" w:hAnsi="Times New Roman"/>
          <w:kern w:val="2"/>
          <w:sz w:val="24"/>
          <w:szCs w:val="24"/>
          <w:lang w:eastAsia="zh-CN"/>
        </w:rPr>
        <w:t>3.</w:t>
      </w:r>
      <w:bookmarkStart w:id="184" w:name="OLE_LINK183"/>
      <w:bookmarkStart w:id="185" w:name="OLE_LINK182"/>
      <w:r>
        <w:rPr>
          <w:rFonts w:hint="eastAsia"/>
          <w:szCs w:val="21"/>
          <w:lang w:eastAsia="zh-CN"/>
        </w:rPr>
        <w:t xml:space="preserve"> 对招标项目可能出现的质量通病进行分析并针对质量通病提出防治措施</w:t>
      </w:r>
      <w:bookmarkEnd w:id="184"/>
      <w:bookmarkEnd w:id="185"/>
    </w:p>
    <w:p w14:paraId="345B509D">
      <w:pPr>
        <w:autoSpaceDE/>
        <w:autoSpaceDN/>
        <w:spacing w:line="360" w:lineRule="auto"/>
        <w:ind w:firstLine="480" w:firstLineChars="200"/>
        <w:jc w:val="both"/>
        <w:rPr>
          <w:rFonts w:ascii="Times New Roman" w:hAnsi="Times New Roman"/>
          <w:kern w:val="2"/>
          <w:sz w:val="24"/>
          <w:szCs w:val="24"/>
          <w:lang w:eastAsia="zh-CN"/>
        </w:rPr>
      </w:pPr>
      <w:r>
        <w:rPr>
          <w:rFonts w:hint="eastAsia" w:ascii="Times New Roman" w:hAnsi="Times New Roman"/>
          <w:kern w:val="2"/>
          <w:sz w:val="24"/>
          <w:szCs w:val="24"/>
          <w:lang w:eastAsia="zh-CN"/>
        </w:rPr>
        <w:t>4.</w:t>
      </w:r>
      <w:bookmarkStart w:id="186" w:name="OLE_LINK186"/>
      <w:bookmarkStart w:id="187" w:name="OLE_LINK187"/>
      <w:r>
        <w:rPr>
          <w:rFonts w:hint="eastAsia"/>
          <w:szCs w:val="21"/>
          <w:lang w:eastAsia="zh-CN"/>
        </w:rPr>
        <w:t xml:space="preserve"> 对检测工作的合理化建议</w:t>
      </w:r>
      <w:bookmarkEnd w:id="186"/>
      <w:bookmarkEnd w:id="187"/>
      <w:r>
        <w:rPr>
          <w:rFonts w:hint="eastAsia" w:ascii="Times New Roman" w:hAnsi="Times New Roman"/>
          <w:kern w:val="2"/>
          <w:sz w:val="24"/>
          <w:szCs w:val="24"/>
          <w:lang w:eastAsia="zh-CN"/>
        </w:rPr>
        <w:t>；</w:t>
      </w:r>
    </w:p>
    <w:p w14:paraId="4247D385">
      <w:pPr>
        <w:autoSpaceDE/>
        <w:autoSpaceDN/>
        <w:spacing w:line="360" w:lineRule="auto"/>
        <w:ind w:firstLine="480" w:firstLineChars="200"/>
        <w:jc w:val="both"/>
        <w:rPr>
          <w:rFonts w:ascii="Times New Roman" w:hAnsi="Times New Roman"/>
          <w:kern w:val="2"/>
          <w:sz w:val="24"/>
          <w:szCs w:val="24"/>
          <w:lang w:eastAsia="zh-CN"/>
        </w:rPr>
      </w:pPr>
      <w:r>
        <w:rPr>
          <w:rFonts w:hint="eastAsia" w:ascii="Times New Roman" w:hAnsi="Times New Roman"/>
          <w:kern w:val="2"/>
          <w:sz w:val="24"/>
          <w:szCs w:val="24"/>
          <w:lang w:eastAsia="zh-CN"/>
        </w:rPr>
        <w:t>5.</w:t>
      </w:r>
      <w:bookmarkStart w:id="188" w:name="OLE_LINK190"/>
      <w:bookmarkStart w:id="189" w:name="OLE_LINK191"/>
      <w:r>
        <w:rPr>
          <w:rFonts w:hint="eastAsia"/>
          <w:szCs w:val="21"/>
          <w:lang w:eastAsia="zh-CN"/>
        </w:rPr>
        <w:t xml:space="preserve"> 后续服务的安排及保证措施</w:t>
      </w:r>
      <w:bookmarkEnd w:id="188"/>
      <w:bookmarkEnd w:id="189"/>
      <w:r>
        <w:rPr>
          <w:rFonts w:hint="eastAsia" w:ascii="Times New Roman" w:hAnsi="Times New Roman"/>
          <w:kern w:val="2"/>
          <w:sz w:val="24"/>
          <w:szCs w:val="24"/>
          <w:lang w:eastAsia="zh-CN"/>
        </w:rPr>
        <w:t xml:space="preserve">； </w:t>
      </w:r>
    </w:p>
    <w:p w14:paraId="40532DFD">
      <w:pPr>
        <w:autoSpaceDE/>
        <w:autoSpaceDN/>
        <w:spacing w:line="360" w:lineRule="auto"/>
        <w:ind w:firstLine="480" w:firstLineChars="200"/>
        <w:jc w:val="both"/>
        <w:rPr>
          <w:rFonts w:ascii="Times New Roman" w:hAnsi="Times New Roman"/>
          <w:kern w:val="2"/>
          <w:sz w:val="24"/>
          <w:szCs w:val="24"/>
          <w:lang w:eastAsia="zh-CN"/>
        </w:rPr>
      </w:pPr>
      <w:r>
        <w:rPr>
          <w:rFonts w:hint="eastAsia" w:ascii="Times New Roman" w:hAnsi="Times New Roman"/>
          <w:kern w:val="2"/>
          <w:sz w:val="24"/>
          <w:szCs w:val="24"/>
          <w:lang w:eastAsia="zh-CN"/>
        </w:rPr>
        <w:t xml:space="preserve">6.其他建议。 </w:t>
      </w:r>
    </w:p>
    <w:p w14:paraId="7A45CDD8">
      <w:pPr>
        <w:rPr>
          <w:sz w:val="24"/>
          <w:lang w:eastAsia="zh-CN"/>
        </w:rPr>
        <w:sectPr>
          <w:pgSz w:w="11910" w:h="16840"/>
          <w:pgMar w:top="1140" w:right="1060" w:bottom="1040" w:left="1180" w:header="876" w:footer="851" w:gutter="0"/>
          <w:cols w:space="720" w:num="1"/>
        </w:sectPr>
      </w:pPr>
    </w:p>
    <w:p w14:paraId="032CA5FE">
      <w:pPr>
        <w:pStyle w:val="13"/>
        <w:spacing w:before="6"/>
        <w:rPr>
          <w:sz w:val="16"/>
          <w:lang w:eastAsia="zh-CN"/>
        </w:rPr>
      </w:pPr>
    </w:p>
    <w:p w14:paraId="61535E2F">
      <w:pPr>
        <w:pStyle w:val="6"/>
        <w:ind w:left="691"/>
        <w:rPr>
          <w:lang w:eastAsia="zh-CN"/>
        </w:rPr>
      </w:pPr>
      <w:bookmarkStart w:id="190" w:name="六、投标人告知承诺函"/>
      <w:bookmarkEnd w:id="190"/>
      <w:r>
        <w:rPr>
          <w:lang w:eastAsia="zh-CN"/>
        </w:rPr>
        <w:t>六、投标人告知承诺函</w:t>
      </w:r>
    </w:p>
    <w:p w14:paraId="23CA5CAC">
      <w:pPr>
        <w:pStyle w:val="13"/>
        <w:spacing w:before="1"/>
        <w:rPr>
          <w:rFonts w:ascii="黑体"/>
          <w:sz w:val="36"/>
          <w:lang w:eastAsia="zh-CN"/>
        </w:rPr>
      </w:pPr>
    </w:p>
    <w:p w14:paraId="4B4385DE">
      <w:pPr>
        <w:pStyle w:val="13"/>
        <w:spacing w:line="312" w:lineRule="auto"/>
        <w:ind w:left="238" w:right="295" w:hanging="1"/>
        <w:rPr>
          <w:lang w:eastAsia="zh-CN"/>
        </w:rPr>
      </w:pPr>
      <w:r>
        <w:rPr>
          <w:u w:val="single"/>
          <w:lang w:eastAsia="zh-CN"/>
        </w:rPr>
        <w:t xml:space="preserve">营口市交通事务中心、 </w:t>
      </w:r>
      <w:r>
        <w:rPr>
          <w:rFonts w:hint="eastAsia"/>
          <w:u w:val="single"/>
          <w:lang w:eastAsia="zh-CN"/>
        </w:rPr>
        <w:t>营口市交通运输局</w:t>
      </w:r>
      <w:r>
        <w:rPr>
          <w:u w:val="single"/>
          <w:lang w:eastAsia="zh-CN"/>
        </w:rPr>
        <w:t xml:space="preserve"> </w:t>
      </w:r>
      <w:r>
        <w:rPr>
          <w:lang w:eastAsia="zh-CN"/>
        </w:rPr>
        <w:t>：</w:t>
      </w:r>
    </w:p>
    <w:p w14:paraId="58D549E4">
      <w:pPr>
        <w:pStyle w:val="13"/>
        <w:spacing w:before="120" w:line="312" w:lineRule="auto"/>
        <w:ind w:left="238" w:right="238" w:firstLine="480"/>
        <w:rPr>
          <w:lang w:eastAsia="zh-CN"/>
        </w:rPr>
      </w:pPr>
      <w:r>
        <w:rPr>
          <w:lang w:eastAsia="zh-CN"/>
        </w:rPr>
        <w:t>我单位参与</w:t>
      </w:r>
      <w:r>
        <w:rPr>
          <w:rFonts w:hint="eastAsia"/>
          <w:u w:val="single"/>
          <w:lang w:eastAsia="zh-CN"/>
        </w:rPr>
        <w:t>（项目名称）</w:t>
      </w:r>
      <w:r>
        <w:rPr>
          <w:lang w:eastAsia="zh-CN"/>
        </w:rPr>
        <w:t>的投标。</w:t>
      </w:r>
      <w:r>
        <w:rPr>
          <w:spacing w:val="-14"/>
          <w:lang w:eastAsia="zh-CN"/>
        </w:rPr>
        <w:t xml:space="preserve">根据《中华人民共和国招标投标法》等法律法规的规定，我已知悉本单位相关权利义务， </w:t>
      </w:r>
      <w:r>
        <w:rPr>
          <w:spacing w:val="-2"/>
          <w:lang w:eastAsia="zh-CN"/>
        </w:rPr>
        <w:t>作为法定代表人</w:t>
      </w:r>
      <w:r>
        <w:rPr>
          <w:spacing w:val="-3"/>
          <w:lang w:eastAsia="zh-CN"/>
        </w:rPr>
        <w:t>（</w:t>
      </w:r>
      <w:r>
        <w:rPr>
          <w:lang w:eastAsia="zh-CN"/>
        </w:rPr>
        <w:t>或授权委托人</w:t>
      </w:r>
      <w:r>
        <w:rPr>
          <w:spacing w:val="-12"/>
          <w:lang w:eastAsia="zh-CN"/>
        </w:rPr>
        <w:t>），</w:t>
      </w:r>
      <w:r>
        <w:rPr>
          <w:spacing w:val="-1"/>
          <w:lang w:eastAsia="zh-CN"/>
        </w:rPr>
        <w:t>本人清楚知晓我单位在本项目投标活动的情况。本人已详细阅读告知承诺函的内容，并在此郑重承诺：</w:t>
      </w:r>
    </w:p>
    <w:p w14:paraId="7D5D0287">
      <w:pPr>
        <w:pStyle w:val="13"/>
        <w:spacing w:before="2" w:line="312" w:lineRule="auto"/>
        <w:ind w:left="238" w:right="358" w:firstLine="480"/>
        <w:rPr>
          <w:lang w:eastAsia="zh-CN"/>
        </w:rPr>
      </w:pPr>
      <w:r>
        <w:rPr>
          <w:spacing w:val="-8"/>
          <w:lang w:eastAsia="zh-CN"/>
        </w:rPr>
        <w:t>一、我单位和我本人遵循公开、公平、公正、诚实守信的原则，依法依规参与本项</w:t>
      </w:r>
      <w:r>
        <w:rPr>
          <w:lang w:eastAsia="zh-CN"/>
        </w:rPr>
        <w:t>目投标。</w:t>
      </w:r>
    </w:p>
    <w:p w14:paraId="3A2AC943">
      <w:pPr>
        <w:pStyle w:val="13"/>
        <w:spacing w:line="312" w:lineRule="auto"/>
        <w:ind w:left="238" w:right="238" w:firstLine="480"/>
        <w:rPr>
          <w:lang w:eastAsia="zh-CN"/>
        </w:rPr>
      </w:pPr>
      <w:r>
        <w:rPr>
          <w:spacing w:val="-14"/>
          <w:lang w:eastAsia="zh-CN"/>
        </w:rPr>
        <w:t>二、我单位具有参与本次投标的资质和能力，公司运营状况良好，不存在挂靠投标、</w:t>
      </w:r>
      <w:r>
        <w:rPr>
          <w:lang w:eastAsia="zh-CN"/>
        </w:rPr>
        <w:t>不受让、租借、出租、出借资格或资质证书，无处罚期内的不良行为。</w:t>
      </w:r>
    </w:p>
    <w:p w14:paraId="55F6C14A">
      <w:pPr>
        <w:pStyle w:val="13"/>
        <w:spacing w:line="312" w:lineRule="auto"/>
        <w:ind w:left="238" w:right="241" w:firstLine="480"/>
        <w:rPr>
          <w:lang w:eastAsia="zh-CN"/>
        </w:rPr>
      </w:pPr>
      <w:r>
        <w:rPr>
          <w:lang w:eastAsia="zh-CN"/>
        </w:rPr>
        <w:t>三、我单位在本项目投标过程中从招标公告</w:t>
      </w:r>
      <w:r>
        <w:rPr>
          <w:rFonts w:ascii="Times New Roman" w:eastAsia="Times New Roman"/>
          <w:lang w:eastAsia="zh-CN"/>
        </w:rPr>
        <w:t>/</w:t>
      </w:r>
      <w:r>
        <w:rPr>
          <w:lang w:eastAsia="zh-CN"/>
        </w:rPr>
        <w:t>投标邀请书列明的渠道获取招标文件， 没有通过其他不正当渠道获取招标文件。</w:t>
      </w:r>
    </w:p>
    <w:p w14:paraId="4F351E56">
      <w:pPr>
        <w:pStyle w:val="13"/>
        <w:spacing w:before="1" w:line="312" w:lineRule="auto"/>
        <w:ind w:left="238" w:right="358" w:firstLine="480"/>
        <w:rPr>
          <w:lang w:eastAsia="zh-CN"/>
        </w:rPr>
      </w:pPr>
      <w:r>
        <w:rPr>
          <w:spacing w:val="-7"/>
          <w:lang w:eastAsia="zh-CN"/>
        </w:rPr>
        <w:t>四、我单位承诺投标文件由本单位员工独立编制，严格遵守保密义务。所提供的一</w:t>
      </w:r>
      <w:r>
        <w:rPr>
          <w:lang w:eastAsia="zh-CN"/>
        </w:rPr>
        <w:t>切投标相关材料都是真实、有效、合法的。</w:t>
      </w:r>
    </w:p>
    <w:p w14:paraId="1CDE77DC">
      <w:pPr>
        <w:pStyle w:val="13"/>
        <w:spacing w:line="312" w:lineRule="auto"/>
        <w:ind w:left="238" w:right="358" w:firstLine="480"/>
        <w:rPr>
          <w:lang w:eastAsia="zh-CN"/>
        </w:rPr>
      </w:pPr>
      <w:r>
        <w:rPr>
          <w:spacing w:val="-7"/>
          <w:lang w:eastAsia="zh-CN"/>
        </w:rPr>
        <w:t>五、我单位不与其他投标人相互串通投标报价，不恶意压低或抬高投标报价，不排</w:t>
      </w:r>
      <w:r>
        <w:rPr>
          <w:lang w:eastAsia="zh-CN"/>
        </w:rPr>
        <w:t>挤其他投标人的公平竞争，不损害招标人或其他投标人的合法权益。</w:t>
      </w:r>
    </w:p>
    <w:p w14:paraId="14ACC3BB">
      <w:pPr>
        <w:pStyle w:val="13"/>
        <w:spacing w:line="312" w:lineRule="auto"/>
        <w:ind w:left="238" w:right="358" w:firstLine="480"/>
        <w:rPr>
          <w:lang w:eastAsia="zh-CN"/>
        </w:rPr>
      </w:pPr>
      <w:r>
        <w:rPr>
          <w:spacing w:val="-7"/>
          <w:lang w:eastAsia="zh-CN"/>
        </w:rPr>
        <w:t>六、我单位不与招标人或招标代理机构串通投标，损害国家利益、社会公共利益或</w:t>
      </w:r>
      <w:r>
        <w:rPr>
          <w:lang w:eastAsia="zh-CN"/>
        </w:rPr>
        <w:t>者他人的合法权益。</w:t>
      </w:r>
    </w:p>
    <w:p w14:paraId="7D88B72C">
      <w:pPr>
        <w:pStyle w:val="13"/>
        <w:spacing w:before="2" w:line="312" w:lineRule="auto"/>
        <w:ind w:left="238" w:right="358" w:firstLine="480"/>
        <w:rPr>
          <w:lang w:eastAsia="zh-CN"/>
        </w:rPr>
      </w:pPr>
      <w:r>
        <w:rPr>
          <w:spacing w:val="-8"/>
          <w:lang w:eastAsia="zh-CN"/>
        </w:rPr>
        <w:t>七、我单位不向招标人或者评标委员会成员行贿以牟取中标，不在开标后进行虚假</w:t>
      </w:r>
      <w:r>
        <w:rPr>
          <w:lang w:eastAsia="zh-CN"/>
        </w:rPr>
        <w:t>恶意投诉。</w:t>
      </w:r>
    </w:p>
    <w:p w14:paraId="07403171">
      <w:pPr>
        <w:pStyle w:val="13"/>
        <w:spacing w:line="312" w:lineRule="auto"/>
        <w:ind w:left="238" w:right="358" w:firstLine="480"/>
        <w:jc w:val="both"/>
        <w:rPr>
          <w:lang w:eastAsia="zh-CN"/>
        </w:rPr>
      </w:pPr>
      <w:r>
        <w:rPr>
          <w:spacing w:val="-7"/>
          <w:lang w:eastAsia="zh-CN"/>
        </w:rPr>
        <w:t>八、我单位和我个人清楚并知晓《中华人民共和国刑法》第二百二十三条“投标人</w:t>
      </w:r>
      <w:r>
        <w:rPr>
          <w:spacing w:val="-5"/>
          <w:lang w:eastAsia="zh-CN"/>
        </w:rPr>
        <w:t>相互串通投标报价，损害招标人或者其他投标人利益，情节严重的，处三年以下有期徒</w:t>
      </w:r>
      <w:r>
        <w:rPr>
          <w:spacing w:val="-7"/>
          <w:lang w:eastAsia="zh-CN"/>
        </w:rPr>
        <w:t>刑或者拘役，并处或者单处罚金。投标人与招标人串通投标，损害国家、集体、公民的</w:t>
      </w:r>
      <w:r>
        <w:rPr>
          <w:lang w:eastAsia="zh-CN"/>
        </w:rPr>
        <w:t>合法利益的，依照前款的规定处罚”的规定。</w:t>
      </w:r>
    </w:p>
    <w:p w14:paraId="66BD8C5E">
      <w:pPr>
        <w:pStyle w:val="13"/>
        <w:spacing w:before="1" w:line="312" w:lineRule="auto"/>
        <w:ind w:left="238" w:right="238" w:firstLine="480"/>
        <w:rPr>
          <w:lang w:eastAsia="zh-CN"/>
        </w:rPr>
      </w:pPr>
      <w:r>
        <w:rPr>
          <w:spacing w:val="-14"/>
          <w:lang w:eastAsia="zh-CN"/>
        </w:rPr>
        <w:t xml:space="preserve">九、我单位如在本项目招标投标活动评标工作中存在串通投标、弄虚作假等行为的， </w:t>
      </w:r>
      <w:r>
        <w:rPr>
          <w:lang w:eastAsia="zh-CN"/>
        </w:rPr>
        <w:t>本单位及本人自愿承担法律责任，接受相应刑事、纪律和行政处罚以及失信惩戒。</w:t>
      </w:r>
    </w:p>
    <w:p w14:paraId="18078CA5">
      <w:pPr>
        <w:pStyle w:val="13"/>
        <w:spacing w:line="307" w:lineRule="exact"/>
        <w:ind w:left="718"/>
        <w:rPr>
          <w:lang w:eastAsia="zh-CN"/>
        </w:rPr>
      </w:pPr>
      <w:r>
        <w:rPr>
          <w:lang w:eastAsia="zh-CN"/>
        </w:rPr>
        <w:t>十、本承诺函由我单位盖章及法定代表人（授权委托人）本人亲自签字确认。</w:t>
      </w:r>
    </w:p>
    <w:p w14:paraId="2384F16F">
      <w:pPr>
        <w:pStyle w:val="13"/>
        <w:spacing w:line="307" w:lineRule="exact"/>
        <w:ind w:left="718"/>
        <w:rPr>
          <w:lang w:eastAsia="zh-CN"/>
        </w:rPr>
      </w:pPr>
    </w:p>
    <w:p w14:paraId="24CE08F8">
      <w:pPr>
        <w:pStyle w:val="13"/>
        <w:rPr>
          <w:lang w:eastAsia="zh-CN"/>
        </w:rPr>
      </w:pPr>
    </w:p>
    <w:p w14:paraId="55592542">
      <w:pPr>
        <w:widowControl/>
        <w:spacing w:line="420" w:lineRule="exact"/>
        <w:jc w:val="right"/>
        <w:rPr>
          <w:sz w:val="24"/>
          <w:u w:val="single"/>
          <w:lang w:val="zh-CN" w:eastAsia="zh-CN" w:bidi="zh-CN"/>
        </w:rPr>
      </w:pPr>
      <w:r>
        <w:rPr>
          <w:rFonts w:hint="eastAsia"/>
          <w:sz w:val="24"/>
          <w:lang w:val="zh-CN" w:eastAsia="zh-CN" w:bidi="zh-CN"/>
        </w:rPr>
        <w:t>投标人：</w:t>
      </w:r>
      <w:r>
        <w:rPr>
          <w:rFonts w:hint="eastAsia"/>
          <w:sz w:val="24"/>
          <w:u w:val="single"/>
          <w:lang w:val="zh-CN" w:eastAsia="zh-CN" w:bidi="zh-CN"/>
        </w:rPr>
        <w:t>投标人全称（加盖单位</w:t>
      </w:r>
      <w:r>
        <w:rPr>
          <w:rFonts w:hint="eastAsia"/>
          <w:sz w:val="24"/>
          <w:u w:val="single"/>
          <w:lang w:eastAsia="zh-CN" w:bidi="zh-CN"/>
        </w:rPr>
        <w:t>电子印</w:t>
      </w:r>
      <w:r>
        <w:rPr>
          <w:rFonts w:hint="eastAsia"/>
          <w:sz w:val="24"/>
          <w:u w:val="single"/>
          <w:lang w:val="zh-CN" w:eastAsia="zh-CN" w:bidi="zh-CN"/>
        </w:rPr>
        <w:t>章）</w:t>
      </w:r>
    </w:p>
    <w:p w14:paraId="1159C789">
      <w:pPr>
        <w:widowControl/>
        <w:wordWrap w:val="0"/>
        <w:spacing w:line="420" w:lineRule="exact"/>
        <w:jc w:val="right"/>
        <w:rPr>
          <w:sz w:val="24"/>
          <w:lang w:val="zh-CN" w:eastAsia="zh-CN" w:bidi="zh-CN"/>
        </w:rPr>
      </w:pPr>
      <w:r>
        <w:rPr>
          <w:rFonts w:hint="eastAsia"/>
          <w:sz w:val="24"/>
          <w:lang w:val="zh-CN" w:eastAsia="zh-CN" w:bidi="zh-CN"/>
        </w:rPr>
        <w:t>法定代表人（或授权委托人）：</w:t>
      </w:r>
      <w:r>
        <w:rPr>
          <w:rFonts w:hint="eastAsia"/>
          <w:sz w:val="24"/>
          <w:u w:val="single"/>
          <w:lang w:val="zh-CN" w:eastAsia="zh-CN" w:bidi="zh-CN"/>
        </w:rPr>
        <w:t xml:space="preserve">       </w:t>
      </w:r>
      <w:r>
        <w:rPr>
          <w:rFonts w:hint="eastAsia"/>
          <w:sz w:val="24"/>
          <w:lang w:val="zh-CN" w:eastAsia="zh-CN" w:bidi="zh-CN"/>
        </w:rPr>
        <w:t>（</w:t>
      </w:r>
      <w:r>
        <w:rPr>
          <w:rFonts w:hint="eastAsia"/>
          <w:sz w:val="24"/>
          <w:lang w:eastAsia="zh-CN"/>
        </w:rPr>
        <w:t>个人电子签名章或个人电子印章</w:t>
      </w:r>
      <w:r>
        <w:rPr>
          <w:rFonts w:hint="eastAsia"/>
          <w:sz w:val="24"/>
          <w:lang w:val="zh-CN" w:eastAsia="zh-CN" w:bidi="zh-CN"/>
        </w:rPr>
        <w:t>）</w:t>
      </w:r>
    </w:p>
    <w:p w14:paraId="68B65EFC">
      <w:pPr>
        <w:widowControl/>
        <w:wordWrap w:val="0"/>
        <w:spacing w:line="420" w:lineRule="exact"/>
        <w:jc w:val="right"/>
        <w:rPr>
          <w:sz w:val="24"/>
          <w:lang w:eastAsia="zh-CN"/>
        </w:rPr>
      </w:pPr>
      <w:r>
        <w:rPr>
          <w:rFonts w:hint="eastAsia"/>
          <w:sz w:val="24"/>
          <w:lang w:val="zh-CN" w:eastAsia="zh-CN" w:bidi="zh-CN"/>
        </w:rPr>
        <w:t>承诺日期：</w:t>
      </w:r>
      <w:r>
        <w:rPr>
          <w:rFonts w:hint="eastAsia"/>
          <w:sz w:val="24"/>
          <w:u w:val="single"/>
          <w:lang w:val="zh-CN" w:eastAsia="zh-CN" w:bidi="zh-CN"/>
        </w:rPr>
        <w:t xml:space="preserve">     </w:t>
      </w:r>
      <w:r>
        <w:rPr>
          <w:rFonts w:hint="eastAsia"/>
          <w:sz w:val="24"/>
          <w:lang w:val="zh-CN" w:eastAsia="zh-CN" w:bidi="zh-CN"/>
        </w:rPr>
        <w:t>年</w:t>
      </w:r>
      <w:r>
        <w:rPr>
          <w:rFonts w:hint="eastAsia"/>
          <w:sz w:val="24"/>
          <w:u w:val="single"/>
          <w:lang w:val="zh-CN" w:eastAsia="zh-CN" w:bidi="zh-CN"/>
        </w:rPr>
        <w:t xml:space="preserve">    </w:t>
      </w:r>
      <w:r>
        <w:rPr>
          <w:rFonts w:hint="eastAsia"/>
          <w:sz w:val="24"/>
          <w:lang w:val="zh-CN" w:eastAsia="zh-CN" w:bidi="zh-CN"/>
        </w:rPr>
        <w:t>月</w:t>
      </w:r>
      <w:r>
        <w:rPr>
          <w:rFonts w:hint="eastAsia"/>
          <w:sz w:val="24"/>
          <w:u w:val="single"/>
          <w:lang w:val="zh-CN" w:eastAsia="zh-CN" w:bidi="zh-CN"/>
        </w:rPr>
        <w:t xml:space="preserve">    </w:t>
      </w:r>
      <w:r>
        <w:rPr>
          <w:rFonts w:hint="eastAsia"/>
          <w:sz w:val="24"/>
          <w:lang w:val="zh-CN" w:eastAsia="zh-CN" w:bidi="zh-CN"/>
        </w:rPr>
        <w:t>日</w:t>
      </w:r>
    </w:p>
    <w:p w14:paraId="3287EFF6">
      <w:pPr>
        <w:rPr>
          <w:lang w:eastAsia="zh-CN"/>
        </w:rPr>
        <w:sectPr>
          <w:pgSz w:w="11910" w:h="16840"/>
          <w:pgMar w:top="1140" w:right="1060" w:bottom="1040" w:left="1180" w:header="876" w:footer="851" w:gutter="0"/>
          <w:cols w:space="720" w:num="1"/>
        </w:sectPr>
      </w:pPr>
    </w:p>
    <w:p w14:paraId="08EBA916">
      <w:pPr>
        <w:pStyle w:val="13"/>
        <w:spacing w:before="5"/>
        <w:rPr>
          <w:sz w:val="17"/>
          <w:lang w:eastAsia="zh-CN"/>
        </w:rPr>
      </w:pPr>
    </w:p>
    <w:p w14:paraId="341E83A1">
      <w:pPr>
        <w:pStyle w:val="7"/>
        <w:spacing w:before="61"/>
        <w:ind w:left="693" w:right="813"/>
        <w:jc w:val="center"/>
        <w:rPr>
          <w:lang w:eastAsia="zh-CN"/>
        </w:rPr>
      </w:pPr>
      <w:bookmarkStart w:id="191" w:name="七、中标公示汇总表"/>
      <w:bookmarkEnd w:id="191"/>
      <w:r>
        <w:rPr>
          <w:lang w:eastAsia="zh-CN"/>
        </w:rPr>
        <w:t>七、中标公示汇总表</w:t>
      </w:r>
    </w:p>
    <w:p w14:paraId="3460F81E">
      <w:pPr>
        <w:pStyle w:val="13"/>
        <w:spacing w:before="12"/>
        <w:rPr>
          <w:rFonts w:ascii="黑体"/>
          <w:sz w:val="23"/>
          <w:lang w:eastAsia="zh-CN"/>
        </w:rPr>
      </w:pPr>
    </w:p>
    <w:p w14:paraId="13607A87">
      <w:pPr>
        <w:ind w:left="693" w:right="813"/>
        <w:jc w:val="center"/>
        <w:rPr>
          <w:rFonts w:ascii="黑体" w:eastAsia="黑体"/>
          <w:sz w:val="21"/>
          <w:lang w:eastAsia="zh-CN"/>
        </w:rPr>
      </w:pPr>
      <w:r>
        <w:rPr>
          <w:rFonts w:hint="eastAsia" w:ascii="黑体" w:eastAsia="黑体"/>
          <w:w w:val="95"/>
          <w:sz w:val="21"/>
          <w:lang w:eastAsia="zh-CN"/>
        </w:rPr>
        <w:t>主要人员信息公示汇总表</w:t>
      </w:r>
    </w:p>
    <w:p w14:paraId="29DD8F7B">
      <w:pPr>
        <w:pStyle w:val="13"/>
        <w:spacing w:before="1"/>
        <w:rPr>
          <w:rFonts w:ascii="黑体"/>
          <w:sz w:val="5"/>
          <w:lang w:eastAsia="zh-CN"/>
        </w:rPr>
      </w:pPr>
    </w:p>
    <w:tbl>
      <w:tblPr>
        <w:tblStyle w:val="32"/>
        <w:tblW w:w="9287"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1269"/>
        <w:gridCol w:w="706"/>
        <w:gridCol w:w="1553"/>
        <w:gridCol w:w="1126"/>
        <w:gridCol w:w="711"/>
        <w:gridCol w:w="1553"/>
        <w:gridCol w:w="1564"/>
      </w:tblGrid>
      <w:tr w14:paraId="43732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05" w:type="dxa"/>
            <w:vMerge w:val="restart"/>
          </w:tcPr>
          <w:p w14:paraId="6B3A6189">
            <w:pPr>
              <w:pStyle w:val="34"/>
              <w:spacing w:before="9"/>
              <w:rPr>
                <w:rFonts w:ascii="黑体"/>
                <w:sz w:val="20"/>
                <w:lang w:eastAsia="zh-CN"/>
              </w:rPr>
            </w:pPr>
          </w:p>
          <w:p w14:paraId="74F7EB78">
            <w:pPr>
              <w:pStyle w:val="34"/>
              <w:ind w:left="192"/>
              <w:rPr>
                <w:rFonts w:ascii="黑体" w:eastAsia="黑体"/>
                <w:sz w:val="21"/>
              </w:rPr>
            </w:pPr>
            <w:r>
              <w:rPr>
                <w:rFonts w:hint="eastAsia" w:ascii="黑体" w:eastAsia="黑体"/>
                <w:sz w:val="21"/>
              </w:rPr>
              <w:t>序号</w:t>
            </w:r>
          </w:p>
        </w:tc>
        <w:tc>
          <w:tcPr>
            <w:tcW w:w="1269" w:type="dxa"/>
            <w:vMerge w:val="restart"/>
          </w:tcPr>
          <w:p w14:paraId="3EBED6FF">
            <w:pPr>
              <w:pStyle w:val="34"/>
              <w:spacing w:before="9"/>
              <w:rPr>
                <w:rFonts w:ascii="黑体"/>
                <w:sz w:val="20"/>
              </w:rPr>
            </w:pPr>
          </w:p>
          <w:p w14:paraId="6B0778A7">
            <w:pPr>
              <w:pStyle w:val="34"/>
              <w:ind w:left="212"/>
              <w:rPr>
                <w:rFonts w:ascii="黑体" w:eastAsia="黑体"/>
                <w:sz w:val="21"/>
              </w:rPr>
            </w:pPr>
            <w:r>
              <w:rPr>
                <w:rFonts w:hint="eastAsia" w:ascii="黑体" w:eastAsia="黑体"/>
                <w:sz w:val="21"/>
              </w:rPr>
              <w:t>主要人员</w:t>
            </w:r>
          </w:p>
        </w:tc>
        <w:tc>
          <w:tcPr>
            <w:tcW w:w="706" w:type="dxa"/>
            <w:vMerge w:val="restart"/>
          </w:tcPr>
          <w:p w14:paraId="170DE143">
            <w:pPr>
              <w:pStyle w:val="34"/>
              <w:spacing w:before="9"/>
              <w:rPr>
                <w:rFonts w:ascii="黑体"/>
                <w:sz w:val="20"/>
              </w:rPr>
            </w:pPr>
          </w:p>
          <w:p w14:paraId="78FB5F7D">
            <w:pPr>
              <w:pStyle w:val="34"/>
              <w:ind w:left="143"/>
              <w:rPr>
                <w:rFonts w:ascii="黑体" w:eastAsia="黑体"/>
                <w:sz w:val="21"/>
              </w:rPr>
            </w:pPr>
            <w:r>
              <w:rPr>
                <w:rFonts w:hint="eastAsia" w:ascii="黑体" w:eastAsia="黑体"/>
                <w:sz w:val="21"/>
              </w:rPr>
              <w:t>姓名</w:t>
            </w:r>
          </w:p>
        </w:tc>
        <w:tc>
          <w:tcPr>
            <w:tcW w:w="1553" w:type="dxa"/>
            <w:vMerge w:val="restart"/>
          </w:tcPr>
          <w:p w14:paraId="2B6537B0">
            <w:pPr>
              <w:pStyle w:val="34"/>
              <w:spacing w:before="9"/>
              <w:rPr>
                <w:rFonts w:ascii="黑体"/>
                <w:sz w:val="20"/>
              </w:rPr>
            </w:pPr>
          </w:p>
          <w:p w14:paraId="37DD9B21">
            <w:pPr>
              <w:pStyle w:val="34"/>
              <w:ind w:left="354"/>
              <w:rPr>
                <w:rFonts w:ascii="黑体" w:eastAsia="黑体"/>
                <w:sz w:val="21"/>
              </w:rPr>
            </w:pPr>
            <w:r>
              <w:rPr>
                <w:rFonts w:hint="eastAsia" w:ascii="黑体" w:eastAsia="黑体"/>
                <w:sz w:val="21"/>
              </w:rPr>
              <w:t>证书类型</w:t>
            </w:r>
          </w:p>
        </w:tc>
        <w:tc>
          <w:tcPr>
            <w:tcW w:w="1126" w:type="dxa"/>
            <w:vMerge w:val="restart"/>
          </w:tcPr>
          <w:p w14:paraId="37D85058">
            <w:pPr>
              <w:pStyle w:val="34"/>
              <w:spacing w:before="9"/>
              <w:rPr>
                <w:rFonts w:ascii="黑体"/>
                <w:sz w:val="20"/>
              </w:rPr>
            </w:pPr>
          </w:p>
          <w:p w14:paraId="30B582AB">
            <w:pPr>
              <w:pStyle w:val="34"/>
              <w:ind w:left="143"/>
              <w:rPr>
                <w:rFonts w:ascii="黑体" w:eastAsia="黑体"/>
                <w:sz w:val="21"/>
              </w:rPr>
            </w:pPr>
            <w:r>
              <w:rPr>
                <w:rFonts w:hint="eastAsia" w:ascii="黑体" w:eastAsia="黑体"/>
                <w:sz w:val="21"/>
              </w:rPr>
              <w:t>证书编号</w:t>
            </w:r>
          </w:p>
        </w:tc>
        <w:tc>
          <w:tcPr>
            <w:tcW w:w="3828" w:type="dxa"/>
            <w:gridSpan w:val="3"/>
          </w:tcPr>
          <w:p w14:paraId="164ADF74">
            <w:pPr>
              <w:pStyle w:val="34"/>
              <w:spacing w:before="62"/>
              <w:ind w:left="1261" w:right="1256"/>
              <w:jc w:val="center"/>
              <w:rPr>
                <w:rFonts w:ascii="黑体" w:eastAsia="黑体"/>
                <w:sz w:val="21"/>
              </w:rPr>
            </w:pPr>
            <w:r>
              <w:rPr>
                <w:rFonts w:hint="eastAsia" w:ascii="黑体" w:eastAsia="黑体"/>
                <w:sz w:val="21"/>
              </w:rPr>
              <w:t>个人业绩信息</w:t>
            </w:r>
          </w:p>
        </w:tc>
      </w:tr>
      <w:tr w14:paraId="2989C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05" w:type="dxa"/>
            <w:vMerge w:val="continue"/>
            <w:tcBorders>
              <w:top w:val="nil"/>
            </w:tcBorders>
          </w:tcPr>
          <w:p w14:paraId="456589A4">
            <w:pPr>
              <w:rPr>
                <w:sz w:val="2"/>
                <w:szCs w:val="2"/>
              </w:rPr>
            </w:pPr>
          </w:p>
        </w:tc>
        <w:tc>
          <w:tcPr>
            <w:tcW w:w="1269" w:type="dxa"/>
            <w:vMerge w:val="continue"/>
            <w:tcBorders>
              <w:top w:val="nil"/>
            </w:tcBorders>
          </w:tcPr>
          <w:p w14:paraId="525092FE">
            <w:pPr>
              <w:rPr>
                <w:sz w:val="2"/>
                <w:szCs w:val="2"/>
              </w:rPr>
            </w:pPr>
          </w:p>
        </w:tc>
        <w:tc>
          <w:tcPr>
            <w:tcW w:w="706" w:type="dxa"/>
            <w:vMerge w:val="continue"/>
            <w:tcBorders>
              <w:top w:val="nil"/>
            </w:tcBorders>
          </w:tcPr>
          <w:p w14:paraId="4C1ACF2D">
            <w:pPr>
              <w:rPr>
                <w:sz w:val="2"/>
                <w:szCs w:val="2"/>
              </w:rPr>
            </w:pPr>
          </w:p>
        </w:tc>
        <w:tc>
          <w:tcPr>
            <w:tcW w:w="1553" w:type="dxa"/>
            <w:vMerge w:val="continue"/>
            <w:tcBorders>
              <w:top w:val="nil"/>
            </w:tcBorders>
          </w:tcPr>
          <w:p w14:paraId="6D929A66">
            <w:pPr>
              <w:rPr>
                <w:sz w:val="2"/>
                <w:szCs w:val="2"/>
              </w:rPr>
            </w:pPr>
          </w:p>
        </w:tc>
        <w:tc>
          <w:tcPr>
            <w:tcW w:w="1126" w:type="dxa"/>
            <w:vMerge w:val="continue"/>
            <w:tcBorders>
              <w:top w:val="nil"/>
            </w:tcBorders>
          </w:tcPr>
          <w:p w14:paraId="541949D8">
            <w:pPr>
              <w:rPr>
                <w:sz w:val="2"/>
                <w:szCs w:val="2"/>
              </w:rPr>
            </w:pPr>
          </w:p>
        </w:tc>
        <w:tc>
          <w:tcPr>
            <w:tcW w:w="711" w:type="dxa"/>
          </w:tcPr>
          <w:p w14:paraId="6B9B4F62">
            <w:pPr>
              <w:pStyle w:val="34"/>
              <w:spacing w:before="63"/>
              <w:ind w:left="124" w:right="117"/>
              <w:jc w:val="center"/>
              <w:rPr>
                <w:rFonts w:ascii="黑体" w:eastAsia="黑体"/>
                <w:sz w:val="21"/>
              </w:rPr>
            </w:pPr>
            <w:r>
              <w:rPr>
                <w:rFonts w:hint="eastAsia" w:ascii="黑体" w:eastAsia="黑体"/>
                <w:sz w:val="21"/>
              </w:rPr>
              <w:t>编号</w:t>
            </w:r>
          </w:p>
        </w:tc>
        <w:tc>
          <w:tcPr>
            <w:tcW w:w="1553" w:type="dxa"/>
          </w:tcPr>
          <w:p w14:paraId="6BDA27B9">
            <w:pPr>
              <w:pStyle w:val="34"/>
              <w:spacing w:before="63"/>
              <w:ind w:left="144"/>
              <w:rPr>
                <w:rFonts w:ascii="黑体" w:eastAsia="黑体"/>
                <w:sz w:val="21"/>
              </w:rPr>
            </w:pPr>
            <w:r>
              <w:rPr>
                <w:rFonts w:hint="eastAsia" w:ascii="黑体" w:eastAsia="黑体"/>
                <w:sz w:val="21"/>
              </w:rPr>
              <w:t>项目合同名称</w:t>
            </w:r>
          </w:p>
        </w:tc>
        <w:tc>
          <w:tcPr>
            <w:tcW w:w="1564" w:type="dxa"/>
          </w:tcPr>
          <w:p w14:paraId="29C06993">
            <w:pPr>
              <w:pStyle w:val="34"/>
              <w:spacing w:before="63"/>
              <w:ind w:left="151"/>
              <w:rPr>
                <w:rFonts w:ascii="黑体" w:eastAsia="黑体"/>
                <w:sz w:val="21"/>
              </w:rPr>
            </w:pPr>
            <w:r>
              <w:rPr>
                <w:rFonts w:hint="eastAsia" w:ascii="黑体" w:eastAsia="黑体"/>
                <w:sz w:val="21"/>
              </w:rPr>
              <w:t>合同签订时间</w:t>
            </w:r>
          </w:p>
        </w:tc>
      </w:tr>
      <w:tr w14:paraId="4545F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05" w:type="dxa"/>
            <w:vMerge w:val="restart"/>
          </w:tcPr>
          <w:p w14:paraId="403044E3">
            <w:pPr>
              <w:pStyle w:val="34"/>
              <w:rPr>
                <w:rFonts w:ascii="黑体"/>
              </w:rPr>
            </w:pPr>
          </w:p>
          <w:p w14:paraId="7BE99552">
            <w:pPr>
              <w:pStyle w:val="34"/>
              <w:spacing w:before="9"/>
              <w:rPr>
                <w:rFonts w:ascii="黑体"/>
                <w:sz w:val="15"/>
              </w:rPr>
            </w:pPr>
          </w:p>
          <w:p w14:paraId="6006B6D3">
            <w:pPr>
              <w:pStyle w:val="34"/>
              <w:ind w:left="10"/>
              <w:jc w:val="center"/>
              <w:rPr>
                <w:rFonts w:ascii="Times New Roman"/>
                <w:sz w:val="21"/>
              </w:rPr>
            </w:pPr>
            <w:r>
              <w:rPr>
                <w:rFonts w:ascii="Times New Roman"/>
                <w:w w:val="99"/>
                <w:sz w:val="21"/>
              </w:rPr>
              <w:t>1</w:t>
            </w:r>
          </w:p>
        </w:tc>
        <w:tc>
          <w:tcPr>
            <w:tcW w:w="1269" w:type="dxa"/>
            <w:vMerge w:val="restart"/>
          </w:tcPr>
          <w:p w14:paraId="4166902E">
            <w:pPr>
              <w:pStyle w:val="34"/>
              <w:rPr>
                <w:rFonts w:ascii="黑体"/>
                <w:sz w:val="20"/>
              </w:rPr>
            </w:pPr>
          </w:p>
          <w:p w14:paraId="3876A730">
            <w:pPr>
              <w:pStyle w:val="34"/>
              <w:spacing w:before="8"/>
              <w:rPr>
                <w:rFonts w:ascii="黑体"/>
                <w:sz w:val="16"/>
              </w:rPr>
            </w:pPr>
          </w:p>
          <w:p w14:paraId="1549F1ED">
            <w:pPr>
              <w:pStyle w:val="34"/>
              <w:ind w:left="109"/>
              <w:rPr>
                <w:sz w:val="21"/>
              </w:rPr>
            </w:pPr>
            <w:r>
              <w:rPr>
                <w:sz w:val="21"/>
              </w:rPr>
              <w:t>项目负责人</w:t>
            </w:r>
          </w:p>
        </w:tc>
        <w:tc>
          <w:tcPr>
            <w:tcW w:w="706" w:type="dxa"/>
            <w:vMerge w:val="restart"/>
          </w:tcPr>
          <w:p w14:paraId="732207BD">
            <w:pPr>
              <w:pStyle w:val="34"/>
              <w:rPr>
                <w:rFonts w:ascii="Times New Roman"/>
                <w:sz w:val="20"/>
              </w:rPr>
            </w:pPr>
          </w:p>
        </w:tc>
        <w:tc>
          <w:tcPr>
            <w:tcW w:w="1553" w:type="dxa"/>
            <w:vMerge w:val="restart"/>
          </w:tcPr>
          <w:p w14:paraId="0B31F9C0">
            <w:pPr>
              <w:pStyle w:val="34"/>
              <w:spacing w:before="2"/>
              <w:rPr>
                <w:rFonts w:ascii="黑体"/>
                <w:sz w:val="26"/>
              </w:rPr>
            </w:pPr>
          </w:p>
          <w:p w14:paraId="6DC69213">
            <w:pPr>
              <w:pStyle w:val="34"/>
              <w:spacing w:line="242" w:lineRule="auto"/>
              <w:ind w:left="460" w:right="137" w:hanging="315"/>
              <w:rPr>
                <w:sz w:val="21"/>
              </w:rPr>
            </w:pPr>
          </w:p>
        </w:tc>
        <w:tc>
          <w:tcPr>
            <w:tcW w:w="1126" w:type="dxa"/>
            <w:vMerge w:val="restart"/>
          </w:tcPr>
          <w:p w14:paraId="09FD5EE5">
            <w:pPr>
              <w:pStyle w:val="34"/>
              <w:rPr>
                <w:rFonts w:ascii="Times New Roman"/>
                <w:sz w:val="20"/>
              </w:rPr>
            </w:pPr>
          </w:p>
        </w:tc>
        <w:tc>
          <w:tcPr>
            <w:tcW w:w="711" w:type="dxa"/>
          </w:tcPr>
          <w:p w14:paraId="2D96B9B7">
            <w:pPr>
              <w:pStyle w:val="34"/>
              <w:spacing w:before="78"/>
              <w:ind w:left="10"/>
              <w:jc w:val="center"/>
              <w:rPr>
                <w:rFonts w:ascii="Times New Roman"/>
                <w:sz w:val="21"/>
              </w:rPr>
            </w:pPr>
            <w:r>
              <w:rPr>
                <w:rFonts w:ascii="Times New Roman"/>
                <w:w w:val="99"/>
                <w:sz w:val="21"/>
              </w:rPr>
              <w:t>1</w:t>
            </w:r>
          </w:p>
        </w:tc>
        <w:tc>
          <w:tcPr>
            <w:tcW w:w="1553" w:type="dxa"/>
          </w:tcPr>
          <w:p w14:paraId="10052C3D">
            <w:pPr>
              <w:pStyle w:val="34"/>
              <w:rPr>
                <w:rFonts w:ascii="Times New Roman"/>
                <w:sz w:val="20"/>
              </w:rPr>
            </w:pPr>
          </w:p>
        </w:tc>
        <w:tc>
          <w:tcPr>
            <w:tcW w:w="1564" w:type="dxa"/>
          </w:tcPr>
          <w:p w14:paraId="381A586D">
            <w:pPr>
              <w:pStyle w:val="34"/>
              <w:rPr>
                <w:rFonts w:ascii="Times New Roman"/>
                <w:sz w:val="20"/>
              </w:rPr>
            </w:pPr>
          </w:p>
        </w:tc>
      </w:tr>
      <w:tr w14:paraId="0D4E8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05" w:type="dxa"/>
            <w:vMerge w:val="continue"/>
            <w:tcBorders>
              <w:top w:val="nil"/>
            </w:tcBorders>
          </w:tcPr>
          <w:p w14:paraId="0E76FD9A">
            <w:pPr>
              <w:rPr>
                <w:sz w:val="2"/>
                <w:szCs w:val="2"/>
              </w:rPr>
            </w:pPr>
          </w:p>
        </w:tc>
        <w:tc>
          <w:tcPr>
            <w:tcW w:w="1269" w:type="dxa"/>
            <w:vMerge w:val="continue"/>
            <w:tcBorders>
              <w:top w:val="nil"/>
            </w:tcBorders>
          </w:tcPr>
          <w:p w14:paraId="79E86C73">
            <w:pPr>
              <w:rPr>
                <w:sz w:val="2"/>
                <w:szCs w:val="2"/>
              </w:rPr>
            </w:pPr>
          </w:p>
        </w:tc>
        <w:tc>
          <w:tcPr>
            <w:tcW w:w="706" w:type="dxa"/>
            <w:vMerge w:val="continue"/>
            <w:tcBorders>
              <w:top w:val="nil"/>
            </w:tcBorders>
          </w:tcPr>
          <w:p w14:paraId="0B6A915C">
            <w:pPr>
              <w:rPr>
                <w:sz w:val="2"/>
                <w:szCs w:val="2"/>
              </w:rPr>
            </w:pPr>
          </w:p>
        </w:tc>
        <w:tc>
          <w:tcPr>
            <w:tcW w:w="1553" w:type="dxa"/>
            <w:vMerge w:val="continue"/>
            <w:tcBorders>
              <w:top w:val="nil"/>
            </w:tcBorders>
          </w:tcPr>
          <w:p w14:paraId="0863290B">
            <w:pPr>
              <w:rPr>
                <w:sz w:val="2"/>
                <w:szCs w:val="2"/>
              </w:rPr>
            </w:pPr>
          </w:p>
        </w:tc>
        <w:tc>
          <w:tcPr>
            <w:tcW w:w="1126" w:type="dxa"/>
            <w:vMerge w:val="continue"/>
            <w:tcBorders>
              <w:top w:val="nil"/>
            </w:tcBorders>
          </w:tcPr>
          <w:p w14:paraId="4691B6CF">
            <w:pPr>
              <w:rPr>
                <w:sz w:val="2"/>
                <w:szCs w:val="2"/>
              </w:rPr>
            </w:pPr>
          </w:p>
        </w:tc>
        <w:tc>
          <w:tcPr>
            <w:tcW w:w="711" w:type="dxa"/>
          </w:tcPr>
          <w:p w14:paraId="62A2C6C9">
            <w:pPr>
              <w:pStyle w:val="34"/>
              <w:spacing w:before="76"/>
              <w:ind w:left="10"/>
              <w:jc w:val="center"/>
              <w:rPr>
                <w:rFonts w:ascii="Times New Roman"/>
                <w:sz w:val="21"/>
              </w:rPr>
            </w:pPr>
            <w:r>
              <w:rPr>
                <w:rFonts w:ascii="Times New Roman"/>
                <w:w w:val="99"/>
                <w:sz w:val="21"/>
              </w:rPr>
              <w:t>2</w:t>
            </w:r>
          </w:p>
        </w:tc>
        <w:tc>
          <w:tcPr>
            <w:tcW w:w="1553" w:type="dxa"/>
          </w:tcPr>
          <w:p w14:paraId="3E94B471">
            <w:pPr>
              <w:pStyle w:val="34"/>
              <w:rPr>
                <w:rFonts w:ascii="Times New Roman"/>
                <w:sz w:val="20"/>
              </w:rPr>
            </w:pPr>
          </w:p>
        </w:tc>
        <w:tc>
          <w:tcPr>
            <w:tcW w:w="1564" w:type="dxa"/>
          </w:tcPr>
          <w:p w14:paraId="6BD37B81">
            <w:pPr>
              <w:pStyle w:val="34"/>
              <w:rPr>
                <w:rFonts w:ascii="Times New Roman"/>
                <w:sz w:val="20"/>
              </w:rPr>
            </w:pPr>
          </w:p>
        </w:tc>
      </w:tr>
      <w:tr w14:paraId="03521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805" w:type="dxa"/>
            <w:vMerge w:val="continue"/>
            <w:tcBorders>
              <w:top w:val="nil"/>
            </w:tcBorders>
          </w:tcPr>
          <w:p w14:paraId="3B5A8BE6">
            <w:pPr>
              <w:rPr>
                <w:sz w:val="2"/>
                <w:szCs w:val="2"/>
              </w:rPr>
            </w:pPr>
          </w:p>
        </w:tc>
        <w:tc>
          <w:tcPr>
            <w:tcW w:w="1269" w:type="dxa"/>
            <w:vMerge w:val="continue"/>
            <w:tcBorders>
              <w:top w:val="nil"/>
            </w:tcBorders>
          </w:tcPr>
          <w:p w14:paraId="3F25B653">
            <w:pPr>
              <w:rPr>
                <w:sz w:val="2"/>
                <w:szCs w:val="2"/>
              </w:rPr>
            </w:pPr>
          </w:p>
        </w:tc>
        <w:tc>
          <w:tcPr>
            <w:tcW w:w="706" w:type="dxa"/>
            <w:vMerge w:val="continue"/>
            <w:tcBorders>
              <w:top w:val="nil"/>
            </w:tcBorders>
          </w:tcPr>
          <w:p w14:paraId="0D1839B4">
            <w:pPr>
              <w:rPr>
                <w:sz w:val="2"/>
                <w:szCs w:val="2"/>
              </w:rPr>
            </w:pPr>
          </w:p>
        </w:tc>
        <w:tc>
          <w:tcPr>
            <w:tcW w:w="1553" w:type="dxa"/>
            <w:vMerge w:val="continue"/>
            <w:tcBorders>
              <w:top w:val="nil"/>
            </w:tcBorders>
          </w:tcPr>
          <w:p w14:paraId="4FE86637">
            <w:pPr>
              <w:rPr>
                <w:sz w:val="2"/>
                <w:szCs w:val="2"/>
              </w:rPr>
            </w:pPr>
          </w:p>
        </w:tc>
        <w:tc>
          <w:tcPr>
            <w:tcW w:w="1126" w:type="dxa"/>
            <w:vMerge w:val="continue"/>
            <w:tcBorders>
              <w:top w:val="nil"/>
            </w:tcBorders>
          </w:tcPr>
          <w:p w14:paraId="1D805C92">
            <w:pPr>
              <w:rPr>
                <w:sz w:val="2"/>
                <w:szCs w:val="2"/>
              </w:rPr>
            </w:pPr>
          </w:p>
        </w:tc>
        <w:tc>
          <w:tcPr>
            <w:tcW w:w="711" w:type="dxa"/>
          </w:tcPr>
          <w:p w14:paraId="582593E5">
            <w:pPr>
              <w:pStyle w:val="34"/>
              <w:spacing w:before="77"/>
              <w:ind w:left="124" w:right="117"/>
              <w:jc w:val="center"/>
              <w:rPr>
                <w:rFonts w:ascii="Times New Roman" w:hAnsi="Times New Roman"/>
                <w:sz w:val="21"/>
              </w:rPr>
            </w:pPr>
            <w:r>
              <w:rPr>
                <w:rFonts w:ascii="Times New Roman" w:hAnsi="Times New Roman"/>
                <w:sz w:val="21"/>
              </w:rPr>
              <w:t>……</w:t>
            </w:r>
          </w:p>
        </w:tc>
        <w:tc>
          <w:tcPr>
            <w:tcW w:w="1553" w:type="dxa"/>
          </w:tcPr>
          <w:p w14:paraId="7A4C3C4D">
            <w:pPr>
              <w:pStyle w:val="34"/>
              <w:rPr>
                <w:rFonts w:ascii="Times New Roman"/>
                <w:sz w:val="20"/>
              </w:rPr>
            </w:pPr>
          </w:p>
        </w:tc>
        <w:tc>
          <w:tcPr>
            <w:tcW w:w="1564" w:type="dxa"/>
          </w:tcPr>
          <w:p w14:paraId="5F56A536">
            <w:pPr>
              <w:pStyle w:val="34"/>
              <w:rPr>
                <w:rFonts w:ascii="Times New Roman"/>
                <w:sz w:val="20"/>
              </w:rPr>
            </w:pPr>
          </w:p>
        </w:tc>
      </w:tr>
    </w:tbl>
    <w:p w14:paraId="657E4172">
      <w:pPr>
        <w:pStyle w:val="13"/>
        <w:rPr>
          <w:rFonts w:ascii="黑体"/>
          <w:sz w:val="20"/>
        </w:rPr>
      </w:pPr>
    </w:p>
    <w:p w14:paraId="5086BC03">
      <w:pPr>
        <w:pStyle w:val="13"/>
        <w:spacing w:before="12"/>
        <w:rPr>
          <w:rFonts w:ascii="黑体"/>
          <w:sz w:val="15"/>
        </w:rPr>
      </w:pPr>
    </w:p>
    <w:p w14:paraId="4391AA79">
      <w:pPr>
        <w:ind w:left="693" w:right="813"/>
        <w:jc w:val="center"/>
        <w:rPr>
          <w:rFonts w:ascii="黑体" w:eastAsia="黑体"/>
          <w:sz w:val="21"/>
          <w:lang w:eastAsia="zh-CN"/>
        </w:rPr>
      </w:pPr>
      <w:r>
        <w:rPr>
          <w:rFonts w:hint="eastAsia" w:ascii="黑体" w:eastAsia="黑体"/>
          <w:w w:val="95"/>
          <w:sz w:val="21"/>
          <w:lang w:eastAsia="zh-CN"/>
        </w:rPr>
        <w:t>企业业绩信息公示汇总表</w:t>
      </w:r>
    </w:p>
    <w:p w14:paraId="61D3FE75">
      <w:pPr>
        <w:pStyle w:val="13"/>
        <w:rPr>
          <w:rFonts w:ascii="黑体"/>
          <w:sz w:val="5"/>
          <w:lang w:eastAsia="zh-CN"/>
        </w:rPr>
      </w:pPr>
    </w:p>
    <w:tbl>
      <w:tblPr>
        <w:tblStyle w:val="32"/>
        <w:tblW w:w="9287"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3671"/>
        <w:gridCol w:w="1694"/>
        <w:gridCol w:w="1553"/>
        <w:gridCol w:w="1564"/>
      </w:tblGrid>
      <w:tr w14:paraId="441DD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805" w:type="dxa"/>
          </w:tcPr>
          <w:p w14:paraId="719568C8">
            <w:pPr>
              <w:pStyle w:val="34"/>
              <w:spacing w:before="62"/>
              <w:ind w:left="171" w:right="164"/>
              <w:jc w:val="center"/>
              <w:rPr>
                <w:rFonts w:ascii="黑体" w:eastAsia="黑体"/>
                <w:sz w:val="21"/>
              </w:rPr>
            </w:pPr>
            <w:r>
              <w:rPr>
                <w:rFonts w:hint="eastAsia" w:ascii="黑体" w:eastAsia="黑体"/>
                <w:sz w:val="21"/>
              </w:rPr>
              <w:t>序号</w:t>
            </w:r>
          </w:p>
        </w:tc>
        <w:tc>
          <w:tcPr>
            <w:tcW w:w="3671" w:type="dxa"/>
          </w:tcPr>
          <w:p w14:paraId="151BD8D5">
            <w:pPr>
              <w:pStyle w:val="34"/>
              <w:spacing w:before="62"/>
              <w:ind w:left="1203"/>
              <w:rPr>
                <w:rFonts w:ascii="黑体" w:eastAsia="黑体"/>
                <w:sz w:val="21"/>
              </w:rPr>
            </w:pPr>
            <w:r>
              <w:rPr>
                <w:rFonts w:hint="eastAsia" w:ascii="黑体" w:eastAsia="黑体"/>
                <w:sz w:val="21"/>
              </w:rPr>
              <w:t>项目合同名称</w:t>
            </w:r>
          </w:p>
        </w:tc>
        <w:tc>
          <w:tcPr>
            <w:tcW w:w="1694" w:type="dxa"/>
          </w:tcPr>
          <w:p w14:paraId="3F572ED0">
            <w:pPr>
              <w:pStyle w:val="34"/>
              <w:spacing w:before="62"/>
              <w:ind w:left="530"/>
              <w:rPr>
                <w:rFonts w:ascii="黑体" w:eastAsia="黑体"/>
                <w:sz w:val="21"/>
              </w:rPr>
            </w:pPr>
            <w:r>
              <w:rPr>
                <w:rFonts w:hint="eastAsia" w:ascii="黑体" w:eastAsia="黑体"/>
                <w:sz w:val="21"/>
              </w:rPr>
              <w:t>发包人</w:t>
            </w:r>
          </w:p>
        </w:tc>
        <w:tc>
          <w:tcPr>
            <w:tcW w:w="1553" w:type="dxa"/>
          </w:tcPr>
          <w:p w14:paraId="7C3548B7">
            <w:pPr>
              <w:pStyle w:val="34"/>
              <w:spacing w:before="62"/>
              <w:ind w:left="355"/>
              <w:rPr>
                <w:rFonts w:ascii="黑体" w:eastAsia="黑体"/>
                <w:sz w:val="21"/>
              </w:rPr>
            </w:pPr>
            <w:r>
              <w:rPr>
                <w:rFonts w:hint="eastAsia" w:ascii="黑体" w:eastAsia="黑体"/>
                <w:sz w:val="21"/>
              </w:rPr>
              <w:t>服务地点</w:t>
            </w:r>
          </w:p>
        </w:tc>
        <w:tc>
          <w:tcPr>
            <w:tcW w:w="1564" w:type="dxa"/>
          </w:tcPr>
          <w:p w14:paraId="2CEF7567">
            <w:pPr>
              <w:pStyle w:val="34"/>
              <w:spacing w:before="62"/>
              <w:ind w:left="151"/>
              <w:rPr>
                <w:rFonts w:ascii="黑体" w:eastAsia="黑体"/>
                <w:sz w:val="21"/>
              </w:rPr>
            </w:pPr>
            <w:r>
              <w:rPr>
                <w:rFonts w:hint="eastAsia" w:ascii="黑体" w:eastAsia="黑体"/>
                <w:sz w:val="21"/>
              </w:rPr>
              <w:t>合同签订时间</w:t>
            </w:r>
          </w:p>
        </w:tc>
      </w:tr>
      <w:tr w14:paraId="268B5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05" w:type="dxa"/>
          </w:tcPr>
          <w:p w14:paraId="74B72204">
            <w:pPr>
              <w:pStyle w:val="34"/>
              <w:spacing w:before="77"/>
              <w:ind w:left="10"/>
              <w:jc w:val="center"/>
              <w:rPr>
                <w:rFonts w:ascii="Times New Roman"/>
                <w:sz w:val="21"/>
              </w:rPr>
            </w:pPr>
            <w:r>
              <w:rPr>
                <w:rFonts w:ascii="Times New Roman"/>
                <w:w w:val="99"/>
                <w:sz w:val="21"/>
              </w:rPr>
              <w:t>1</w:t>
            </w:r>
          </w:p>
        </w:tc>
        <w:tc>
          <w:tcPr>
            <w:tcW w:w="3671" w:type="dxa"/>
          </w:tcPr>
          <w:p w14:paraId="28D55010">
            <w:pPr>
              <w:pStyle w:val="34"/>
              <w:rPr>
                <w:rFonts w:ascii="Times New Roman"/>
                <w:sz w:val="20"/>
              </w:rPr>
            </w:pPr>
          </w:p>
        </w:tc>
        <w:tc>
          <w:tcPr>
            <w:tcW w:w="1694" w:type="dxa"/>
          </w:tcPr>
          <w:p w14:paraId="22B4E523">
            <w:pPr>
              <w:pStyle w:val="34"/>
              <w:rPr>
                <w:rFonts w:ascii="Times New Roman"/>
                <w:sz w:val="20"/>
              </w:rPr>
            </w:pPr>
          </w:p>
        </w:tc>
        <w:tc>
          <w:tcPr>
            <w:tcW w:w="1553" w:type="dxa"/>
          </w:tcPr>
          <w:p w14:paraId="4EAAB555">
            <w:pPr>
              <w:pStyle w:val="34"/>
              <w:rPr>
                <w:rFonts w:ascii="Times New Roman"/>
                <w:sz w:val="20"/>
              </w:rPr>
            </w:pPr>
          </w:p>
        </w:tc>
        <w:tc>
          <w:tcPr>
            <w:tcW w:w="1564" w:type="dxa"/>
          </w:tcPr>
          <w:p w14:paraId="00F3D34E">
            <w:pPr>
              <w:pStyle w:val="34"/>
              <w:rPr>
                <w:rFonts w:ascii="Times New Roman"/>
                <w:sz w:val="20"/>
              </w:rPr>
            </w:pPr>
          </w:p>
        </w:tc>
      </w:tr>
      <w:tr w14:paraId="5819F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805" w:type="dxa"/>
          </w:tcPr>
          <w:p w14:paraId="0FD436FD">
            <w:pPr>
              <w:pStyle w:val="34"/>
              <w:spacing w:before="78"/>
              <w:ind w:left="10"/>
              <w:jc w:val="center"/>
              <w:rPr>
                <w:rFonts w:ascii="Times New Roman"/>
                <w:sz w:val="21"/>
              </w:rPr>
            </w:pPr>
            <w:r>
              <w:rPr>
                <w:rFonts w:ascii="Times New Roman"/>
                <w:w w:val="99"/>
                <w:sz w:val="21"/>
              </w:rPr>
              <w:t>2</w:t>
            </w:r>
          </w:p>
        </w:tc>
        <w:tc>
          <w:tcPr>
            <w:tcW w:w="3671" w:type="dxa"/>
          </w:tcPr>
          <w:p w14:paraId="22A3EB7F">
            <w:pPr>
              <w:pStyle w:val="34"/>
              <w:rPr>
                <w:rFonts w:ascii="Times New Roman"/>
                <w:sz w:val="20"/>
              </w:rPr>
            </w:pPr>
          </w:p>
        </w:tc>
        <w:tc>
          <w:tcPr>
            <w:tcW w:w="1694" w:type="dxa"/>
          </w:tcPr>
          <w:p w14:paraId="77967B7E">
            <w:pPr>
              <w:pStyle w:val="34"/>
              <w:rPr>
                <w:rFonts w:ascii="Times New Roman"/>
                <w:sz w:val="20"/>
              </w:rPr>
            </w:pPr>
          </w:p>
        </w:tc>
        <w:tc>
          <w:tcPr>
            <w:tcW w:w="1553" w:type="dxa"/>
          </w:tcPr>
          <w:p w14:paraId="0EE27F98">
            <w:pPr>
              <w:pStyle w:val="34"/>
              <w:rPr>
                <w:rFonts w:ascii="Times New Roman"/>
                <w:sz w:val="20"/>
              </w:rPr>
            </w:pPr>
          </w:p>
        </w:tc>
        <w:tc>
          <w:tcPr>
            <w:tcW w:w="1564" w:type="dxa"/>
          </w:tcPr>
          <w:p w14:paraId="2C4FC9EE">
            <w:pPr>
              <w:pStyle w:val="34"/>
              <w:rPr>
                <w:rFonts w:ascii="Times New Roman"/>
                <w:sz w:val="20"/>
              </w:rPr>
            </w:pPr>
          </w:p>
        </w:tc>
      </w:tr>
      <w:tr w14:paraId="39593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05" w:type="dxa"/>
          </w:tcPr>
          <w:p w14:paraId="796DCDB2">
            <w:pPr>
              <w:pStyle w:val="34"/>
              <w:spacing w:before="76"/>
              <w:ind w:left="10"/>
              <w:jc w:val="center"/>
              <w:rPr>
                <w:rFonts w:ascii="Times New Roman"/>
                <w:sz w:val="21"/>
              </w:rPr>
            </w:pPr>
            <w:r>
              <w:rPr>
                <w:rFonts w:ascii="Times New Roman"/>
                <w:w w:val="99"/>
                <w:sz w:val="21"/>
              </w:rPr>
              <w:t>3</w:t>
            </w:r>
          </w:p>
        </w:tc>
        <w:tc>
          <w:tcPr>
            <w:tcW w:w="3671" w:type="dxa"/>
          </w:tcPr>
          <w:p w14:paraId="0406BBA2">
            <w:pPr>
              <w:pStyle w:val="34"/>
              <w:rPr>
                <w:rFonts w:ascii="Times New Roman"/>
                <w:sz w:val="20"/>
              </w:rPr>
            </w:pPr>
          </w:p>
        </w:tc>
        <w:tc>
          <w:tcPr>
            <w:tcW w:w="1694" w:type="dxa"/>
          </w:tcPr>
          <w:p w14:paraId="01EB47B0">
            <w:pPr>
              <w:pStyle w:val="34"/>
              <w:rPr>
                <w:rFonts w:ascii="Times New Roman"/>
                <w:sz w:val="20"/>
              </w:rPr>
            </w:pPr>
          </w:p>
        </w:tc>
        <w:tc>
          <w:tcPr>
            <w:tcW w:w="1553" w:type="dxa"/>
          </w:tcPr>
          <w:p w14:paraId="7B64B628">
            <w:pPr>
              <w:pStyle w:val="34"/>
              <w:rPr>
                <w:rFonts w:ascii="Times New Roman"/>
                <w:sz w:val="20"/>
              </w:rPr>
            </w:pPr>
          </w:p>
        </w:tc>
        <w:tc>
          <w:tcPr>
            <w:tcW w:w="1564" w:type="dxa"/>
          </w:tcPr>
          <w:p w14:paraId="36B18149">
            <w:pPr>
              <w:pStyle w:val="34"/>
              <w:rPr>
                <w:rFonts w:ascii="Times New Roman"/>
                <w:sz w:val="20"/>
              </w:rPr>
            </w:pPr>
          </w:p>
        </w:tc>
      </w:tr>
      <w:tr w14:paraId="4CC76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05" w:type="dxa"/>
          </w:tcPr>
          <w:p w14:paraId="1BB8DE78">
            <w:pPr>
              <w:pStyle w:val="34"/>
              <w:spacing w:before="77"/>
              <w:ind w:left="171" w:right="164"/>
              <w:jc w:val="center"/>
              <w:rPr>
                <w:rFonts w:ascii="Times New Roman" w:hAnsi="Times New Roman"/>
                <w:sz w:val="21"/>
              </w:rPr>
            </w:pPr>
            <w:r>
              <w:rPr>
                <w:rFonts w:ascii="Times New Roman" w:hAnsi="Times New Roman"/>
                <w:sz w:val="21"/>
              </w:rPr>
              <w:t>……</w:t>
            </w:r>
          </w:p>
        </w:tc>
        <w:tc>
          <w:tcPr>
            <w:tcW w:w="3671" w:type="dxa"/>
          </w:tcPr>
          <w:p w14:paraId="5AFC04A8">
            <w:pPr>
              <w:pStyle w:val="34"/>
              <w:rPr>
                <w:rFonts w:ascii="Times New Roman"/>
                <w:sz w:val="20"/>
              </w:rPr>
            </w:pPr>
          </w:p>
        </w:tc>
        <w:tc>
          <w:tcPr>
            <w:tcW w:w="1694" w:type="dxa"/>
          </w:tcPr>
          <w:p w14:paraId="3FADAC59">
            <w:pPr>
              <w:pStyle w:val="34"/>
              <w:rPr>
                <w:rFonts w:ascii="Times New Roman"/>
                <w:sz w:val="20"/>
              </w:rPr>
            </w:pPr>
          </w:p>
        </w:tc>
        <w:tc>
          <w:tcPr>
            <w:tcW w:w="1553" w:type="dxa"/>
          </w:tcPr>
          <w:p w14:paraId="70158ED4">
            <w:pPr>
              <w:pStyle w:val="34"/>
              <w:rPr>
                <w:rFonts w:ascii="Times New Roman"/>
                <w:sz w:val="20"/>
              </w:rPr>
            </w:pPr>
          </w:p>
        </w:tc>
        <w:tc>
          <w:tcPr>
            <w:tcW w:w="1564" w:type="dxa"/>
          </w:tcPr>
          <w:p w14:paraId="3A1728B9">
            <w:pPr>
              <w:pStyle w:val="34"/>
              <w:rPr>
                <w:rFonts w:ascii="Times New Roman"/>
                <w:sz w:val="20"/>
              </w:rPr>
            </w:pPr>
          </w:p>
        </w:tc>
      </w:tr>
    </w:tbl>
    <w:p w14:paraId="3CB00A6F">
      <w:pPr>
        <w:pStyle w:val="13"/>
        <w:spacing w:before="12"/>
        <w:rPr>
          <w:rFonts w:ascii="黑体"/>
        </w:rPr>
      </w:pPr>
    </w:p>
    <w:p w14:paraId="08B039BA">
      <w:pPr>
        <w:spacing w:line="321" w:lineRule="auto"/>
        <w:ind w:left="238" w:right="357" w:firstLine="420"/>
        <w:jc w:val="both"/>
        <w:rPr>
          <w:rFonts w:ascii="黑体" w:eastAsia="黑体"/>
          <w:sz w:val="21"/>
          <w:lang w:eastAsia="zh-CN"/>
        </w:rPr>
      </w:pPr>
      <w:r>
        <w:rPr>
          <w:rFonts w:hint="eastAsia" w:ascii="黑体" w:eastAsia="黑体"/>
          <w:sz w:val="21"/>
          <w:lang w:eastAsia="zh-CN"/>
        </w:rPr>
        <w:t>注：投标人应将《资格审查资料》中所填报的人员证书及个人业绩信息、企业业绩信息在上表中进行汇总，且上表中汇总的人员个人信息、证书信息、业绩信息以及企业业绩信息必须与《资格审查资料》中所填报的保持一致。</w:t>
      </w:r>
    </w:p>
    <w:p w14:paraId="77FFC3FB">
      <w:pPr>
        <w:spacing w:line="321" w:lineRule="auto"/>
        <w:jc w:val="both"/>
        <w:rPr>
          <w:rFonts w:ascii="黑体" w:eastAsia="黑体"/>
          <w:sz w:val="21"/>
          <w:lang w:eastAsia="zh-CN"/>
        </w:rPr>
        <w:sectPr>
          <w:pgSz w:w="11910" w:h="16840"/>
          <w:pgMar w:top="1140" w:right="1060" w:bottom="1040" w:left="1180" w:header="876" w:footer="851" w:gutter="0"/>
          <w:cols w:space="720" w:num="1"/>
        </w:sectPr>
      </w:pPr>
    </w:p>
    <w:p w14:paraId="6849432D">
      <w:pPr>
        <w:pStyle w:val="13"/>
        <w:spacing w:before="5"/>
        <w:rPr>
          <w:rFonts w:ascii="黑体"/>
          <w:sz w:val="17"/>
          <w:lang w:eastAsia="zh-CN"/>
        </w:rPr>
      </w:pPr>
    </w:p>
    <w:p w14:paraId="4481124D">
      <w:pPr>
        <w:pStyle w:val="7"/>
        <w:spacing w:before="61"/>
        <w:ind w:left="693" w:right="813"/>
        <w:jc w:val="center"/>
        <w:rPr>
          <w:lang w:eastAsia="zh-CN"/>
        </w:rPr>
      </w:pPr>
      <w:bookmarkStart w:id="192" w:name="八、其他资料"/>
      <w:bookmarkEnd w:id="192"/>
      <w:r>
        <w:rPr>
          <w:lang w:eastAsia="zh-CN"/>
        </w:rPr>
        <w:t>八、其他资料</w:t>
      </w:r>
    </w:p>
    <w:p w14:paraId="605F8636">
      <w:pPr>
        <w:spacing w:before="4"/>
        <w:ind w:left="695" w:right="813"/>
        <w:jc w:val="center"/>
        <w:rPr>
          <w:rFonts w:ascii="黑体" w:eastAsia="黑体"/>
          <w:sz w:val="21"/>
          <w:lang w:eastAsia="zh-CN"/>
        </w:rPr>
      </w:pPr>
    </w:p>
    <w:p w14:paraId="63959DAB">
      <w:pPr>
        <w:jc w:val="center"/>
        <w:rPr>
          <w:rFonts w:ascii="黑体" w:eastAsia="黑体"/>
          <w:sz w:val="21"/>
          <w:lang w:eastAsia="zh-CN"/>
        </w:rPr>
      </w:pPr>
    </w:p>
    <w:p w14:paraId="62F7AD7E">
      <w:pPr>
        <w:widowControl/>
        <w:spacing w:line="360" w:lineRule="auto"/>
        <w:ind w:firstLine="480" w:firstLineChars="200"/>
        <w:jc w:val="both"/>
        <w:textAlignment w:val="bottom"/>
        <w:rPr>
          <w:rFonts w:ascii="Times New Roman" w:hAnsi="Times New Roman"/>
          <w:kern w:val="2"/>
          <w:sz w:val="24"/>
          <w:szCs w:val="20"/>
          <w:lang w:eastAsia="zh-CN"/>
        </w:rPr>
      </w:pPr>
      <w:r>
        <w:rPr>
          <w:rFonts w:hint="eastAsia" w:ascii="Times New Roman" w:hAnsi="Times New Roman"/>
          <w:kern w:val="2"/>
          <w:sz w:val="24"/>
          <w:szCs w:val="20"/>
          <w:lang w:eastAsia="zh-CN"/>
        </w:rPr>
        <w:t>1.可附各次补遗书彩色影印件并按时序编号（如有）；</w:t>
      </w:r>
    </w:p>
    <w:p w14:paraId="3D21E1BD">
      <w:pPr>
        <w:widowControl/>
        <w:spacing w:line="360" w:lineRule="auto"/>
        <w:ind w:firstLine="480" w:firstLineChars="200"/>
        <w:jc w:val="both"/>
        <w:textAlignment w:val="bottom"/>
        <w:rPr>
          <w:rFonts w:ascii="Times New Roman" w:hAnsi="Times New Roman"/>
          <w:kern w:val="2"/>
          <w:sz w:val="24"/>
          <w:szCs w:val="20"/>
          <w:lang w:eastAsia="zh-CN"/>
        </w:rPr>
      </w:pPr>
      <w:r>
        <w:rPr>
          <w:rFonts w:hint="eastAsia" w:ascii="Times New Roman" w:hAnsi="Times New Roman"/>
          <w:kern w:val="2"/>
          <w:sz w:val="24"/>
          <w:szCs w:val="20"/>
          <w:lang w:eastAsia="zh-CN"/>
        </w:rPr>
        <w:t>2.投标人认为需要提供的其他资料。</w:t>
      </w:r>
    </w:p>
    <w:p w14:paraId="2D8D3811">
      <w:pPr>
        <w:ind w:firstLine="210" w:firstLineChars="100"/>
        <w:rPr>
          <w:rFonts w:ascii="黑体" w:eastAsia="黑体"/>
          <w:sz w:val="21"/>
          <w:lang w:eastAsia="zh-CN"/>
        </w:rPr>
      </w:pPr>
    </w:p>
    <w:p w14:paraId="33D8C0E2">
      <w:pPr>
        <w:ind w:firstLine="210" w:firstLineChars="100"/>
        <w:rPr>
          <w:rFonts w:ascii="黑体" w:eastAsia="黑体"/>
          <w:sz w:val="21"/>
          <w:lang w:eastAsia="zh-CN"/>
        </w:rPr>
        <w:sectPr>
          <w:pgSz w:w="11910" w:h="16840"/>
          <w:pgMar w:top="1140" w:right="1060" w:bottom="1040" w:left="1180" w:header="876" w:footer="851" w:gutter="0"/>
          <w:cols w:space="720" w:num="1"/>
        </w:sectPr>
      </w:pPr>
    </w:p>
    <w:p w14:paraId="5C41F4BB">
      <w:pPr>
        <w:pStyle w:val="13"/>
        <w:rPr>
          <w:rFonts w:ascii="黑体"/>
          <w:sz w:val="20"/>
          <w:lang w:eastAsia="zh-CN"/>
        </w:rPr>
      </w:pPr>
    </w:p>
    <w:p w14:paraId="6F153943">
      <w:pPr>
        <w:pStyle w:val="13"/>
        <w:spacing w:before="2"/>
        <w:rPr>
          <w:rFonts w:ascii="黑体"/>
          <w:sz w:val="28"/>
          <w:lang w:eastAsia="zh-CN"/>
        </w:rPr>
      </w:pPr>
    </w:p>
    <w:p w14:paraId="50C304E2">
      <w:pPr>
        <w:autoSpaceDE/>
        <w:autoSpaceDN/>
        <w:spacing w:line="480" w:lineRule="auto"/>
        <w:jc w:val="center"/>
        <w:rPr>
          <w:rFonts w:ascii="Times New Roman" w:hAnsi="Times New Roman" w:eastAsia="黑体" w:cs="黑体"/>
          <w:bCs/>
          <w:kern w:val="2"/>
          <w:sz w:val="32"/>
          <w:szCs w:val="32"/>
          <w:lang w:eastAsia="zh-CN"/>
        </w:rPr>
      </w:pPr>
      <w:r>
        <w:rPr>
          <w:rFonts w:hint="eastAsia" w:ascii="Times New Roman" w:hAnsi="Times New Roman" w:eastAsia="黑体" w:cs="黑体"/>
          <w:bCs/>
          <w:kern w:val="2"/>
          <w:sz w:val="32"/>
          <w:szCs w:val="32"/>
          <w:u w:val="single"/>
          <w:lang w:eastAsia="zh-CN"/>
        </w:rPr>
        <w:t xml:space="preserve">            </w:t>
      </w:r>
      <w:r>
        <w:rPr>
          <w:rFonts w:hint="eastAsia" w:ascii="Times New Roman" w:hAnsi="Times New Roman" w:eastAsia="黑体" w:cs="黑体"/>
          <w:bCs/>
          <w:kern w:val="2"/>
          <w:sz w:val="32"/>
          <w:szCs w:val="32"/>
          <w:lang w:eastAsia="zh-CN"/>
        </w:rPr>
        <w:t>（项目名称）招标</w:t>
      </w:r>
    </w:p>
    <w:p w14:paraId="72F6D020">
      <w:pPr>
        <w:pStyle w:val="13"/>
        <w:rPr>
          <w:rFonts w:ascii="黑体"/>
          <w:sz w:val="52"/>
          <w:lang w:eastAsia="zh-CN"/>
        </w:rPr>
      </w:pPr>
    </w:p>
    <w:p w14:paraId="0E4AFD65">
      <w:pPr>
        <w:pStyle w:val="13"/>
        <w:rPr>
          <w:rFonts w:ascii="黑体"/>
          <w:sz w:val="52"/>
          <w:lang w:eastAsia="zh-CN"/>
        </w:rPr>
      </w:pPr>
    </w:p>
    <w:p w14:paraId="71028482">
      <w:pPr>
        <w:pStyle w:val="13"/>
        <w:rPr>
          <w:rFonts w:ascii="黑体"/>
          <w:sz w:val="52"/>
          <w:lang w:eastAsia="zh-CN"/>
        </w:rPr>
      </w:pPr>
    </w:p>
    <w:p w14:paraId="2038A3F7">
      <w:pPr>
        <w:pStyle w:val="13"/>
        <w:rPr>
          <w:rFonts w:ascii="黑体"/>
          <w:sz w:val="52"/>
          <w:lang w:eastAsia="zh-CN"/>
        </w:rPr>
      </w:pPr>
    </w:p>
    <w:p w14:paraId="6AB18F6A">
      <w:pPr>
        <w:pStyle w:val="13"/>
        <w:spacing w:before="10"/>
        <w:rPr>
          <w:rFonts w:ascii="黑体"/>
          <w:sz w:val="62"/>
          <w:lang w:eastAsia="zh-CN"/>
        </w:rPr>
      </w:pPr>
    </w:p>
    <w:p w14:paraId="268EAE1F">
      <w:pPr>
        <w:ind w:left="654" w:right="813"/>
        <w:jc w:val="center"/>
        <w:rPr>
          <w:rFonts w:ascii="黑体" w:eastAsia="黑体"/>
          <w:sz w:val="60"/>
          <w:lang w:eastAsia="zh-CN"/>
        </w:rPr>
      </w:pPr>
      <w:r>
        <w:rPr>
          <w:rFonts w:hint="eastAsia" w:ascii="黑体" w:eastAsia="黑体"/>
          <w:sz w:val="60"/>
          <w:lang w:eastAsia="zh-CN"/>
        </w:rPr>
        <w:t>投标文件</w:t>
      </w:r>
    </w:p>
    <w:p w14:paraId="1DB7C9A8">
      <w:pPr>
        <w:pStyle w:val="5"/>
        <w:tabs>
          <w:tab w:val="left" w:pos="5011"/>
        </w:tabs>
        <w:spacing w:before="395"/>
        <w:ind w:left="2772" w:firstLine="0"/>
        <w:rPr>
          <w:lang w:eastAsia="zh-CN"/>
        </w:rPr>
      </w:pPr>
      <w:r>
        <w:rPr>
          <w:lang w:eastAsia="zh-CN"/>
        </w:rPr>
        <w:t>（第二个信封</w:t>
      </w:r>
      <w:r>
        <w:rPr>
          <w:lang w:eastAsia="zh-CN"/>
        </w:rPr>
        <w:tab/>
      </w:r>
      <w:r>
        <w:rPr>
          <w:lang w:eastAsia="zh-CN"/>
        </w:rPr>
        <w:t>报价文件）</w:t>
      </w:r>
    </w:p>
    <w:p w14:paraId="24FD167A">
      <w:pPr>
        <w:pStyle w:val="13"/>
        <w:rPr>
          <w:rFonts w:ascii="黑体"/>
          <w:sz w:val="32"/>
          <w:lang w:eastAsia="zh-CN"/>
        </w:rPr>
      </w:pPr>
    </w:p>
    <w:p w14:paraId="6CA1F72B">
      <w:pPr>
        <w:pStyle w:val="13"/>
        <w:rPr>
          <w:rFonts w:ascii="黑体"/>
          <w:sz w:val="32"/>
          <w:lang w:eastAsia="zh-CN"/>
        </w:rPr>
      </w:pPr>
    </w:p>
    <w:p w14:paraId="3C32182E">
      <w:pPr>
        <w:pStyle w:val="13"/>
        <w:rPr>
          <w:rFonts w:ascii="黑体"/>
          <w:sz w:val="32"/>
          <w:lang w:eastAsia="zh-CN"/>
        </w:rPr>
      </w:pPr>
    </w:p>
    <w:p w14:paraId="1DB9AD7F">
      <w:pPr>
        <w:pStyle w:val="13"/>
        <w:rPr>
          <w:rFonts w:ascii="黑体"/>
          <w:sz w:val="32"/>
          <w:lang w:eastAsia="zh-CN"/>
        </w:rPr>
      </w:pPr>
    </w:p>
    <w:p w14:paraId="180BF1BE">
      <w:pPr>
        <w:pStyle w:val="13"/>
        <w:rPr>
          <w:rFonts w:ascii="黑体"/>
          <w:sz w:val="32"/>
          <w:lang w:eastAsia="zh-CN"/>
        </w:rPr>
      </w:pPr>
    </w:p>
    <w:p w14:paraId="154758C8">
      <w:pPr>
        <w:pStyle w:val="13"/>
        <w:rPr>
          <w:rFonts w:ascii="黑体"/>
          <w:sz w:val="32"/>
          <w:lang w:eastAsia="zh-CN"/>
        </w:rPr>
      </w:pPr>
    </w:p>
    <w:p w14:paraId="3731181F">
      <w:pPr>
        <w:pStyle w:val="13"/>
        <w:rPr>
          <w:rFonts w:ascii="黑体"/>
          <w:sz w:val="32"/>
          <w:lang w:eastAsia="zh-CN"/>
        </w:rPr>
      </w:pPr>
    </w:p>
    <w:p w14:paraId="19AF0F23">
      <w:pPr>
        <w:pStyle w:val="13"/>
        <w:rPr>
          <w:rFonts w:ascii="黑体"/>
          <w:sz w:val="32"/>
          <w:lang w:eastAsia="zh-CN"/>
        </w:rPr>
      </w:pPr>
    </w:p>
    <w:p w14:paraId="1C7513CF">
      <w:pPr>
        <w:pStyle w:val="13"/>
        <w:rPr>
          <w:rFonts w:ascii="黑体"/>
          <w:sz w:val="32"/>
          <w:lang w:eastAsia="zh-CN"/>
        </w:rPr>
      </w:pPr>
    </w:p>
    <w:p w14:paraId="23ED5515">
      <w:pPr>
        <w:pStyle w:val="13"/>
        <w:rPr>
          <w:rFonts w:ascii="黑体"/>
          <w:sz w:val="32"/>
          <w:lang w:eastAsia="zh-CN"/>
        </w:rPr>
      </w:pPr>
    </w:p>
    <w:p w14:paraId="3E57E1D9">
      <w:pPr>
        <w:pStyle w:val="13"/>
        <w:rPr>
          <w:rFonts w:ascii="黑体"/>
          <w:sz w:val="32"/>
          <w:lang w:eastAsia="zh-CN"/>
        </w:rPr>
      </w:pPr>
    </w:p>
    <w:p w14:paraId="5FE951F3">
      <w:pPr>
        <w:tabs>
          <w:tab w:val="left" w:pos="5880"/>
        </w:tabs>
        <w:spacing w:before="1"/>
        <w:ind w:right="178"/>
        <w:jc w:val="center"/>
        <w:rPr>
          <w:b/>
          <w:sz w:val="28"/>
          <w:lang w:val="zh-CN" w:eastAsia="zh-CN" w:bidi="zh-CN"/>
        </w:rPr>
      </w:pPr>
      <w:r>
        <w:rPr>
          <w:rFonts w:hint="eastAsia"/>
          <w:b/>
          <w:sz w:val="28"/>
          <w:lang w:val="zh-CN" w:eastAsia="zh-CN" w:bidi="zh-CN"/>
        </w:rPr>
        <w:t>投标人：</w:t>
      </w:r>
      <w:r>
        <w:rPr>
          <w:rFonts w:hint="eastAsia"/>
          <w:b/>
          <w:sz w:val="28"/>
          <w:u w:val="single"/>
          <w:lang w:val="zh-CN" w:eastAsia="zh-CN" w:bidi="zh-CN"/>
        </w:rPr>
        <w:tab/>
      </w:r>
      <w:r>
        <w:rPr>
          <w:rFonts w:hint="eastAsia"/>
          <w:b/>
          <w:sz w:val="28"/>
          <w:lang w:val="zh-CN" w:eastAsia="zh-CN" w:bidi="zh-CN"/>
        </w:rPr>
        <w:t>（盖单</w:t>
      </w:r>
      <w:r>
        <w:rPr>
          <w:rFonts w:hint="eastAsia"/>
          <w:b/>
          <w:spacing w:val="-3"/>
          <w:sz w:val="28"/>
          <w:lang w:val="zh-CN" w:eastAsia="zh-CN" w:bidi="zh-CN"/>
        </w:rPr>
        <w:t>位</w:t>
      </w:r>
      <w:r>
        <w:rPr>
          <w:rFonts w:hint="eastAsia"/>
          <w:b/>
          <w:spacing w:val="-3"/>
          <w:sz w:val="28"/>
          <w:lang w:eastAsia="zh-CN" w:bidi="zh-CN"/>
        </w:rPr>
        <w:t>电子印</w:t>
      </w:r>
      <w:r>
        <w:rPr>
          <w:rFonts w:hint="eastAsia"/>
          <w:b/>
          <w:sz w:val="28"/>
          <w:lang w:val="zh-CN" w:eastAsia="zh-CN" w:bidi="zh-CN"/>
        </w:rPr>
        <w:t>章）</w:t>
      </w:r>
    </w:p>
    <w:p w14:paraId="33D94906">
      <w:pPr>
        <w:rPr>
          <w:b/>
          <w:sz w:val="20"/>
          <w:lang w:val="zh-CN" w:eastAsia="zh-CN" w:bidi="zh-CN"/>
        </w:rPr>
      </w:pPr>
    </w:p>
    <w:p w14:paraId="78F38973">
      <w:pPr>
        <w:spacing w:before="12"/>
        <w:rPr>
          <w:b/>
          <w:sz w:val="15"/>
          <w:lang w:val="zh-CN" w:eastAsia="zh-CN" w:bidi="zh-CN"/>
        </w:rPr>
      </w:pPr>
    </w:p>
    <w:p w14:paraId="189CF76F">
      <w:pPr>
        <w:tabs>
          <w:tab w:val="left" w:pos="3550"/>
          <w:tab w:val="left" w:pos="4952"/>
          <w:tab w:val="left" w:pos="6490"/>
        </w:tabs>
        <w:spacing w:before="62"/>
        <w:ind w:left="2432"/>
        <w:rPr>
          <w:b/>
          <w:sz w:val="28"/>
          <w:lang w:val="zh-CN" w:eastAsia="zh-CN" w:bidi="zh-CN"/>
        </w:rPr>
      </w:pPr>
      <w:r>
        <w:rPr>
          <w:b/>
          <w:sz w:val="28"/>
          <w:u w:val="single"/>
          <w:lang w:val="zh-CN" w:eastAsia="zh-CN" w:bidi="zh-CN"/>
        </w:rPr>
        <w:tab/>
      </w:r>
      <w:r>
        <w:rPr>
          <w:rFonts w:hint="eastAsia"/>
          <w:b/>
          <w:sz w:val="28"/>
          <w:lang w:val="zh-CN" w:eastAsia="zh-CN" w:bidi="zh-CN"/>
        </w:rPr>
        <w:t>年</w:t>
      </w:r>
      <w:r>
        <w:rPr>
          <w:rFonts w:hint="eastAsia"/>
          <w:b/>
          <w:sz w:val="28"/>
          <w:u w:val="single"/>
          <w:lang w:val="zh-CN" w:eastAsia="zh-CN" w:bidi="zh-CN"/>
        </w:rPr>
        <w:tab/>
      </w:r>
      <w:r>
        <w:rPr>
          <w:rFonts w:hint="eastAsia"/>
          <w:b/>
          <w:sz w:val="28"/>
          <w:lang w:val="zh-CN" w:eastAsia="zh-CN" w:bidi="zh-CN"/>
        </w:rPr>
        <w:t>月</w:t>
      </w:r>
      <w:r>
        <w:rPr>
          <w:rFonts w:hint="eastAsia"/>
          <w:b/>
          <w:sz w:val="28"/>
          <w:u w:val="single"/>
          <w:lang w:val="zh-CN" w:eastAsia="zh-CN" w:bidi="zh-CN"/>
        </w:rPr>
        <w:tab/>
      </w:r>
      <w:r>
        <w:rPr>
          <w:rFonts w:hint="eastAsia"/>
          <w:b/>
          <w:sz w:val="28"/>
          <w:lang w:val="zh-CN" w:eastAsia="zh-CN" w:bidi="zh-CN"/>
        </w:rPr>
        <w:t>日</w:t>
      </w:r>
    </w:p>
    <w:p w14:paraId="07448EEB">
      <w:pPr>
        <w:spacing w:line="357" w:lineRule="exact"/>
        <w:jc w:val="center"/>
        <w:rPr>
          <w:rFonts w:ascii="黑体" w:eastAsia="黑体"/>
          <w:sz w:val="28"/>
          <w:lang w:eastAsia="zh-CN"/>
        </w:rPr>
        <w:sectPr>
          <w:pgSz w:w="11910" w:h="16840"/>
          <w:pgMar w:top="1140" w:right="1060" w:bottom="1040" w:left="1180" w:header="876" w:footer="851" w:gutter="0"/>
          <w:cols w:space="720" w:num="1"/>
        </w:sectPr>
      </w:pPr>
    </w:p>
    <w:p w14:paraId="2408FBFB">
      <w:pPr>
        <w:pStyle w:val="13"/>
        <w:spacing w:before="6"/>
        <w:rPr>
          <w:rFonts w:ascii="黑体"/>
          <w:sz w:val="16"/>
          <w:lang w:eastAsia="zh-CN"/>
        </w:rPr>
      </w:pPr>
    </w:p>
    <w:p w14:paraId="4C0B98ED">
      <w:pPr>
        <w:tabs>
          <w:tab w:val="left" w:pos="599"/>
        </w:tabs>
        <w:spacing w:before="58"/>
        <w:ind w:right="118"/>
        <w:jc w:val="center"/>
        <w:rPr>
          <w:rFonts w:ascii="黑体" w:eastAsia="黑体"/>
          <w:sz w:val="30"/>
          <w:lang w:eastAsia="zh-CN"/>
        </w:rPr>
      </w:pPr>
      <w:bookmarkStart w:id="193" w:name="一、投标函"/>
      <w:bookmarkEnd w:id="193"/>
      <w:bookmarkStart w:id="194" w:name="目__录"/>
      <w:bookmarkEnd w:id="194"/>
      <w:r>
        <w:rPr>
          <w:rFonts w:hint="eastAsia" w:ascii="黑体" w:eastAsia="黑体"/>
          <w:sz w:val="30"/>
          <w:lang w:eastAsia="zh-CN"/>
        </w:rPr>
        <w:t>目</w:t>
      </w:r>
      <w:r>
        <w:rPr>
          <w:rFonts w:hint="eastAsia" w:ascii="黑体" w:eastAsia="黑体"/>
          <w:sz w:val="30"/>
          <w:lang w:eastAsia="zh-CN"/>
        </w:rPr>
        <w:tab/>
      </w:r>
      <w:r>
        <w:rPr>
          <w:rFonts w:hint="eastAsia" w:ascii="黑体" w:eastAsia="黑体"/>
          <w:sz w:val="30"/>
          <w:lang w:eastAsia="zh-CN"/>
        </w:rPr>
        <w:t>录</w:t>
      </w:r>
    </w:p>
    <w:p w14:paraId="53AB467F">
      <w:pPr>
        <w:pStyle w:val="13"/>
        <w:rPr>
          <w:rFonts w:ascii="黑体"/>
          <w:sz w:val="20"/>
          <w:lang w:eastAsia="zh-CN"/>
        </w:rPr>
      </w:pPr>
    </w:p>
    <w:p w14:paraId="713CC521">
      <w:pPr>
        <w:pStyle w:val="13"/>
        <w:spacing w:before="7"/>
        <w:rPr>
          <w:rFonts w:ascii="黑体"/>
          <w:sz w:val="20"/>
          <w:lang w:eastAsia="zh-CN"/>
        </w:rPr>
      </w:pPr>
    </w:p>
    <w:p w14:paraId="640EC5FF">
      <w:pPr>
        <w:pStyle w:val="7"/>
        <w:spacing w:before="62"/>
        <w:ind w:left="1512"/>
        <w:rPr>
          <w:lang w:eastAsia="zh-CN"/>
        </w:rPr>
      </w:pPr>
      <w:r>
        <w:rPr>
          <w:lang w:eastAsia="zh-CN"/>
        </w:rPr>
        <w:t>一、投标函</w:t>
      </w:r>
    </w:p>
    <w:p w14:paraId="2F44D168">
      <w:pPr>
        <w:rPr>
          <w:lang w:eastAsia="zh-CN"/>
        </w:rPr>
      </w:pPr>
    </w:p>
    <w:p w14:paraId="2688F83E">
      <w:pPr>
        <w:pStyle w:val="10"/>
        <w:ind w:firstLine="1400" w:firstLineChars="500"/>
        <w:rPr>
          <w:rFonts w:ascii="黑体" w:hAnsi="黑体" w:eastAsia="黑体" w:cs="黑体"/>
          <w:color w:val="auto"/>
          <w:sz w:val="28"/>
          <w:szCs w:val="28"/>
          <w:lang w:eastAsia="zh-CN"/>
        </w:rPr>
        <w:sectPr>
          <w:pgSz w:w="11910" w:h="16840"/>
          <w:pgMar w:top="1140" w:right="1060" w:bottom="1040" w:left="1180" w:header="876" w:footer="851" w:gutter="0"/>
          <w:cols w:space="720" w:num="1"/>
        </w:sectPr>
      </w:pPr>
      <w:r>
        <w:rPr>
          <w:rFonts w:hint="eastAsia" w:ascii="黑体" w:hAnsi="黑体" w:eastAsia="黑体" w:cs="黑体"/>
          <w:color w:val="auto"/>
          <w:sz w:val="28"/>
          <w:szCs w:val="28"/>
          <w:lang w:eastAsia="zh-CN"/>
        </w:rPr>
        <w:t>二、检测服务费用清单</w:t>
      </w:r>
    </w:p>
    <w:p w14:paraId="2E4D15D9">
      <w:pPr>
        <w:pStyle w:val="13"/>
        <w:spacing w:before="6"/>
        <w:rPr>
          <w:rFonts w:ascii="黑体"/>
          <w:sz w:val="16"/>
          <w:lang w:eastAsia="zh-CN"/>
        </w:rPr>
      </w:pPr>
    </w:p>
    <w:p w14:paraId="2DB97599">
      <w:pPr>
        <w:spacing w:before="58"/>
        <w:ind w:left="695" w:right="813"/>
        <w:jc w:val="center"/>
        <w:rPr>
          <w:rFonts w:ascii="黑体" w:eastAsia="黑体"/>
          <w:sz w:val="30"/>
          <w:lang w:eastAsia="zh-CN"/>
        </w:rPr>
      </w:pPr>
      <w:bookmarkStart w:id="195" w:name="_bookmark151"/>
      <w:bookmarkEnd w:id="195"/>
      <w:r>
        <w:rPr>
          <w:rFonts w:hint="eastAsia" w:ascii="黑体" w:eastAsia="黑体"/>
          <w:sz w:val="30"/>
          <w:lang w:eastAsia="zh-CN"/>
        </w:rPr>
        <w:t>一、投标函</w:t>
      </w:r>
    </w:p>
    <w:p w14:paraId="501ED4D6">
      <w:pPr>
        <w:pStyle w:val="13"/>
        <w:rPr>
          <w:rFonts w:ascii="黑体"/>
          <w:sz w:val="20"/>
          <w:lang w:eastAsia="zh-CN"/>
        </w:rPr>
      </w:pPr>
    </w:p>
    <w:p w14:paraId="33B81E6A">
      <w:pPr>
        <w:pStyle w:val="13"/>
        <w:tabs>
          <w:tab w:val="left" w:pos="3238"/>
        </w:tabs>
        <w:spacing w:before="74"/>
        <w:ind w:left="358"/>
        <w:rPr>
          <w:lang w:eastAsia="zh-CN"/>
        </w:rPr>
      </w:pPr>
      <w:r>
        <w:rPr>
          <w:rFonts w:ascii="Times New Roman" w:eastAsia="Times New Roman"/>
          <w:u w:val="single"/>
          <w:lang w:eastAsia="zh-CN"/>
        </w:rPr>
        <w:tab/>
      </w:r>
      <w:r>
        <w:rPr>
          <w:lang w:eastAsia="zh-CN"/>
        </w:rPr>
        <w:t>（招标人名称）：</w:t>
      </w:r>
    </w:p>
    <w:p w14:paraId="31E36DCD">
      <w:pPr>
        <w:pStyle w:val="13"/>
        <w:rPr>
          <w:sz w:val="21"/>
          <w:lang w:eastAsia="zh-CN"/>
        </w:rPr>
      </w:pPr>
    </w:p>
    <w:p w14:paraId="4AD97F0B">
      <w:pPr>
        <w:pStyle w:val="33"/>
        <w:numPr>
          <w:ilvl w:val="0"/>
          <w:numId w:val="18"/>
        </w:numPr>
        <w:ind w:firstLineChars="0"/>
        <w:rPr>
          <w:lang w:eastAsia="zh-CN"/>
        </w:rPr>
      </w:pPr>
      <w:r>
        <w:rPr>
          <w:lang w:eastAsia="zh-CN"/>
        </w:rPr>
        <w:t>我方已仔细研究</w:t>
      </w:r>
      <w:r>
        <w:rPr>
          <w:u w:val="single"/>
          <w:lang w:eastAsia="zh-CN"/>
        </w:rPr>
        <w:tab/>
      </w:r>
      <w:r>
        <w:rPr>
          <w:rFonts w:hint="eastAsia"/>
          <w:u w:val="single"/>
          <w:lang w:eastAsia="zh-CN"/>
        </w:rPr>
        <w:t xml:space="preserve">      </w:t>
      </w:r>
      <w:r>
        <w:rPr>
          <w:lang w:eastAsia="zh-CN"/>
        </w:rPr>
        <w:t>（项目名称</w:t>
      </w:r>
      <w:r>
        <w:rPr>
          <w:spacing w:val="-17"/>
          <w:lang w:eastAsia="zh-CN"/>
        </w:rPr>
        <w:t>）</w:t>
      </w:r>
      <w:r>
        <w:rPr>
          <w:lang w:eastAsia="zh-CN"/>
        </w:rPr>
        <w:t>招标文件</w:t>
      </w:r>
      <w:r>
        <w:rPr>
          <w:spacing w:val="-14"/>
          <w:lang w:eastAsia="zh-CN"/>
        </w:rPr>
        <w:t>的</w:t>
      </w:r>
      <w:r>
        <w:rPr>
          <w:lang w:eastAsia="zh-CN"/>
        </w:rPr>
        <w:t>全部内容（含补遗书第号至第号），在考察工程现场（如有</w:t>
      </w:r>
      <w:r>
        <w:rPr>
          <w:spacing w:val="4"/>
          <w:lang w:eastAsia="zh-CN"/>
        </w:rPr>
        <w:t>）</w:t>
      </w:r>
      <w:r>
        <w:rPr>
          <w:lang w:eastAsia="zh-CN"/>
        </w:rPr>
        <w:t>后，愿意以</w:t>
      </w:r>
      <w:r>
        <w:rPr>
          <w:lang w:val="zh-CN" w:eastAsia="zh-CN" w:bidi="zh-CN"/>
        </w:rPr>
        <w:t>（大写）</w:t>
      </w:r>
      <w:r>
        <w:rPr>
          <w:u w:val="single"/>
          <w:lang w:val="zh-CN" w:eastAsia="zh-CN" w:bidi="zh-CN"/>
        </w:rPr>
        <w:tab/>
      </w:r>
      <w:r>
        <w:rPr>
          <w:rFonts w:hint="eastAsia"/>
          <w:u w:val="single"/>
          <w:lang w:val="zh-CN" w:eastAsia="zh-CN" w:bidi="zh-CN"/>
        </w:rPr>
        <w:t xml:space="preserve">      </w:t>
      </w:r>
      <w:r>
        <w:rPr>
          <w:lang w:val="zh-CN" w:eastAsia="zh-CN" w:bidi="zh-CN"/>
        </w:rPr>
        <w:t>元（¥</w:t>
      </w:r>
      <w:r>
        <w:rPr>
          <w:u w:val="single"/>
          <w:lang w:val="zh-CN" w:eastAsia="zh-CN" w:bidi="zh-CN"/>
        </w:rPr>
        <w:tab/>
      </w:r>
      <w:r>
        <w:rPr>
          <w:rFonts w:hint="eastAsia"/>
          <w:u w:val="single"/>
          <w:lang w:val="zh-CN" w:eastAsia="zh-CN" w:bidi="zh-CN"/>
        </w:rPr>
        <w:t xml:space="preserve">    </w:t>
      </w:r>
      <w:r>
        <w:rPr>
          <w:lang w:val="zh-CN" w:eastAsia="zh-CN" w:bidi="zh-CN"/>
        </w:rPr>
        <w:t>）</w:t>
      </w:r>
      <w:r>
        <w:rPr>
          <w:lang w:eastAsia="zh-CN"/>
        </w:rPr>
        <w:t>的投标报价，按合同约定完成检测工作；</w:t>
      </w:r>
    </w:p>
    <w:p w14:paraId="6DC9F5ED">
      <w:pPr>
        <w:pStyle w:val="33"/>
        <w:numPr>
          <w:ilvl w:val="0"/>
          <w:numId w:val="18"/>
        </w:numPr>
        <w:spacing w:before="93"/>
        <w:ind w:firstLineChars="0"/>
        <w:rPr>
          <w:lang w:eastAsia="zh-CN"/>
        </w:rPr>
      </w:pPr>
      <w:r>
        <w:rPr>
          <w:lang w:eastAsia="zh-CN"/>
        </w:rPr>
        <w:t>在合同协议书正式签署生效之前，本投标函连同你方的中标通知书将构成我们双方之间共同遵守的文件，对双方具有约束力。</w:t>
      </w:r>
    </w:p>
    <w:p w14:paraId="3ADF8F0A">
      <w:pPr>
        <w:pStyle w:val="33"/>
        <w:numPr>
          <w:ilvl w:val="0"/>
          <w:numId w:val="18"/>
        </w:numPr>
        <w:tabs>
          <w:tab w:val="clear" w:pos="426"/>
        </w:tabs>
        <w:ind w:firstLineChars="0"/>
      </w:pPr>
      <w:r>
        <w:rPr>
          <w:rFonts w:ascii="Times New Roman" w:eastAsia="Times New Roman"/>
          <w:u w:val="single"/>
          <w:lang w:eastAsia="zh-CN"/>
        </w:rPr>
        <w:tab/>
      </w:r>
      <w:r>
        <w:rPr>
          <w:rFonts w:hint="eastAsia" w:ascii="Times New Roman" w:eastAsiaTheme="minorEastAsia"/>
          <w:u w:val="single"/>
          <w:lang w:eastAsia="zh-CN"/>
        </w:rPr>
        <w:t xml:space="preserve">          </w:t>
      </w:r>
      <w:r>
        <w:t>（其他补充说明）。</w:t>
      </w:r>
    </w:p>
    <w:p w14:paraId="7E580406">
      <w:pPr>
        <w:pStyle w:val="13"/>
        <w:spacing w:before="2"/>
        <w:rPr>
          <w:sz w:val="31"/>
        </w:rPr>
      </w:pPr>
    </w:p>
    <w:p w14:paraId="1A8E8678">
      <w:pPr>
        <w:wordWrap w:val="0"/>
        <w:spacing w:line="360" w:lineRule="auto"/>
        <w:ind w:firstLine="1320" w:firstLineChars="600"/>
        <w:rPr>
          <w:lang w:eastAsia="zh-CN"/>
        </w:rPr>
      </w:pPr>
      <w:r>
        <w:rPr>
          <w:rFonts w:hint="eastAsia"/>
          <w:lang w:eastAsia="zh-CN"/>
        </w:rPr>
        <w:t>投 标 人：</w:t>
      </w:r>
      <w:r>
        <w:rPr>
          <w:rFonts w:hint="eastAsia"/>
          <w:u w:val="single"/>
          <w:lang w:eastAsia="zh-CN"/>
        </w:rPr>
        <w:t xml:space="preserve">                    </w:t>
      </w:r>
      <w:r>
        <w:rPr>
          <w:rFonts w:hint="eastAsia"/>
          <w:lang w:eastAsia="zh-CN"/>
        </w:rPr>
        <w:t>（盖单位电子印章）</w:t>
      </w:r>
    </w:p>
    <w:p w14:paraId="219789E1">
      <w:pPr>
        <w:wordWrap w:val="0"/>
        <w:spacing w:line="360" w:lineRule="auto"/>
        <w:ind w:firstLine="1320" w:firstLineChars="600"/>
        <w:rPr>
          <w:lang w:eastAsia="zh-CN"/>
        </w:rPr>
      </w:pPr>
      <w:r>
        <w:rPr>
          <w:rFonts w:hint="eastAsia"/>
          <w:lang w:eastAsia="zh-CN"/>
        </w:rPr>
        <w:t>法定代表人或其委托代理人：</w:t>
      </w:r>
      <w:r>
        <w:rPr>
          <w:rFonts w:hint="eastAsia"/>
          <w:u w:val="single"/>
          <w:lang w:eastAsia="zh-CN"/>
        </w:rPr>
        <w:t xml:space="preserve">    </w:t>
      </w:r>
      <w:r>
        <w:rPr>
          <w:rFonts w:hint="eastAsia"/>
          <w:lang w:eastAsia="zh-CN"/>
        </w:rPr>
        <w:t>（个人电子签名章或个人电子印章）</w:t>
      </w:r>
    </w:p>
    <w:p w14:paraId="431DC4D0">
      <w:pPr>
        <w:wordWrap w:val="0"/>
        <w:spacing w:line="360" w:lineRule="auto"/>
        <w:ind w:firstLine="1320" w:firstLineChars="600"/>
        <w:rPr>
          <w:lang w:eastAsia="zh-CN"/>
        </w:rPr>
      </w:pPr>
      <w:r>
        <w:rPr>
          <w:rFonts w:hint="eastAsia"/>
          <w:lang w:eastAsia="zh-CN"/>
        </w:rPr>
        <w:t>地    址：</w:t>
      </w:r>
      <w:r>
        <w:rPr>
          <w:rFonts w:hint="eastAsia"/>
          <w:u w:val="single"/>
          <w:lang w:eastAsia="zh-CN"/>
        </w:rPr>
        <w:t xml:space="preserve">                                     </w:t>
      </w:r>
      <w:r>
        <w:rPr>
          <w:rFonts w:hint="eastAsia"/>
          <w:lang w:eastAsia="zh-CN"/>
        </w:rPr>
        <w:t xml:space="preserve"> </w:t>
      </w:r>
    </w:p>
    <w:p w14:paraId="533A8066">
      <w:pPr>
        <w:wordWrap w:val="0"/>
        <w:spacing w:line="360" w:lineRule="auto"/>
        <w:ind w:firstLine="1320" w:firstLineChars="600"/>
        <w:rPr>
          <w:lang w:eastAsia="zh-CN"/>
        </w:rPr>
      </w:pPr>
      <w:r>
        <w:rPr>
          <w:rFonts w:hint="eastAsia"/>
          <w:lang w:eastAsia="zh-CN"/>
        </w:rPr>
        <w:t>网    址：</w:t>
      </w:r>
      <w:r>
        <w:rPr>
          <w:rFonts w:hint="eastAsia"/>
          <w:u w:val="single"/>
          <w:lang w:eastAsia="zh-CN"/>
        </w:rPr>
        <w:t xml:space="preserve">                                     </w:t>
      </w:r>
    </w:p>
    <w:p w14:paraId="2204FA18">
      <w:pPr>
        <w:wordWrap w:val="0"/>
        <w:spacing w:line="360" w:lineRule="auto"/>
        <w:ind w:firstLine="1320" w:firstLineChars="600"/>
        <w:rPr>
          <w:lang w:eastAsia="zh-CN"/>
        </w:rPr>
      </w:pPr>
      <w:r>
        <w:rPr>
          <w:rFonts w:hint="eastAsia"/>
          <w:lang w:eastAsia="zh-CN"/>
        </w:rPr>
        <w:t>电    话：</w:t>
      </w:r>
      <w:r>
        <w:rPr>
          <w:rFonts w:hint="eastAsia"/>
          <w:u w:val="single"/>
          <w:lang w:eastAsia="zh-CN"/>
        </w:rPr>
        <w:t xml:space="preserve">                                     </w:t>
      </w:r>
      <w:r>
        <w:rPr>
          <w:rFonts w:hint="eastAsia"/>
          <w:lang w:eastAsia="zh-CN"/>
        </w:rPr>
        <w:t xml:space="preserve"> </w:t>
      </w:r>
    </w:p>
    <w:p w14:paraId="64BD7B37">
      <w:pPr>
        <w:wordWrap w:val="0"/>
        <w:spacing w:line="360" w:lineRule="auto"/>
        <w:ind w:firstLine="1320" w:firstLineChars="600"/>
        <w:rPr>
          <w:lang w:eastAsia="zh-CN"/>
        </w:rPr>
      </w:pPr>
      <w:r>
        <w:rPr>
          <w:rFonts w:hint="eastAsia"/>
          <w:lang w:eastAsia="zh-CN"/>
        </w:rPr>
        <w:t>传    真：</w:t>
      </w:r>
      <w:r>
        <w:rPr>
          <w:rFonts w:hint="eastAsia"/>
          <w:u w:val="single"/>
          <w:lang w:eastAsia="zh-CN"/>
        </w:rPr>
        <w:t xml:space="preserve">                                     </w:t>
      </w:r>
      <w:r>
        <w:rPr>
          <w:rFonts w:hint="eastAsia"/>
          <w:lang w:eastAsia="zh-CN"/>
        </w:rPr>
        <w:t xml:space="preserve"> </w:t>
      </w:r>
    </w:p>
    <w:p w14:paraId="73C0D087">
      <w:pPr>
        <w:wordWrap w:val="0"/>
        <w:spacing w:line="360" w:lineRule="auto"/>
        <w:ind w:firstLine="1320" w:firstLineChars="600"/>
        <w:rPr>
          <w:lang w:eastAsia="zh-CN"/>
        </w:rPr>
      </w:pPr>
      <w:r>
        <w:rPr>
          <w:rFonts w:hint="eastAsia"/>
          <w:lang w:eastAsia="zh-CN"/>
        </w:rPr>
        <w:t>邮政编码：</w:t>
      </w:r>
      <w:r>
        <w:rPr>
          <w:rFonts w:hint="eastAsia"/>
          <w:u w:val="single"/>
          <w:lang w:eastAsia="zh-CN"/>
        </w:rPr>
        <w:t xml:space="preserve">                                  </w:t>
      </w:r>
    </w:p>
    <w:p w14:paraId="242553CA">
      <w:pPr>
        <w:wordWrap w:val="0"/>
        <w:spacing w:line="360" w:lineRule="auto"/>
        <w:ind w:firstLine="1440" w:firstLineChars="600"/>
        <w:rPr>
          <w:sz w:val="24"/>
          <w:lang w:eastAsia="zh-CN"/>
        </w:rPr>
      </w:pPr>
    </w:p>
    <w:p w14:paraId="07042C03">
      <w:pPr>
        <w:tabs>
          <w:tab w:val="left" w:pos="6085"/>
          <w:tab w:val="left" w:pos="7165"/>
          <w:tab w:val="left" w:pos="8245"/>
        </w:tabs>
        <w:spacing w:line="360" w:lineRule="auto"/>
        <w:jc w:val="right"/>
        <w:rPr>
          <w:sz w:val="24"/>
          <w:lang w:eastAsia="zh-CN"/>
        </w:rPr>
      </w:pPr>
      <w:r>
        <w:rPr>
          <w:rFonts w:hint="eastAsia"/>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rFonts w:hint="eastAsia"/>
          <w:sz w:val="24"/>
          <w:u w:val="single"/>
          <w:lang w:eastAsia="zh-CN"/>
        </w:rPr>
        <w:t xml:space="preserve">       </w:t>
      </w:r>
      <w:r>
        <w:rPr>
          <w:rFonts w:hint="eastAsia"/>
          <w:sz w:val="24"/>
          <w:lang w:eastAsia="zh-CN"/>
        </w:rPr>
        <w:t>日</w:t>
      </w:r>
    </w:p>
    <w:p w14:paraId="58E9FE91">
      <w:pPr>
        <w:pStyle w:val="13"/>
        <w:rPr>
          <w:sz w:val="20"/>
          <w:lang w:eastAsia="zh-CN"/>
        </w:rPr>
      </w:pPr>
    </w:p>
    <w:p w14:paraId="7172AEDF">
      <w:pPr>
        <w:pStyle w:val="13"/>
        <w:rPr>
          <w:sz w:val="20"/>
          <w:lang w:eastAsia="zh-CN"/>
        </w:rPr>
      </w:pPr>
    </w:p>
    <w:p w14:paraId="27C86ED5">
      <w:pPr>
        <w:pStyle w:val="13"/>
        <w:rPr>
          <w:sz w:val="20"/>
          <w:lang w:eastAsia="zh-CN"/>
        </w:rPr>
      </w:pPr>
    </w:p>
    <w:p w14:paraId="40AE6E5D">
      <w:pPr>
        <w:pStyle w:val="13"/>
        <w:rPr>
          <w:sz w:val="20"/>
          <w:lang w:eastAsia="zh-CN"/>
        </w:rPr>
      </w:pPr>
    </w:p>
    <w:p w14:paraId="04B74BFD">
      <w:pPr>
        <w:pStyle w:val="13"/>
        <w:rPr>
          <w:sz w:val="20"/>
          <w:lang w:eastAsia="zh-CN"/>
        </w:rPr>
      </w:pPr>
    </w:p>
    <w:p w14:paraId="5327445B">
      <w:pPr>
        <w:pStyle w:val="13"/>
        <w:rPr>
          <w:sz w:val="20"/>
          <w:lang w:eastAsia="zh-CN"/>
        </w:rPr>
      </w:pPr>
    </w:p>
    <w:p w14:paraId="473AADE9">
      <w:pPr>
        <w:pStyle w:val="13"/>
        <w:rPr>
          <w:sz w:val="20"/>
          <w:lang w:eastAsia="zh-CN"/>
        </w:rPr>
      </w:pPr>
    </w:p>
    <w:p w14:paraId="0F9F5ED5">
      <w:pPr>
        <w:pStyle w:val="13"/>
        <w:rPr>
          <w:sz w:val="20"/>
          <w:lang w:eastAsia="zh-CN"/>
        </w:rPr>
      </w:pPr>
    </w:p>
    <w:p w14:paraId="7E0C707F">
      <w:pPr>
        <w:pStyle w:val="13"/>
        <w:rPr>
          <w:sz w:val="20"/>
          <w:lang w:eastAsia="zh-CN"/>
        </w:rPr>
      </w:pPr>
    </w:p>
    <w:p w14:paraId="1CA28898">
      <w:pPr>
        <w:pStyle w:val="13"/>
        <w:rPr>
          <w:sz w:val="20"/>
          <w:lang w:eastAsia="zh-CN"/>
        </w:rPr>
      </w:pPr>
    </w:p>
    <w:p w14:paraId="1AC9CBC2">
      <w:pPr>
        <w:pStyle w:val="13"/>
        <w:rPr>
          <w:sz w:val="20"/>
          <w:lang w:eastAsia="zh-CN"/>
        </w:rPr>
      </w:pPr>
    </w:p>
    <w:p w14:paraId="143C0213">
      <w:pPr>
        <w:pStyle w:val="13"/>
        <w:rPr>
          <w:sz w:val="20"/>
          <w:lang w:eastAsia="zh-CN"/>
        </w:rPr>
      </w:pPr>
    </w:p>
    <w:p w14:paraId="0CEF8E28">
      <w:pPr>
        <w:pStyle w:val="13"/>
        <w:rPr>
          <w:sz w:val="20"/>
          <w:lang w:eastAsia="zh-CN"/>
        </w:rPr>
      </w:pPr>
    </w:p>
    <w:p w14:paraId="0A6A026B">
      <w:pPr>
        <w:pStyle w:val="13"/>
        <w:rPr>
          <w:sz w:val="20"/>
          <w:lang w:eastAsia="zh-CN"/>
        </w:rPr>
      </w:pPr>
    </w:p>
    <w:p w14:paraId="61098A05">
      <w:pPr>
        <w:pStyle w:val="13"/>
        <w:rPr>
          <w:sz w:val="20"/>
          <w:lang w:eastAsia="zh-CN"/>
        </w:rPr>
      </w:pPr>
    </w:p>
    <w:p w14:paraId="1A3BEC54">
      <w:pPr>
        <w:pStyle w:val="13"/>
        <w:rPr>
          <w:sz w:val="20"/>
          <w:lang w:eastAsia="zh-CN"/>
        </w:rPr>
      </w:pPr>
    </w:p>
    <w:p w14:paraId="7CF55852">
      <w:pPr>
        <w:pStyle w:val="13"/>
        <w:rPr>
          <w:sz w:val="20"/>
          <w:lang w:eastAsia="zh-CN"/>
        </w:rPr>
      </w:pPr>
    </w:p>
    <w:p w14:paraId="076F11D8">
      <w:pPr>
        <w:pStyle w:val="13"/>
        <w:rPr>
          <w:sz w:val="20"/>
          <w:lang w:eastAsia="zh-CN"/>
        </w:rPr>
      </w:pPr>
    </w:p>
    <w:p w14:paraId="5C23C2EF">
      <w:pPr>
        <w:pStyle w:val="13"/>
        <w:rPr>
          <w:sz w:val="20"/>
          <w:lang w:eastAsia="zh-CN"/>
        </w:rPr>
      </w:pPr>
    </w:p>
    <w:p w14:paraId="30BE5137">
      <w:pPr>
        <w:pStyle w:val="13"/>
        <w:rPr>
          <w:sz w:val="20"/>
          <w:lang w:eastAsia="zh-CN"/>
        </w:rPr>
      </w:pPr>
    </w:p>
    <w:p w14:paraId="6D85D90E">
      <w:pPr>
        <w:pStyle w:val="13"/>
        <w:rPr>
          <w:sz w:val="20"/>
          <w:lang w:eastAsia="zh-CN"/>
        </w:rPr>
      </w:pPr>
    </w:p>
    <w:p w14:paraId="58F755CF">
      <w:pPr>
        <w:pStyle w:val="13"/>
        <w:rPr>
          <w:sz w:val="20"/>
          <w:lang w:eastAsia="zh-CN"/>
        </w:rPr>
      </w:pPr>
    </w:p>
    <w:p w14:paraId="43F446F6">
      <w:pPr>
        <w:pStyle w:val="13"/>
        <w:rPr>
          <w:sz w:val="20"/>
          <w:lang w:eastAsia="zh-CN"/>
        </w:rPr>
      </w:pPr>
    </w:p>
    <w:p w14:paraId="0D96F47F">
      <w:pPr>
        <w:pStyle w:val="13"/>
        <w:rPr>
          <w:sz w:val="20"/>
          <w:lang w:eastAsia="zh-CN"/>
        </w:rPr>
      </w:pPr>
    </w:p>
    <w:p w14:paraId="4AB7C70C">
      <w:pPr>
        <w:pStyle w:val="13"/>
        <w:rPr>
          <w:sz w:val="20"/>
          <w:lang w:eastAsia="zh-CN"/>
        </w:rPr>
      </w:pPr>
    </w:p>
    <w:p w14:paraId="7ACD7742">
      <w:pPr>
        <w:pStyle w:val="13"/>
        <w:rPr>
          <w:sz w:val="20"/>
          <w:lang w:eastAsia="zh-CN"/>
        </w:rPr>
      </w:pPr>
    </w:p>
    <w:p w14:paraId="672DCBF1">
      <w:pPr>
        <w:pStyle w:val="13"/>
        <w:rPr>
          <w:sz w:val="20"/>
          <w:lang w:eastAsia="zh-CN"/>
        </w:rPr>
      </w:pPr>
    </w:p>
    <w:p w14:paraId="5F2FDBFD">
      <w:pPr>
        <w:spacing w:line="480" w:lineRule="auto"/>
        <w:jc w:val="center"/>
        <w:rPr>
          <w:rFonts w:ascii="Times New Roman" w:hAnsi="Times New Roman" w:eastAsia="黑体" w:cs="黑体"/>
          <w:bCs/>
          <w:sz w:val="30"/>
          <w:lang w:eastAsia="zh-CN"/>
        </w:rPr>
      </w:pPr>
      <w:r>
        <w:rPr>
          <w:rFonts w:hint="eastAsia" w:ascii="Times New Roman" w:hAnsi="Times New Roman" w:eastAsia="黑体" w:cs="黑体"/>
          <w:bCs/>
          <w:sz w:val="28"/>
          <w:szCs w:val="28"/>
          <w:lang w:eastAsia="zh-CN"/>
        </w:rPr>
        <w:t>二、检测服务费用清单</w:t>
      </w:r>
    </w:p>
    <w:p w14:paraId="73C63DE7">
      <w:pPr>
        <w:spacing w:line="480" w:lineRule="auto"/>
        <w:jc w:val="center"/>
        <w:rPr>
          <w:rFonts w:ascii="黑体" w:hAnsi="黑体" w:eastAsia="黑体" w:cs="黑体"/>
          <w:sz w:val="24"/>
          <w:lang w:eastAsia="zh-CN"/>
        </w:rPr>
      </w:pPr>
      <w:r>
        <w:rPr>
          <w:rFonts w:hint="eastAsia" w:ascii="黑体" w:hAnsi="黑体" w:eastAsia="黑体" w:cs="黑体"/>
          <w:sz w:val="24"/>
          <w:lang w:eastAsia="zh-CN"/>
        </w:rPr>
        <w:t>（一）报价清单说明</w:t>
      </w:r>
    </w:p>
    <w:p w14:paraId="0A460D37">
      <w:pPr>
        <w:spacing w:line="360" w:lineRule="auto"/>
        <w:ind w:firstLine="480" w:firstLineChars="200"/>
        <w:rPr>
          <w:rFonts w:ascii="Times New Roman" w:hAnsi="Times New Roman"/>
          <w:sz w:val="24"/>
          <w:lang w:eastAsia="zh-CN"/>
        </w:rPr>
      </w:pPr>
      <w:r>
        <w:rPr>
          <w:rFonts w:hint="eastAsia" w:ascii="Times New Roman" w:hAnsi="Times New Roman"/>
          <w:sz w:val="24"/>
          <w:lang w:eastAsia="zh-CN"/>
        </w:rPr>
        <w:t>1.“报价清单”应与“投标人须知”、“合同条款”和“检测技术规范和要求”一起使用。投标人应根据本招标文件规定的检测工作内容和计划工作量，认真阅读分析本招标项目检测相关资料，在编制完成技术建议书的前提下，慎重提出“报价清单”，并以此作为本招标项目检测费的基础。</w:t>
      </w:r>
    </w:p>
    <w:p w14:paraId="36548E22">
      <w:pPr>
        <w:pStyle w:val="10"/>
        <w:spacing w:line="360" w:lineRule="auto"/>
        <w:ind w:firstLine="480"/>
        <w:rPr>
          <w:color w:val="auto"/>
          <w:sz w:val="24"/>
          <w:lang w:eastAsia="zh-CN"/>
        </w:rPr>
      </w:pPr>
      <w:r>
        <w:rPr>
          <w:rFonts w:hint="eastAsia"/>
          <w:color w:val="auto"/>
          <w:sz w:val="24"/>
          <w:lang w:eastAsia="zh-CN"/>
        </w:rPr>
        <w:t>2.投标人应按照交通运输部有关标准、规范、规程、定额、办法、示例等要求的内容和深度，开展本招标项目的检测工作，并将检测费计入相应的报价项目中。投标人的投标总价，应是招标文件所述的检测工作的全部费用，并以投标人在报价清单试验检测服务费用报表中提出的投标报价为根据。除非合同另有规定，报价清单中有标价的合价及合计金额均已包括了为实施和完成合同所需的所有费用（包括人工、设备、管理、办公、交通、物耗、利润、保险、税金、风险及有关的其它费用等），以及合同明示和暗示的所有责任、义务和一般风险。</w:t>
      </w:r>
    </w:p>
    <w:p w14:paraId="20736959">
      <w:pPr>
        <w:spacing w:line="360" w:lineRule="auto"/>
        <w:ind w:firstLine="480" w:firstLineChars="200"/>
        <w:rPr>
          <w:rFonts w:ascii="Times New Roman" w:hAnsi="Times New Roman"/>
          <w:sz w:val="24"/>
          <w:lang w:eastAsia="zh-CN"/>
        </w:rPr>
      </w:pPr>
      <w:r>
        <w:rPr>
          <w:rFonts w:hint="eastAsia" w:ascii="Times New Roman" w:hAnsi="Times New Roman"/>
          <w:sz w:val="24"/>
          <w:lang w:eastAsia="zh-CN"/>
        </w:rPr>
        <w:t>3.投标人在填报试验检测服务费用时应综合考虑以下因素：投标人所提供的各级试验检测人员、试验检测仪器及交通、办公设施均应满足招标文件要求。并在此基础上根据工作需要增加配置。有关费用均计入投标报价中，招标人不另行支付。</w:t>
      </w:r>
    </w:p>
    <w:p w14:paraId="47F32B35">
      <w:pPr>
        <w:pStyle w:val="10"/>
        <w:spacing w:line="360" w:lineRule="auto"/>
        <w:ind w:firstLine="480"/>
        <w:rPr>
          <w:color w:val="auto"/>
          <w:sz w:val="24"/>
          <w:lang w:eastAsia="zh-CN"/>
        </w:rPr>
      </w:pPr>
      <w:r>
        <w:rPr>
          <w:rFonts w:hint="eastAsia"/>
          <w:color w:val="auto"/>
          <w:sz w:val="24"/>
          <w:lang w:eastAsia="zh-CN"/>
        </w:rPr>
        <w:t>4.投标人应在投标报价中充分考虑不同检测条件和检测复杂程度的变化以及可能带来的风险。</w:t>
      </w:r>
    </w:p>
    <w:p w14:paraId="1328C8B9">
      <w:pPr>
        <w:spacing w:line="360" w:lineRule="auto"/>
        <w:ind w:firstLine="480" w:firstLineChars="200"/>
        <w:rPr>
          <w:rFonts w:ascii="Times New Roman" w:hAnsi="Times New Roman"/>
          <w:sz w:val="24"/>
          <w:lang w:eastAsia="zh-CN"/>
        </w:rPr>
      </w:pPr>
      <w:r>
        <w:rPr>
          <w:rFonts w:hint="eastAsia" w:ascii="Times New Roman" w:hAnsi="Times New Roman"/>
          <w:sz w:val="24"/>
          <w:lang w:eastAsia="zh-CN"/>
        </w:rPr>
        <w:t>5.投标人应配合招标人的相关工作，所需的费用包含在投标人的投标报价中，招标人将不另行支付。</w:t>
      </w:r>
    </w:p>
    <w:p w14:paraId="2DB5C4E9">
      <w:pPr>
        <w:pStyle w:val="10"/>
        <w:spacing w:line="360" w:lineRule="auto"/>
        <w:ind w:firstLine="480"/>
        <w:rPr>
          <w:color w:val="auto"/>
          <w:sz w:val="24"/>
          <w:lang w:eastAsia="zh-CN"/>
        </w:rPr>
      </w:pPr>
      <w:r>
        <w:rPr>
          <w:rFonts w:hint="eastAsia"/>
          <w:color w:val="auto"/>
          <w:sz w:val="24"/>
          <w:lang w:eastAsia="zh-CN"/>
        </w:rPr>
        <w:t>6.投标人在清单中报价应以人民币表示。投标人填写电子版文件中的单价及总额价，即可完成已标价报价清单的编制，确定投标报价，并打印出报价清单说明、已标价报价清单，编入投标文件。</w:t>
      </w:r>
    </w:p>
    <w:p w14:paraId="7691DEE5">
      <w:pPr>
        <w:spacing w:line="360" w:lineRule="auto"/>
        <w:ind w:firstLine="480" w:firstLineChars="200"/>
        <w:rPr>
          <w:lang w:eastAsia="zh-CN"/>
        </w:rPr>
      </w:pPr>
      <w:r>
        <w:rPr>
          <w:rFonts w:hint="eastAsia" w:ascii="Times New Roman" w:hAnsi="Times New Roman"/>
          <w:sz w:val="24"/>
          <w:lang w:eastAsia="zh-CN"/>
        </w:rPr>
        <w:t>7.投标函中的投标总价为报价清单合计金额。</w:t>
      </w:r>
    </w:p>
    <w:p w14:paraId="2C085D73">
      <w:pPr>
        <w:spacing w:line="480" w:lineRule="auto"/>
        <w:jc w:val="center"/>
        <w:rPr>
          <w:rFonts w:ascii="黑体" w:hAnsi="黑体" w:eastAsia="黑体" w:cs="黑体"/>
          <w:sz w:val="24"/>
          <w:lang w:eastAsia="zh-CN"/>
        </w:rPr>
      </w:pPr>
      <w:r>
        <w:rPr>
          <w:rFonts w:hint="eastAsia" w:ascii="Times New Roman" w:hAnsi="Times New Roman" w:eastAsia="黑体" w:cs="黑体"/>
          <w:szCs w:val="21"/>
          <w:lang w:eastAsia="zh-CN"/>
        </w:rPr>
        <w:br w:type="page"/>
      </w:r>
      <w:r>
        <w:rPr>
          <w:rFonts w:hint="eastAsia" w:ascii="黑体" w:hAnsi="黑体" w:eastAsia="黑体" w:cs="黑体"/>
          <w:sz w:val="24"/>
          <w:highlight w:val="yellow"/>
          <w:lang w:eastAsia="zh-CN"/>
        </w:rPr>
        <w:t>（二）报价清单</w:t>
      </w:r>
    </w:p>
    <w:tbl>
      <w:tblPr>
        <w:tblStyle w:val="27"/>
        <w:tblW w:w="10046" w:type="dxa"/>
        <w:tblInd w:w="9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79"/>
        <w:gridCol w:w="1055"/>
        <w:gridCol w:w="1859"/>
        <w:gridCol w:w="999"/>
        <w:gridCol w:w="1152"/>
        <w:gridCol w:w="1374"/>
        <w:gridCol w:w="1429"/>
        <w:gridCol w:w="1499"/>
      </w:tblGrid>
      <w:tr w14:paraId="5E9B4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0" w:hRule="atLeast"/>
        </w:trPr>
        <w:tc>
          <w:tcPr>
            <w:tcW w:w="679" w:type="dxa"/>
            <w:vMerge w:val="restart"/>
            <w:tcBorders>
              <w:tl2br w:val="nil"/>
              <w:tr2bl w:val="nil"/>
            </w:tcBorders>
            <w:shd w:val="clear" w:color="auto" w:fill="auto"/>
            <w:vAlign w:val="center"/>
          </w:tcPr>
          <w:p w14:paraId="15FF8EB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编号</w:t>
            </w:r>
          </w:p>
        </w:tc>
        <w:tc>
          <w:tcPr>
            <w:tcW w:w="2914" w:type="dxa"/>
            <w:gridSpan w:val="2"/>
            <w:vMerge w:val="restart"/>
            <w:tcBorders>
              <w:tl2br w:val="nil"/>
              <w:tr2bl w:val="nil"/>
            </w:tcBorders>
            <w:shd w:val="clear" w:color="auto" w:fill="auto"/>
            <w:vAlign w:val="center"/>
          </w:tcPr>
          <w:p w14:paraId="0C231F5C">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检测项目</w:t>
            </w:r>
          </w:p>
        </w:tc>
        <w:tc>
          <w:tcPr>
            <w:tcW w:w="999" w:type="dxa"/>
            <w:vMerge w:val="restart"/>
            <w:tcBorders>
              <w:tl2br w:val="nil"/>
              <w:tr2bl w:val="nil"/>
            </w:tcBorders>
            <w:shd w:val="clear" w:color="auto" w:fill="auto"/>
            <w:vAlign w:val="center"/>
          </w:tcPr>
          <w:p w14:paraId="62BA31F8">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单位</w:t>
            </w:r>
          </w:p>
        </w:tc>
        <w:tc>
          <w:tcPr>
            <w:tcW w:w="1152" w:type="dxa"/>
            <w:vMerge w:val="restart"/>
            <w:tcBorders>
              <w:tl2br w:val="nil"/>
              <w:tr2bl w:val="nil"/>
            </w:tcBorders>
            <w:shd w:val="clear" w:color="auto" w:fill="auto"/>
            <w:vAlign w:val="center"/>
          </w:tcPr>
          <w:p w14:paraId="7A9025C3">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数量</w:t>
            </w:r>
          </w:p>
        </w:tc>
        <w:tc>
          <w:tcPr>
            <w:tcW w:w="1374" w:type="dxa"/>
            <w:tcBorders>
              <w:tl2br w:val="nil"/>
              <w:tr2bl w:val="nil"/>
            </w:tcBorders>
            <w:shd w:val="clear" w:color="auto" w:fill="auto"/>
            <w:vAlign w:val="center"/>
          </w:tcPr>
          <w:p w14:paraId="7965F0E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单价</w:t>
            </w:r>
          </w:p>
        </w:tc>
        <w:tc>
          <w:tcPr>
            <w:tcW w:w="1429" w:type="dxa"/>
            <w:tcBorders>
              <w:tl2br w:val="nil"/>
              <w:tr2bl w:val="nil"/>
            </w:tcBorders>
            <w:shd w:val="clear" w:color="auto" w:fill="auto"/>
            <w:vAlign w:val="center"/>
          </w:tcPr>
          <w:p w14:paraId="55EFD421">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合价</w:t>
            </w:r>
          </w:p>
        </w:tc>
        <w:tc>
          <w:tcPr>
            <w:tcW w:w="1499" w:type="dxa"/>
            <w:vMerge w:val="restart"/>
            <w:tcBorders>
              <w:tl2br w:val="nil"/>
              <w:tr2bl w:val="nil"/>
            </w:tcBorders>
            <w:shd w:val="clear" w:color="auto" w:fill="auto"/>
            <w:vAlign w:val="center"/>
          </w:tcPr>
          <w:p w14:paraId="143550D8">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备注</w:t>
            </w:r>
          </w:p>
        </w:tc>
      </w:tr>
      <w:tr w14:paraId="100E1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vMerge w:val="continue"/>
            <w:tcBorders>
              <w:tl2br w:val="nil"/>
              <w:tr2bl w:val="nil"/>
            </w:tcBorders>
            <w:shd w:val="clear" w:color="auto" w:fill="auto"/>
            <w:vAlign w:val="center"/>
          </w:tcPr>
          <w:p w14:paraId="0965316E">
            <w:pPr>
              <w:jc w:val="center"/>
              <w:rPr>
                <w:rFonts w:asciiTheme="majorEastAsia" w:hAnsiTheme="majorEastAsia" w:eastAsiaTheme="majorEastAsia" w:cstheme="majorEastAsia"/>
                <w:sz w:val="19"/>
                <w:szCs w:val="19"/>
              </w:rPr>
            </w:pPr>
          </w:p>
        </w:tc>
        <w:tc>
          <w:tcPr>
            <w:tcW w:w="2914" w:type="dxa"/>
            <w:gridSpan w:val="2"/>
            <w:vMerge w:val="continue"/>
            <w:tcBorders>
              <w:tl2br w:val="nil"/>
              <w:tr2bl w:val="nil"/>
            </w:tcBorders>
            <w:shd w:val="clear" w:color="auto" w:fill="auto"/>
            <w:vAlign w:val="center"/>
          </w:tcPr>
          <w:p w14:paraId="1A63ED9E">
            <w:pPr>
              <w:jc w:val="center"/>
              <w:rPr>
                <w:rFonts w:asciiTheme="majorEastAsia" w:hAnsiTheme="majorEastAsia" w:eastAsiaTheme="majorEastAsia" w:cstheme="majorEastAsia"/>
                <w:sz w:val="18"/>
                <w:szCs w:val="18"/>
              </w:rPr>
            </w:pPr>
          </w:p>
        </w:tc>
        <w:tc>
          <w:tcPr>
            <w:tcW w:w="999" w:type="dxa"/>
            <w:vMerge w:val="continue"/>
            <w:tcBorders>
              <w:tl2br w:val="nil"/>
              <w:tr2bl w:val="nil"/>
            </w:tcBorders>
            <w:shd w:val="clear" w:color="auto" w:fill="auto"/>
            <w:vAlign w:val="center"/>
          </w:tcPr>
          <w:p w14:paraId="76215C11">
            <w:pPr>
              <w:jc w:val="center"/>
              <w:rPr>
                <w:rFonts w:asciiTheme="majorEastAsia" w:hAnsiTheme="majorEastAsia" w:eastAsiaTheme="majorEastAsia" w:cstheme="majorEastAsia"/>
                <w:sz w:val="19"/>
                <w:szCs w:val="19"/>
              </w:rPr>
            </w:pPr>
          </w:p>
        </w:tc>
        <w:tc>
          <w:tcPr>
            <w:tcW w:w="1152" w:type="dxa"/>
            <w:vMerge w:val="continue"/>
            <w:tcBorders>
              <w:tl2br w:val="nil"/>
              <w:tr2bl w:val="nil"/>
            </w:tcBorders>
            <w:shd w:val="clear" w:color="auto" w:fill="auto"/>
            <w:vAlign w:val="center"/>
          </w:tcPr>
          <w:p w14:paraId="01327370">
            <w:pPr>
              <w:jc w:val="center"/>
              <w:rPr>
                <w:rFonts w:asciiTheme="majorEastAsia" w:hAnsiTheme="majorEastAsia" w:eastAsiaTheme="majorEastAsia" w:cstheme="majorEastAsia"/>
                <w:sz w:val="19"/>
                <w:szCs w:val="19"/>
              </w:rPr>
            </w:pPr>
          </w:p>
        </w:tc>
        <w:tc>
          <w:tcPr>
            <w:tcW w:w="1374" w:type="dxa"/>
            <w:tcBorders>
              <w:tl2br w:val="nil"/>
              <w:tr2bl w:val="nil"/>
            </w:tcBorders>
            <w:shd w:val="clear" w:color="auto" w:fill="auto"/>
            <w:vAlign w:val="center"/>
          </w:tcPr>
          <w:p w14:paraId="5EEF989C">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(元)</w:t>
            </w:r>
          </w:p>
        </w:tc>
        <w:tc>
          <w:tcPr>
            <w:tcW w:w="1429" w:type="dxa"/>
            <w:tcBorders>
              <w:tl2br w:val="nil"/>
              <w:tr2bl w:val="nil"/>
            </w:tcBorders>
            <w:shd w:val="clear" w:color="auto" w:fill="auto"/>
            <w:vAlign w:val="center"/>
          </w:tcPr>
          <w:p w14:paraId="093707E7">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(元)</w:t>
            </w:r>
          </w:p>
        </w:tc>
        <w:tc>
          <w:tcPr>
            <w:tcW w:w="1499" w:type="dxa"/>
            <w:vMerge w:val="continue"/>
            <w:tcBorders>
              <w:tl2br w:val="nil"/>
              <w:tr2bl w:val="nil"/>
            </w:tcBorders>
            <w:shd w:val="clear" w:color="auto" w:fill="auto"/>
            <w:vAlign w:val="center"/>
          </w:tcPr>
          <w:p w14:paraId="0203F65B">
            <w:pPr>
              <w:jc w:val="center"/>
              <w:rPr>
                <w:rFonts w:asciiTheme="majorEastAsia" w:hAnsiTheme="majorEastAsia" w:eastAsiaTheme="majorEastAsia" w:cstheme="majorEastAsia"/>
                <w:sz w:val="19"/>
                <w:szCs w:val="19"/>
              </w:rPr>
            </w:pPr>
          </w:p>
        </w:tc>
      </w:tr>
      <w:tr w14:paraId="258BD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56A17762">
            <w:pPr>
              <w:widowControl/>
              <w:jc w:val="right"/>
              <w:textAlignment w:val="center"/>
              <w:rPr>
                <w:rFonts w:asciiTheme="majorEastAsia" w:hAnsiTheme="majorEastAsia" w:eastAsiaTheme="majorEastAsia" w:cstheme="majorEastAsia"/>
                <w:b/>
                <w:bCs/>
                <w:sz w:val="19"/>
                <w:szCs w:val="19"/>
              </w:rPr>
            </w:pPr>
            <w:r>
              <w:rPr>
                <w:rFonts w:hint="eastAsia" w:asciiTheme="majorEastAsia" w:hAnsiTheme="majorEastAsia" w:eastAsiaTheme="majorEastAsia" w:cstheme="majorEastAsia"/>
                <w:b/>
                <w:bCs/>
                <w:sz w:val="19"/>
                <w:szCs w:val="19"/>
                <w:lang w:eastAsia="zh-CN" w:bidi="ar"/>
              </w:rPr>
              <w:t>1</w:t>
            </w:r>
          </w:p>
        </w:tc>
        <w:tc>
          <w:tcPr>
            <w:tcW w:w="2914" w:type="dxa"/>
            <w:gridSpan w:val="2"/>
            <w:tcBorders>
              <w:tl2br w:val="nil"/>
              <w:tr2bl w:val="nil"/>
            </w:tcBorders>
            <w:shd w:val="clear" w:color="auto" w:fill="auto"/>
            <w:vAlign w:val="center"/>
          </w:tcPr>
          <w:p w14:paraId="703A24DE">
            <w:pPr>
              <w:jc w:val="center"/>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lang w:eastAsia="zh-CN" w:bidi="ar"/>
              </w:rPr>
              <w:t>基层</w:t>
            </w:r>
          </w:p>
        </w:tc>
        <w:tc>
          <w:tcPr>
            <w:tcW w:w="999" w:type="dxa"/>
            <w:tcBorders>
              <w:tl2br w:val="nil"/>
              <w:tr2bl w:val="nil"/>
            </w:tcBorders>
            <w:shd w:val="clear" w:color="auto" w:fill="auto"/>
            <w:vAlign w:val="center"/>
          </w:tcPr>
          <w:p w14:paraId="11D2514C">
            <w:pPr>
              <w:rPr>
                <w:rFonts w:asciiTheme="majorEastAsia" w:hAnsiTheme="majorEastAsia" w:eastAsiaTheme="majorEastAsia" w:cstheme="majorEastAsia"/>
                <w:b/>
                <w:bCs/>
                <w:sz w:val="18"/>
                <w:szCs w:val="18"/>
              </w:rPr>
            </w:pPr>
          </w:p>
        </w:tc>
        <w:tc>
          <w:tcPr>
            <w:tcW w:w="1152" w:type="dxa"/>
            <w:tcBorders>
              <w:tl2br w:val="nil"/>
              <w:tr2bl w:val="nil"/>
            </w:tcBorders>
            <w:shd w:val="clear" w:color="auto" w:fill="auto"/>
            <w:vAlign w:val="center"/>
          </w:tcPr>
          <w:p w14:paraId="53315A41">
            <w:pPr>
              <w:rPr>
                <w:rFonts w:asciiTheme="majorEastAsia" w:hAnsiTheme="majorEastAsia" w:eastAsiaTheme="majorEastAsia" w:cstheme="majorEastAsia"/>
                <w:b/>
                <w:bCs/>
                <w:sz w:val="18"/>
                <w:szCs w:val="18"/>
              </w:rPr>
            </w:pPr>
          </w:p>
        </w:tc>
        <w:tc>
          <w:tcPr>
            <w:tcW w:w="1374" w:type="dxa"/>
            <w:tcBorders>
              <w:tl2br w:val="nil"/>
              <w:tr2bl w:val="nil"/>
            </w:tcBorders>
            <w:shd w:val="clear" w:color="auto" w:fill="auto"/>
            <w:vAlign w:val="center"/>
          </w:tcPr>
          <w:p w14:paraId="437414F7">
            <w:pPr>
              <w:rPr>
                <w:rFonts w:asciiTheme="majorEastAsia" w:hAnsiTheme="majorEastAsia" w:eastAsiaTheme="majorEastAsia" w:cstheme="majorEastAsia"/>
                <w:b/>
                <w:bCs/>
                <w:sz w:val="18"/>
                <w:szCs w:val="18"/>
              </w:rPr>
            </w:pPr>
          </w:p>
        </w:tc>
        <w:tc>
          <w:tcPr>
            <w:tcW w:w="1429" w:type="dxa"/>
            <w:tcBorders>
              <w:tl2br w:val="nil"/>
              <w:tr2bl w:val="nil"/>
            </w:tcBorders>
            <w:shd w:val="clear" w:color="auto" w:fill="auto"/>
            <w:vAlign w:val="center"/>
          </w:tcPr>
          <w:p w14:paraId="29FBCC1F">
            <w:pPr>
              <w:rPr>
                <w:rFonts w:asciiTheme="majorEastAsia" w:hAnsiTheme="majorEastAsia" w:eastAsiaTheme="majorEastAsia" w:cstheme="majorEastAsia"/>
                <w:b/>
                <w:bCs/>
                <w:sz w:val="18"/>
                <w:szCs w:val="18"/>
              </w:rPr>
            </w:pPr>
          </w:p>
        </w:tc>
        <w:tc>
          <w:tcPr>
            <w:tcW w:w="1499" w:type="dxa"/>
            <w:tcBorders>
              <w:tl2br w:val="nil"/>
              <w:tr2bl w:val="nil"/>
            </w:tcBorders>
            <w:shd w:val="clear" w:color="auto" w:fill="auto"/>
            <w:vAlign w:val="center"/>
          </w:tcPr>
          <w:p w14:paraId="1EE00688">
            <w:pPr>
              <w:rPr>
                <w:rFonts w:asciiTheme="majorEastAsia" w:hAnsiTheme="majorEastAsia" w:eastAsiaTheme="majorEastAsia" w:cstheme="majorEastAsia"/>
                <w:b/>
                <w:bCs/>
                <w:sz w:val="18"/>
                <w:szCs w:val="18"/>
              </w:rPr>
            </w:pPr>
          </w:p>
        </w:tc>
      </w:tr>
      <w:tr w14:paraId="3C8D5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17305068">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1.1</w:t>
            </w:r>
          </w:p>
        </w:tc>
        <w:tc>
          <w:tcPr>
            <w:tcW w:w="2914" w:type="dxa"/>
            <w:gridSpan w:val="2"/>
            <w:tcBorders>
              <w:tl2br w:val="nil"/>
              <w:tr2bl w:val="nil"/>
            </w:tcBorders>
            <w:shd w:val="clear" w:color="auto" w:fill="auto"/>
            <w:vAlign w:val="center"/>
          </w:tcPr>
          <w:p w14:paraId="112FB3F3">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基层原材料（水泥物理力学性能）</w:t>
            </w:r>
          </w:p>
        </w:tc>
        <w:tc>
          <w:tcPr>
            <w:tcW w:w="999" w:type="dxa"/>
            <w:tcBorders>
              <w:tl2br w:val="nil"/>
              <w:tr2bl w:val="nil"/>
            </w:tcBorders>
            <w:shd w:val="clear" w:color="auto" w:fill="auto"/>
            <w:vAlign w:val="center"/>
          </w:tcPr>
          <w:p w14:paraId="0EE3812C">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4383D5E5">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w:t>
            </w:r>
          </w:p>
        </w:tc>
        <w:tc>
          <w:tcPr>
            <w:tcW w:w="1374" w:type="dxa"/>
            <w:tcBorders>
              <w:tl2br w:val="nil"/>
              <w:tr2bl w:val="nil"/>
            </w:tcBorders>
            <w:shd w:val="clear" w:color="auto" w:fill="auto"/>
            <w:vAlign w:val="center"/>
          </w:tcPr>
          <w:p w14:paraId="50407435">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1CE88738">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5FE30B08">
            <w:pPr>
              <w:jc w:val="center"/>
              <w:rPr>
                <w:rFonts w:asciiTheme="majorEastAsia" w:hAnsiTheme="majorEastAsia" w:eastAsiaTheme="majorEastAsia" w:cstheme="majorEastAsia"/>
                <w:sz w:val="21"/>
                <w:szCs w:val="21"/>
              </w:rPr>
            </w:pPr>
          </w:p>
        </w:tc>
      </w:tr>
      <w:tr w14:paraId="0F5EB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79" w:type="dxa"/>
            <w:tcBorders>
              <w:tl2br w:val="nil"/>
              <w:tr2bl w:val="nil"/>
            </w:tcBorders>
            <w:shd w:val="clear" w:color="auto" w:fill="auto"/>
            <w:vAlign w:val="center"/>
          </w:tcPr>
          <w:p w14:paraId="3066A1CA">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1.2</w:t>
            </w:r>
          </w:p>
        </w:tc>
        <w:tc>
          <w:tcPr>
            <w:tcW w:w="2914" w:type="dxa"/>
            <w:gridSpan w:val="2"/>
            <w:tcBorders>
              <w:tl2br w:val="nil"/>
              <w:tr2bl w:val="nil"/>
            </w:tcBorders>
            <w:shd w:val="clear" w:color="auto" w:fill="auto"/>
            <w:vAlign w:val="center"/>
          </w:tcPr>
          <w:p w14:paraId="001B4E80">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基层原材料 (0-5mm 石屑颗粒</w:t>
            </w:r>
            <w:r>
              <w:rPr>
                <w:rFonts w:hint="eastAsia" w:asciiTheme="majorEastAsia" w:hAnsiTheme="majorEastAsia" w:eastAsiaTheme="majorEastAsia" w:cstheme="majorEastAsia"/>
                <w:sz w:val="18"/>
                <w:szCs w:val="18"/>
                <w:lang w:eastAsia="zh-CN" w:bidi="ar"/>
              </w:rPr>
              <w:br w:type="textWrapping"/>
            </w:r>
            <w:r>
              <w:rPr>
                <w:rFonts w:hint="eastAsia" w:asciiTheme="majorEastAsia" w:hAnsiTheme="majorEastAsia" w:eastAsiaTheme="majorEastAsia" w:cstheme="majorEastAsia"/>
                <w:sz w:val="18"/>
                <w:szCs w:val="18"/>
                <w:lang w:eastAsia="zh-CN" w:bidi="ar"/>
              </w:rPr>
              <w:t>级配、小于 0.075mm 颗粒含</w:t>
            </w:r>
            <w:r>
              <w:rPr>
                <w:rFonts w:hint="eastAsia" w:asciiTheme="majorEastAsia" w:hAnsiTheme="majorEastAsia" w:eastAsiaTheme="majorEastAsia" w:cstheme="majorEastAsia"/>
                <w:sz w:val="18"/>
                <w:szCs w:val="18"/>
                <w:lang w:eastAsia="zh-CN" w:bidi="ar"/>
              </w:rPr>
              <w:br w:type="textWrapping"/>
            </w:r>
            <w:r>
              <w:rPr>
                <w:rFonts w:hint="eastAsia" w:asciiTheme="majorEastAsia" w:hAnsiTheme="majorEastAsia" w:eastAsiaTheme="majorEastAsia" w:cstheme="majorEastAsia"/>
                <w:sz w:val="18"/>
                <w:szCs w:val="18"/>
                <w:lang w:eastAsia="zh-CN" w:bidi="ar"/>
              </w:rPr>
              <w:t>量)</w:t>
            </w:r>
          </w:p>
        </w:tc>
        <w:tc>
          <w:tcPr>
            <w:tcW w:w="999" w:type="dxa"/>
            <w:tcBorders>
              <w:tl2br w:val="nil"/>
              <w:tr2bl w:val="nil"/>
            </w:tcBorders>
            <w:shd w:val="clear" w:color="auto" w:fill="auto"/>
            <w:vAlign w:val="center"/>
          </w:tcPr>
          <w:p w14:paraId="01442D4F">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4BA13F07">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w:t>
            </w:r>
          </w:p>
        </w:tc>
        <w:tc>
          <w:tcPr>
            <w:tcW w:w="1374" w:type="dxa"/>
            <w:tcBorders>
              <w:tl2br w:val="nil"/>
              <w:tr2bl w:val="nil"/>
            </w:tcBorders>
            <w:shd w:val="clear" w:color="auto" w:fill="auto"/>
            <w:vAlign w:val="center"/>
          </w:tcPr>
          <w:p w14:paraId="242189F0">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50087E7E">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0C16ED05">
            <w:pPr>
              <w:jc w:val="center"/>
              <w:rPr>
                <w:rFonts w:asciiTheme="majorEastAsia" w:hAnsiTheme="majorEastAsia" w:eastAsiaTheme="majorEastAsia" w:cstheme="majorEastAsia"/>
                <w:sz w:val="21"/>
                <w:szCs w:val="21"/>
              </w:rPr>
            </w:pPr>
          </w:p>
        </w:tc>
      </w:tr>
      <w:tr w14:paraId="64218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79" w:type="dxa"/>
            <w:tcBorders>
              <w:tl2br w:val="nil"/>
              <w:tr2bl w:val="nil"/>
            </w:tcBorders>
            <w:shd w:val="clear" w:color="auto" w:fill="auto"/>
            <w:vAlign w:val="center"/>
          </w:tcPr>
          <w:p w14:paraId="137AC785">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1.3</w:t>
            </w:r>
          </w:p>
        </w:tc>
        <w:tc>
          <w:tcPr>
            <w:tcW w:w="2914" w:type="dxa"/>
            <w:gridSpan w:val="2"/>
            <w:tcBorders>
              <w:tl2br w:val="nil"/>
              <w:tr2bl w:val="nil"/>
            </w:tcBorders>
            <w:shd w:val="clear" w:color="auto" w:fill="auto"/>
            <w:vAlign w:val="center"/>
          </w:tcPr>
          <w:p w14:paraId="4BC97D17">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基层原材料 (5- 10mm 碎石颗</w:t>
            </w:r>
            <w:r>
              <w:rPr>
                <w:rFonts w:hint="eastAsia" w:asciiTheme="majorEastAsia" w:hAnsiTheme="majorEastAsia" w:eastAsiaTheme="majorEastAsia" w:cstheme="majorEastAsia"/>
                <w:sz w:val="18"/>
                <w:szCs w:val="18"/>
                <w:lang w:eastAsia="zh-CN" w:bidi="ar"/>
              </w:rPr>
              <w:br w:type="textWrapping"/>
            </w:r>
            <w:r>
              <w:rPr>
                <w:rFonts w:hint="eastAsia" w:asciiTheme="majorEastAsia" w:hAnsiTheme="majorEastAsia" w:eastAsiaTheme="majorEastAsia" w:cstheme="majorEastAsia"/>
                <w:sz w:val="18"/>
                <w:szCs w:val="18"/>
                <w:lang w:eastAsia="zh-CN" w:bidi="ar"/>
              </w:rPr>
              <w:t>粒级配、针片状)</w:t>
            </w:r>
          </w:p>
        </w:tc>
        <w:tc>
          <w:tcPr>
            <w:tcW w:w="999" w:type="dxa"/>
            <w:tcBorders>
              <w:tl2br w:val="nil"/>
              <w:tr2bl w:val="nil"/>
            </w:tcBorders>
            <w:shd w:val="clear" w:color="auto" w:fill="auto"/>
            <w:vAlign w:val="center"/>
          </w:tcPr>
          <w:p w14:paraId="6ADA7182">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40CBAA4A">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w:t>
            </w:r>
          </w:p>
        </w:tc>
        <w:tc>
          <w:tcPr>
            <w:tcW w:w="1374" w:type="dxa"/>
            <w:tcBorders>
              <w:tl2br w:val="nil"/>
              <w:tr2bl w:val="nil"/>
            </w:tcBorders>
            <w:shd w:val="clear" w:color="auto" w:fill="auto"/>
            <w:vAlign w:val="center"/>
          </w:tcPr>
          <w:p w14:paraId="6C378760">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0C6EB40C">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6247A26E">
            <w:pPr>
              <w:jc w:val="center"/>
              <w:rPr>
                <w:rFonts w:asciiTheme="majorEastAsia" w:hAnsiTheme="majorEastAsia" w:eastAsiaTheme="majorEastAsia" w:cstheme="majorEastAsia"/>
                <w:sz w:val="21"/>
                <w:szCs w:val="21"/>
              </w:rPr>
            </w:pPr>
          </w:p>
        </w:tc>
      </w:tr>
      <w:tr w14:paraId="763E2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0" w:hRule="atLeast"/>
        </w:trPr>
        <w:tc>
          <w:tcPr>
            <w:tcW w:w="679" w:type="dxa"/>
            <w:tcBorders>
              <w:tl2br w:val="nil"/>
              <w:tr2bl w:val="nil"/>
            </w:tcBorders>
            <w:shd w:val="clear" w:color="auto" w:fill="auto"/>
            <w:vAlign w:val="center"/>
          </w:tcPr>
          <w:p w14:paraId="7D4E8FEB">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1.4</w:t>
            </w:r>
          </w:p>
        </w:tc>
        <w:tc>
          <w:tcPr>
            <w:tcW w:w="2914" w:type="dxa"/>
            <w:gridSpan w:val="2"/>
            <w:tcBorders>
              <w:tl2br w:val="nil"/>
              <w:tr2bl w:val="nil"/>
            </w:tcBorders>
            <w:shd w:val="clear" w:color="auto" w:fill="auto"/>
            <w:vAlign w:val="center"/>
          </w:tcPr>
          <w:p w14:paraId="73EFC851">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基层原材料 (10-20mm 碎石颗</w:t>
            </w:r>
            <w:r>
              <w:rPr>
                <w:rFonts w:hint="eastAsia" w:asciiTheme="majorEastAsia" w:hAnsiTheme="majorEastAsia" w:eastAsiaTheme="majorEastAsia" w:cstheme="majorEastAsia"/>
                <w:sz w:val="18"/>
                <w:szCs w:val="18"/>
                <w:lang w:eastAsia="zh-CN" w:bidi="ar"/>
              </w:rPr>
              <w:br w:type="textWrapping"/>
            </w:r>
            <w:r>
              <w:rPr>
                <w:rFonts w:hint="eastAsia" w:asciiTheme="majorEastAsia" w:hAnsiTheme="majorEastAsia" w:eastAsiaTheme="majorEastAsia" w:cstheme="majorEastAsia"/>
                <w:sz w:val="18"/>
                <w:szCs w:val="18"/>
                <w:lang w:eastAsia="zh-CN" w:bidi="ar"/>
              </w:rPr>
              <w:t>粒级配、针片状、压碎值)</w:t>
            </w:r>
          </w:p>
        </w:tc>
        <w:tc>
          <w:tcPr>
            <w:tcW w:w="999" w:type="dxa"/>
            <w:tcBorders>
              <w:tl2br w:val="nil"/>
              <w:tr2bl w:val="nil"/>
            </w:tcBorders>
            <w:shd w:val="clear" w:color="auto" w:fill="auto"/>
            <w:vAlign w:val="center"/>
          </w:tcPr>
          <w:p w14:paraId="6A4782FD">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028F0E81">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w:t>
            </w:r>
          </w:p>
        </w:tc>
        <w:tc>
          <w:tcPr>
            <w:tcW w:w="1374" w:type="dxa"/>
            <w:tcBorders>
              <w:tl2br w:val="nil"/>
              <w:tr2bl w:val="nil"/>
            </w:tcBorders>
            <w:shd w:val="clear" w:color="auto" w:fill="auto"/>
            <w:vAlign w:val="center"/>
          </w:tcPr>
          <w:p w14:paraId="421DED1D">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04582C61">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345C14E2">
            <w:pPr>
              <w:jc w:val="center"/>
              <w:rPr>
                <w:rFonts w:asciiTheme="majorEastAsia" w:hAnsiTheme="majorEastAsia" w:eastAsiaTheme="majorEastAsia" w:cstheme="majorEastAsia"/>
                <w:sz w:val="21"/>
                <w:szCs w:val="21"/>
              </w:rPr>
            </w:pPr>
          </w:p>
        </w:tc>
      </w:tr>
      <w:tr w14:paraId="1D1BF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679" w:type="dxa"/>
            <w:tcBorders>
              <w:tl2br w:val="nil"/>
              <w:tr2bl w:val="nil"/>
            </w:tcBorders>
            <w:shd w:val="clear" w:color="auto" w:fill="auto"/>
            <w:vAlign w:val="center"/>
          </w:tcPr>
          <w:p w14:paraId="1521940E">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1.5</w:t>
            </w:r>
          </w:p>
        </w:tc>
        <w:tc>
          <w:tcPr>
            <w:tcW w:w="2914" w:type="dxa"/>
            <w:gridSpan w:val="2"/>
            <w:tcBorders>
              <w:tl2br w:val="nil"/>
              <w:tr2bl w:val="nil"/>
            </w:tcBorders>
            <w:shd w:val="clear" w:color="auto" w:fill="auto"/>
            <w:vAlign w:val="center"/>
          </w:tcPr>
          <w:p w14:paraId="02DFD1C3">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基层原材料 (10-30mm 碎石</w:t>
            </w:r>
            <w:r>
              <w:rPr>
                <w:rFonts w:hint="eastAsia" w:asciiTheme="majorEastAsia" w:hAnsiTheme="majorEastAsia" w:eastAsiaTheme="majorEastAsia" w:cstheme="majorEastAsia"/>
                <w:sz w:val="18"/>
                <w:szCs w:val="18"/>
                <w:lang w:eastAsia="zh-CN" w:bidi="ar"/>
              </w:rPr>
              <w:br w:type="textWrapping"/>
            </w:r>
            <w:r>
              <w:rPr>
                <w:rFonts w:hint="eastAsia" w:asciiTheme="majorEastAsia" w:hAnsiTheme="majorEastAsia" w:eastAsiaTheme="majorEastAsia" w:cstheme="majorEastAsia"/>
                <w:sz w:val="18"/>
                <w:szCs w:val="18"/>
                <w:lang w:eastAsia="zh-CN" w:bidi="ar"/>
              </w:rPr>
              <w:t>颗粒级配、针片状)</w:t>
            </w:r>
          </w:p>
        </w:tc>
        <w:tc>
          <w:tcPr>
            <w:tcW w:w="999" w:type="dxa"/>
            <w:tcBorders>
              <w:tl2br w:val="nil"/>
              <w:tr2bl w:val="nil"/>
            </w:tcBorders>
            <w:shd w:val="clear" w:color="auto" w:fill="auto"/>
            <w:vAlign w:val="center"/>
          </w:tcPr>
          <w:p w14:paraId="4D220A5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367C9472">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w:t>
            </w:r>
          </w:p>
        </w:tc>
        <w:tc>
          <w:tcPr>
            <w:tcW w:w="1374" w:type="dxa"/>
            <w:tcBorders>
              <w:tl2br w:val="nil"/>
              <w:tr2bl w:val="nil"/>
            </w:tcBorders>
            <w:shd w:val="clear" w:color="auto" w:fill="auto"/>
            <w:vAlign w:val="center"/>
          </w:tcPr>
          <w:p w14:paraId="3D9E4031">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02A3ACC7">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3D0C103C">
            <w:pPr>
              <w:jc w:val="center"/>
              <w:rPr>
                <w:rFonts w:asciiTheme="majorEastAsia" w:hAnsiTheme="majorEastAsia" w:eastAsiaTheme="majorEastAsia" w:cstheme="majorEastAsia"/>
                <w:sz w:val="21"/>
                <w:szCs w:val="21"/>
              </w:rPr>
            </w:pPr>
          </w:p>
        </w:tc>
      </w:tr>
      <w:tr w14:paraId="32EDE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679" w:type="dxa"/>
            <w:tcBorders>
              <w:tl2br w:val="nil"/>
              <w:tr2bl w:val="nil"/>
            </w:tcBorders>
            <w:shd w:val="clear" w:color="auto" w:fill="auto"/>
            <w:vAlign w:val="center"/>
          </w:tcPr>
          <w:p w14:paraId="199F08B5">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1.6</w:t>
            </w:r>
          </w:p>
        </w:tc>
        <w:tc>
          <w:tcPr>
            <w:tcW w:w="2914" w:type="dxa"/>
            <w:gridSpan w:val="2"/>
            <w:tcBorders>
              <w:tl2br w:val="nil"/>
              <w:tr2bl w:val="nil"/>
            </w:tcBorders>
            <w:shd w:val="clear" w:color="auto" w:fill="auto"/>
            <w:vAlign w:val="center"/>
          </w:tcPr>
          <w:p w14:paraId="4CF66C2B">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基层原材料 (0-31.5mm颗粒</w:t>
            </w:r>
            <w:r>
              <w:rPr>
                <w:rFonts w:hint="eastAsia" w:asciiTheme="majorEastAsia" w:hAnsiTheme="majorEastAsia" w:eastAsiaTheme="majorEastAsia" w:cstheme="majorEastAsia"/>
                <w:sz w:val="18"/>
                <w:szCs w:val="18"/>
                <w:lang w:eastAsia="zh-CN" w:bidi="ar"/>
              </w:rPr>
              <w:br w:type="textWrapping"/>
            </w:r>
            <w:r>
              <w:rPr>
                <w:rFonts w:hint="eastAsia" w:asciiTheme="majorEastAsia" w:hAnsiTheme="majorEastAsia" w:eastAsiaTheme="majorEastAsia" w:cstheme="majorEastAsia"/>
                <w:sz w:val="18"/>
                <w:szCs w:val="18"/>
                <w:lang w:eastAsia="zh-CN" w:bidi="ar"/>
              </w:rPr>
              <w:t>级配、针片状、压碎值)</w:t>
            </w:r>
          </w:p>
        </w:tc>
        <w:tc>
          <w:tcPr>
            <w:tcW w:w="999" w:type="dxa"/>
            <w:tcBorders>
              <w:tl2br w:val="nil"/>
              <w:tr2bl w:val="nil"/>
            </w:tcBorders>
            <w:shd w:val="clear" w:color="auto" w:fill="auto"/>
            <w:vAlign w:val="center"/>
          </w:tcPr>
          <w:p w14:paraId="60E5C12F">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200C9C98">
            <w:pPr>
              <w:jc w:val="center"/>
              <w:rPr>
                <w:rFonts w:asciiTheme="majorEastAsia" w:hAnsiTheme="majorEastAsia" w:eastAsiaTheme="majorEastAsia" w:cstheme="majorEastAsia"/>
                <w:sz w:val="19"/>
                <w:szCs w:val="19"/>
              </w:rPr>
            </w:pPr>
          </w:p>
        </w:tc>
        <w:tc>
          <w:tcPr>
            <w:tcW w:w="1374" w:type="dxa"/>
            <w:tcBorders>
              <w:tl2br w:val="nil"/>
              <w:tr2bl w:val="nil"/>
            </w:tcBorders>
            <w:shd w:val="clear" w:color="auto" w:fill="auto"/>
            <w:vAlign w:val="center"/>
          </w:tcPr>
          <w:p w14:paraId="11278FC0">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45C9EB04">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06A80960">
            <w:pPr>
              <w:jc w:val="center"/>
              <w:rPr>
                <w:rFonts w:asciiTheme="majorEastAsia" w:hAnsiTheme="majorEastAsia" w:eastAsiaTheme="majorEastAsia" w:cstheme="majorEastAsia"/>
                <w:sz w:val="21"/>
                <w:szCs w:val="21"/>
              </w:rPr>
            </w:pPr>
          </w:p>
        </w:tc>
      </w:tr>
      <w:tr w14:paraId="31339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630E6726">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1.7</w:t>
            </w:r>
          </w:p>
        </w:tc>
        <w:tc>
          <w:tcPr>
            <w:tcW w:w="2914" w:type="dxa"/>
            <w:gridSpan w:val="2"/>
            <w:tcBorders>
              <w:tl2br w:val="nil"/>
              <w:tr2bl w:val="nil"/>
            </w:tcBorders>
            <w:shd w:val="clear" w:color="auto" w:fill="auto"/>
            <w:vAlign w:val="center"/>
          </w:tcPr>
          <w:p w14:paraId="1D68BDD8">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底基层原材料 (0-53mm颗粒级配)</w:t>
            </w:r>
          </w:p>
        </w:tc>
        <w:tc>
          <w:tcPr>
            <w:tcW w:w="999" w:type="dxa"/>
            <w:tcBorders>
              <w:tl2br w:val="nil"/>
              <w:tr2bl w:val="nil"/>
            </w:tcBorders>
            <w:shd w:val="clear" w:color="auto" w:fill="auto"/>
            <w:vAlign w:val="center"/>
          </w:tcPr>
          <w:p w14:paraId="6C7F1056">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63371AB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w:t>
            </w:r>
          </w:p>
        </w:tc>
        <w:tc>
          <w:tcPr>
            <w:tcW w:w="1374" w:type="dxa"/>
            <w:tcBorders>
              <w:tl2br w:val="nil"/>
              <w:tr2bl w:val="nil"/>
            </w:tcBorders>
            <w:shd w:val="clear" w:color="auto" w:fill="auto"/>
            <w:vAlign w:val="center"/>
          </w:tcPr>
          <w:p w14:paraId="4B6371DE">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213184AC">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2E120C0D">
            <w:pPr>
              <w:jc w:val="center"/>
              <w:rPr>
                <w:rFonts w:asciiTheme="majorEastAsia" w:hAnsiTheme="majorEastAsia" w:eastAsiaTheme="majorEastAsia" w:cstheme="majorEastAsia"/>
                <w:sz w:val="21"/>
                <w:szCs w:val="21"/>
              </w:rPr>
            </w:pPr>
          </w:p>
        </w:tc>
      </w:tr>
      <w:tr w14:paraId="13D67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0" w:hRule="atLeast"/>
        </w:trPr>
        <w:tc>
          <w:tcPr>
            <w:tcW w:w="679" w:type="dxa"/>
            <w:tcBorders>
              <w:tl2br w:val="nil"/>
              <w:tr2bl w:val="nil"/>
            </w:tcBorders>
            <w:shd w:val="clear" w:color="auto" w:fill="auto"/>
            <w:vAlign w:val="center"/>
          </w:tcPr>
          <w:p w14:paraId="5E46FA23">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1.8</w:t>
            </w:r>
          </w:p>
        </w:tc>
        <w:tc>
          <w:tcPr>
            <w:tcW w:w="2914" w:type="dxa"/>
            <w:gridSpan w:val="2"/>
            <w:tcBorders>
              <w:tl2br w:val="nil"/>
              <w:tr2bl w:val="nil"/>
            </w:tcBorders>
            <w:shd w:val="clear" w:color="auto" w:fill="auto"/>
            <w:vAlign w:val="center"/>
          </w:tcPr>
          <w:p w14:paraId="7B3BCA04">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级配碎石垫层（0-31.5mm颗粒级配、压碎值）</w:t>
            </w:r>
          </w:p>
        </w:tc>
        <w:tc>
          <w:tcPr>
            <w:tcW w:w="999" w:type="dxa"/>
            <w:tcBorders>
              <w:tl2br w:val="nil"/>
              <w:tr2bl w:val="nil"/>
            </w:tcBorders>
            <w:shd w:val="clear" w:color="auto" w:fill="auto"/>
            <w:vAlign w:val="center"/>
          </w:tcPr>
          <w:p w14:paraId="1ED20CF8">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1D040FF2">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2</w:t>
            </w:r>
          </w:p>
        </w:tc>
        <w:tc>
          <w:tcPr>
            <w:tcW w:w="1374" w:type="dxa"/>
            <w:tcBorders>
              <w:tl2br w:val="nil"/>
              <w:tr2bl w:val="nil"/>
            </w:tcBorders>
            <w:shd w:val="clear" w:color="auto" w:fill="auto"/>
            <w:vAlign w:val="center"/>
          </w:tcPr>
          <w:p w14:paraId="04C8E925">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3C284433">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7A324ABB">
            <w:pPr>
              <w:jc w:val="center"/>
              <w:rPr>
                <w:rFonts w:asciiTheme="majorEastAsia" w:hAnsiTheme="majorEastAsia" w:eastAsiaTheme="majorEastAsia" w:cstheme="majorEastAsia"/>
                <w:sz w:val="21"/>
                <w:szCs w:val="21"/>
              </w:rPr>
            </w:pPr>
          </w:p>
        </w:tc>
      </w:tr>
      <w:tr w14:paraId="44094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08332498">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1.9</w:t>
            </w:r>
          </w:p>
        </w:tc>
        <w:tc>
          <w:tcPr>
            <w:tcW w:w="2914" w:type="dxa"/>
            <w:gridSpan w:val="2"/>
            <w:tcBorders>
              <w:tl2br w:val="nil"/>
              <w:tr2bl w:val="nil"/>
            </w:tcBorders>
            <w:shd w:val="clear" w:color="auto" w:fill="auto"/>
            <w:vAlign w:val="center"/>
          </w:tcPr>
          <w:p w14:paraId="554AC863">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基层原材料（无机结合料配合比验证）</w:t>
            </w:r>
          </w:p>
        </w:tc>
        <w:tc>
          <w:tcPr>
            <w:tcW w:w="999" w:type="dxa"/>
            <w:tcBorders>
              <w:tl2br w:val="nil"/>
              <w:tr2bl w:val="nil"/>
            </w:tcBorders>
            <w:shd w:val="clear" w:color="auto" w:fill="auto"/>
            <w:vAlign w:val="center"/>
          </w:tcPr>
          <w:p w14:paraId="1D5CB62E">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2D11AD0A">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w:t>
            </w:r>
          </w:p>
        </w:tc>
        <w:tc>
          <w:tcPr>
            <w:tcW w:w="1374" w:type="dxa"/>
            <w:tcBorders>
              <w:tl2br w:val="nil"/>
              <w:tr2bl w:val="nil"/>
            </w:tcBorders>
            <w:shd w:val="clear" w:color="auto" w:fill="auto"/>
            <w:vAlign w:val="center"/>
          </w:tcPr>
          <w:p w14:paraId="2F1BD6B2">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561EF85C">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090480D9">
            <w:pPr>
              <w:jc w:val="center"/>
              <w:rPr>
                <w:rFonts w:asciiTheme="majorEastAsia" w:hAnsiTheme="majorEastAsia" w:eastAsiaTheme="majorEastAsia" w:cstheme="majorEastAsia"/>
                <w:sz w:val="21"/>
                <w:szCs w:val="21"/>
              </w:rPr>
            </w:pPr>
          </w:p>
        </w:tc>
      </w:tr>
      <w:tr w14:paraId="1F7BD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48AD5D6C">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1.10 </w:t>
            </w:r>
          </w:p>
        </w:tc>
        <w:tc>
          <w:tcPr>
            <w:tcW w:w="2914" w:type="dxa"/>
            <w:gridSpan w:val="2"/>
            <w:tcBorders>
              <w:tl2br w:val="nil"/>
              <w:tr2bl w:val="nil"/>
            </w:tcBorders>
            <w:shd w:val="clear" w:color="auto" w:fill="auto"/>
            <w:vAlign w:val="center"/>
          </w:tcPr>
          <w:p w14:paraId="5FD1C88A">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基层现场检测 (厚度钻芯法)</w:t>
            </w:r>
          </w:p>
        </w:tc>
        <w:tc>
          <w:tcPr>
            <w:tcW w:w="999" w:type="dxa"/>
            <w:tcBorders>
              <w:tl2br w:val="nil"/>
              <w:tr2bl w:val="nil"/>
            </w:tcBorders>
            <w:shd w:val="clear" w:color="auto" w:fill="auto"/>
            <w:vAlign w:val="center"/>
          </w:tcPr>
          <w:p w14:paraId="54BB7BFB">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点</w:t>
            </w:r>
          </w:p>
        </w:tc>
        <w:tc>
          <w:tcPr>
            <w:tcW w:w="1152" w:type="dxa"/>
            <w:tcBorders>
              <w:tl2br w:val="nil"/>
              <w:tr2bl w:val="nil"/>
            </w:tcBorders>
            <w:shd w:val="clear" w:color="auto" w:fill="auto"/>
            <w:vAlign w:val="center"/>
          </w:tcPr>
          <w:p w14:paraId="3EF4D69F">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4</w:t>
            </w:r>
          </w:p>
        </w:tc>
        <w:tc>
          <w:tcPr>
            <w:tcW w:w="1374" w:type="dxa"/>
            <w:tcBorders>
              <w:tl2br w:val="nil"/>
              <w:tr2bl w:val="nil"/>
            </w:tcBorders>
            <w:shd w:val="clear" w:color="auto" w:fill="auto"/>
            <w:vAlign w:val="center"/>
          </w:tcPr>
          <w:p w14:paraId="1309A8A6">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315F132D">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4D340A14">
            <w:pPr>
              <w:jc w:val="center"/>
              <w:rPr>
                <w:rFonts w:asciiTheme="majorEastAsia" w:hAnsiTheme="majorEastAsia" w:eastAsiaTheme="majorEastAsia" w:cstheme="majorEastAsia"/>
                <w:sz w:val="21"/>
                <w:szCs w:val="21"/>
              </w:rPr>
            </w:pPr>
          </w:p>
        </w:tc>
      </w:tr>
      <w:tr w14:paraId="2D0F5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226E3044">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1.11 </w:t>
            </w:r>
          </w:p>
        </w:tc>
        <w:tc>
          <w:tcPr>
            <w:tcW w:w="2914" w:type="dxa"/>
            <w:gridSpan w:val="2"/>
            <w:tcBorders>
              <w:tl2br w:val="nil"/>
              <w:tr2bl w:val="nil"/>
            </w:tcBorders>
            <w:shd w:val="clear" w:color="auto" w:fill="auto"/>
            <w:vAlign w:val="center"/>
          </w:tcPr>
          <w:p w14:paraId="62A50E7F">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基层现场检测 (宽度)</w:t>
            </w:r>
          </w:p>
        </w:tc>
        <w:tc>
          <w:tcPr>
            <w:tcW w:w="999" w:type="dxa"/>
            <w:tcBorders>
              <w:tl2br w:val="nil"/>
              <w:tr2bl w:val="nil"/>
            </w:tcBorders>
            <w:shd w:val="clear" w:color="auto" w:fill="auto"/>
            <w:vAlign w:val="center"/>
          </w:tcPr>
          <w:p w14:paraId="65AB8F3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处</w:t>
            </w:r>
          </w:p>
        </w:tc>
        <w:tc>
          <w:tcPr>
            <w:tcW w:w="1152" w:type="dxa"/>
            <w:tcBorders>
              <w:tl2br w:val="nil"/>
              <w:tr2bl w:val="nil"/>
            </w:tcBorders>
            <w:shd w:val="clear" w:color="auto" w:fill="auto"/>
            <w:vAlign w:val="center"/>
          </w:tcPr>
          <w:p w14:paraId="65ABF4C5">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4</w:t>
            </w:r>
          </w:p>
        </w:tc>
        <w:tc>
          <w:tcPr>
            <w:tcW w:w="1374" w:type="dxa"/>
            <w:tcBorders>
              <w:tl2br w:val="nil"/>
              <w:tr2bl w:val="nil"/>
            </w:tcBorders>
            <w:shd w:val="clear" w:color="auto" w:fill="auto"/>
            <w:vAlign w:val="center"/>
          </w:tcPr>
          <w:p w14:paraId="77C16682">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5AB9F756">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0AEB30AF">
            <w:pPr>
              <w:jc w:val="center"/>
              <w:rPr>
                <w:rFonts w:asciiTheme="majorEastAsia" w:hAnsiTheme="majorEastAsia" w:eastAsiaTheme="majorEastAsia" w:cstheme="majorEastAsia"/>
                <w:sz w:val="21"/>
                <w:szCs w:val="21"/>
              </w:rPr>
            </w:pPr>
          </w:p>
        </w:tc>
      </w:tr>
      <w:tr w14:paraId="59D69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07E1DF53">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1.12 </w:t>
            </w:r>
          </w:p>
        </w:tc>
        <w:tc>
          <w:tcPr>
            <w:tcW w:w="2914" w:type="dxa"/>
            <w:gridSpan w:val="2"/>
            <w:tcBorders>
              <w:tl2br w:val="nil"/>
              <w:tr2bl w:val="nil"/>
            </w:tcBorders>
            <w:shd w:val="clear" w:color="auto" w:fill="auto"/>
            <w:vAlign w:val="center"/>
          </w:tcPr>
          <w:p w14:paraId="3854D710">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基层现场检测 (压实度)</w:t>
            </w:r>
          </w:p>
        </w:tc>
        <w:tc>
          <w:tcPr>
            <w:tcW w:w="999" w:type="dxa"/>
            <w:tcBorders>
              <w:tl2br w:val="nil"/>
              <w:tr2bl w:val="nil"/>
            </w:tcBorders>
            <w:shd w:val="clear" w:color="auto" w:fill="auto"/>
            <w:vAlign w:val="center"/>
          </w:tcPr>
          <w:p w14:paraId="18A771BD">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点</w:t>
            </w:r>
          </w:p>
        </w:tc>
        <w:tc>
          <w:tcPr>
            <w:tcW w:w="1152" w:type="dxa"/>
            <w:tcBorders>
              <w:tl2br w:val="nil"/>
              <w:tr2bl w:val="nil"/>
            </w:tcBorders>
            <w:shd w:val="clear" w:color="auto" w:fill="auto"/>
            <w:vAlign w:val="center"/>
          </w:tcPr>
          <w:p w14:paraId="54D964CB">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4</w:t>
            </w:r>
          </w:p>
        </w:tc>
        <w:tc>
          <w:tcPr>
            <w:tcW w:w="1374" w:type="dxa"/>
            <w:tcBorders>
              <w:tl2br w:val="nil"/>
              <w:tr2bl w:val="nil"/>
            </w:tcBorders>
            <w:shd w:val="clear" w:color="auto" w:fill="auto"/>
            <w:vAlign w:val="center"/>
          </w:tcPr>
          <w:p w14:paraId="3EF745B2">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5C016A69">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076AD34A">
            <w:pPr>
              <w:jc w:val="center"/>
              <w:rPr>
                <w:rFonts w:asciiTheme="majorEastAsia" w:hAnsiTheme="majorEastAsia" w:eastAsiaTheme="majorEastAsia" w:cstheme="majorEastAsia"/>
                <w:sz w:val="21"/>
                <w:szCs w:val="21"/>
              </w:rPr>
            </w:pPr>
          </w:p>
        </w:tc>
      </w:tr>
      <w:tr w14:paraId="186A2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25CCD10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1.13 </w:t>
            </w:r>
          </w:p>
        </w:tc>
        <w:tc>
          <w:tcPr>
            <w:tcW w:w="2914" w:type="dxa"/>
            <w:gridSpan w:val="2"/>
            <w:tcBorders>
              <w:tl2br w:val="nil"/>
              <w:tr2bl w:val="nil"/>
            </w:tcBorders>
            <w:shd w:val="clear" w:color="auto" w:fill="auto"/>
            <w:vAlign w:val="center"/>
          </w:tcPr>
          <w:p w14:paraId="05929159">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基层现场检测（弯沉）</w:t>
            </w:r>
          </w:p>
        </w:tc>
        <w:tc>
          <w:tcPr>
            <w:tcW w:w="999" w:type="dxa"/>
            <w:tcBorders>
              <w:tl2br w:val="nil"/>
              <w:tr2bl w:val="nil"/>
            </w:tcBorders>
            <w:shd w:val="clear" w:color="auto" w:fill="auto"/>
            <w:vAlign w:val="center"/>
          </w:tcPr>
          <w:p w14:paraId="09D13668">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点</w:t>
            </w:r>
          </w:p>
        </w:tc>
        <w:tc>
          <w:tcPr>
            <w:tcW w:w="1152" w:type="dxa"/>
            <w:tcBorders>
              <w:tl2br w:val="nil"/>
              <w:tr2bl w:val="nil"/>
            </w:tcBorders>
            <w:shd w:val="clear" w:color="auto" w:fill="auto"/>
            <w:vAlign w:val="center"/>
          </w:tcPr>
          <w:p w14:paraId="5B4BACA2">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180</w:t>
            </w:r>
          </w:p>
        </w:tc>
        <w:tc>
          <w:tcPr>
            <w:tcW w:w="1374" w:type="dxa"/>
            <w:tcBorders>
              <w:tl2br w:val="nil"/>
              <w:tr2bl w:val="nil"/>
            </w:tcBorders>
            <w:shd w:val="clear" w:color="auto" w:fill="auto"/>
            <w:vAlign w:val="center"/>
          </w:tcPr>
          <w:p w14:paraId="325BBA21">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0C8CB919">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05687A1D">
            <w:pPr>
              <w:jc w:val="center"/>
              <w:rPr>
                <w:rFonts w:asciiTheme="majorEastAsia" w:hAnsiTheme="majorEastAsia" w:eastAsiaTheme="majorEastAsia" w:cstheme="majorEastAsia"/>
                <w:sz w:val="21"/>
                <w:szCs w:val="21"/>
              </w:rPr>
            </w:pPr>
          </w:p>
        </w:tc>
      </w:tr>
      <w:tr w14:paraId="6467F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32DD6508">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1.14 </w:t>
            </w:r>
          </w:p>
        </w:tc>
        <w:tc>
          <w:tcPr>
            <w:tcW w:w="2914" w:type="dxa"/>
            <w:gridSpan w:val="2"/>
            <w:tcBorders>
              <w:tl2br w:val="nil"/>
              <w:tr2bl w:val="nil"/>
            </w:tcBorders>
            <w:shd w:val="clear" w:color="auto" w:fill="auto"/>
            <w:vAlign w:val="center"/>
          </w:tcPr>
          <w:p w14:paraId="43891B41">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底基层现场检测（压实度）</w:t>
            </w:r>
          </w:p>
        </w:tc>
        <w:tc>
          <w:tcPr>
            <w:tcW w:w="999" w:type="dxa"/>
            <w:tcBorders>
              <w:tl2br w:val="nil"/>
              <w:tr2bl w:val="nil"/>
            </w:tcBorders>
            <w:shd w:val="clear" w:color="auto" w:fill="auto"/>
            <w:vAlign w:val="center"/>
          </w:tcPr>
          <w:p w14:paraId="48C2069F">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点</w:t>
            </w:r>
          </w:p>
        </w:tc>
        <w:tc>
          <w:tcPr>
            <w:tcW w:w="1152" w:type="dxa"/>
            <w:tcBorders>
              <w:tl2br w:val="nil"/>
              <w:tr2bl w:val="nil"/>
            </w:tcBorders>
            <w:shd w:val="clear" w:color="auto" w:fill="auto"/>
            <w:vAlign w:val="center"/>
          </w:tcPr>
          <w:p w14:paraId="4BE2C546">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w:t>
            </w:r>
          </w:p>
        </w:tc>
        <w:tc>
          <w:tcPr>
            <w:tcW w:w="1374" w:type="dxa"/>
            <w:tcBorders>
              <w:tl2br w:val="nil"/>
              <w:tr2bl w:val="nil"/>
            </w:tcBorders>
            <w:shd w:val="clear" w:color="auto" w:fill="auto"/>
            <w:vAlign w:val="center"/>
          </w:tcPr>
          <w:p w14:paraId="226941AE">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02AB1DF2">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7C8F5D2A">
            <w:pPr>
              <w:jc w:val="center"/>
              <w:rPr>
                <w:rFonts w:asciiTheme="majorEastAsia" w:hAnsiTheme="majorEastAsia" w:eastAsiaTheme="majorEastAsia" w:cstheme="majorEastAsia"/>
                <w:sz w:val="21"/>
                <w:szCs w:val="21"/>
              </w:rPr>
            </w:pPr>
          </w:p>
        </w:tc>
      </w:tr>
      <w:tr w14:paraId="34D3E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60" w:hRule="atLeast"/>
        </w:trPr>
        <w:tc>
          <w:tcPr>
            <w:tcW w:w="679" w:type="dxa"/>
            <w:tcBorders>
              <w:tl2br w:val="nil"/>
              <w:tr2bl w:val="nil"/>
            </w:tcBorders>
            <w:shd w:val="clear" w:color="auto" w:fill="auto"/>
            <w:vAlign w:val="center"/>
          </w:tcPr>
          <w:p w14:paraId="6C1DF14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1.15 </w:t>
            </w:r>
          </w:p>
        </w:tc>
        <w:tc>
          <w:tcPr>
            <w:tcW w:w="2914" w:type="dxa"/>
            <w:gridSpan w:val="2"/>
            <w:tcBorders>
              <w:tl2br w:val="nil"/>
              <w:tr2bl w:val="nil"/>
            </w:tcBorders>
            <w:shd w:val="clear" w:color="auto" w:fill="auto"/>
            <w:vAlign w:val="center"/>
          </w:tcPr>
          <w:p w14:paraId="2EF37780">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水稳混合料 (级配、最大干密度、含水率、无侧限抗压强度、水泥剂量)</w:t>
            </w:r>
          </w:p>
        </w:tc>
        <w:tc>
          <w:tcPr>
            <w:tcW w:w="999" w:type="dxa"/>
            <w:tcBorders>
              <w:tl2br w:val="nil"/>
              <w:tr2bl w:val="nil"/>
            </w:tcBorders>
            <w:shd w:val="clear" w:color="auto" w:fill="auto"/>
            <w:vAlign w:val="center"/>
          </w:tcPr>
          <w:p w14:paraId="6603D647">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6F1B1D91">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w:t>
            </w:r>
          </w:p>
        </w:tc>
        <w:tc>
          <w:tcPr>
            <w:tcW w:w="1374" w:type="dxa"/>
            <w:tcBorders>
              <w:tl2br w:val="nil"/>
              <w:tr2bl w:val="nil"/>
            </w:tcBorders>
            <w:shd w:val="clear" w:color="auto" w:fill="auto"/>
            <w:vAlign w:val="center"/>
          </w:tcPr>
          <w:p w14:paraId="42B85BE7">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0212CF2F">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71627DA1">
            <w:pPr>
              <w:jc w:val="center"/>
              <w:rPr>
                <w:rFonts w:asciiTheme="majorEastAsia" w:hAnsiTheme="majorEastAsia" w:eastAsiaTheme="majorEastAsia" w:cstheme="majorEastAsia"/>
                <w:sz w:val="21"/>
                <w:szCs w:val="21"/>
              </w:rPr>
            </w:pPr>
          </w:p>
        </w:tc>
      </w:tr>
      <w:tr w14:paraId="732C4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vMerge w:val="restart"/>
            <w:tcBorders>
              <w:tl2br w:val="nil"/>
              <w:tr2bl w:val="nil"/>
            </w:tcBorders>
            <w:shd w:val="clear" w:color="auto" w:fill="auto"/>
            <w:vAlign w:val="center"/>
          </w:tcPr>
          <w:p w14:paraId="7BBCB267">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1.16 </w:t>
            </w:r>
          </w:p>
        </w:tc>
        <w:tc>
          <w:tcPr>
            <w:tcW w:w="1055" w:type="dxa"/>
            <w:vMerge w:val="restart"/>
            <w:tcBorders>
              <w:tl2br w:val="nil"/>
              <w:tr2bl w:val="nil"/>
            </w:tcBorders>
            <w:shd w:val="clear" w:color="auto" w:fill="auto"/>
            <w:vAlign w:val="center"/>
          </w:tcPr>
          <w:p w14:paraId="61A6449A">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沥青路面基层试验段</w:t>
            </w:r>
          </w:p>
        </w:tc>
        <w:tc>
          <w:tcPr>
            <w:tcW w:w="0" w:type="auto"/>
            <w:tcBorders>
              <w:tl2br w:val="nil"/>
              <w:tr2bl w:val="nil"/>
            </w:tcBorders>
            <w:shd w:val="clear" w:color="auto" w:fill="auto"/>
            <w:noWrap/>
            <w:vAlign w:val="center"/>
          </w:tcPr>
          <w:p w14:paraId="0CDFA70C">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厚度</w:t>
            </w:r>
          </w:p>
        </w:tc>
        <w:tc>
          <w:tcPr>
            <w:tcW w:w="0" w:type="auto"/>
            <w:tcBorders>
              <w:tl2br w:val="nil"/>
              <w:tr2bl w:val="nil"/>
            </w:tcBorders>
            <w:shd w:val="clear" w:color="auto" w:fill="auto"/>
            <w:noWrap/>
            <w:vAlign w:val="center"/>
          </w:tcPr>
          <w:p w14:paraId="0C8190F0">
            <w:pPr>
              <w:widowControl/>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eastAsia="zh-CN" w:bidi="ar"/>
              </w:rPr>
              <w:t>点</w:t>
            </w:r>
          </w:p>
        </w:tc>
        <w:tc>
          <w:tcPr>
            <w:tcW w:w="1152" w:type="dxa"/>
            <w:tcBorders>
              <w:tl2br w:val="nil"/>
              <w:tr2bl w:val="nil"/>
            </w:tcBorders>
            <w:shd w:val="clear" w:color="auto" w:fill="auto"/>
            <w:vAlign w:val="center"/>
          </w:tcPr>
          <w:p w14:paraId="40A34D97">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12</w:t>
            </w:r>
          </w:p>
        </w:tc>
        <w:tc>
          <w:tcPr>
            <w:tcW w:w="0" w:type="auto"/>
            <w:tcBorders>
              <w:tl2br w:val="nil"/>
              <w:tr2bl w:val="nil"/>
            </w:tcBorders>
            <w:shd w:val="clear" w:color="auto" w:fill="auto"/>
            <w:noWrap/>
            <w:vAlign w:val="center"/>
          </w:tcPr>
          <w:p w14:paraId="3B4054E8">
            <w:pPr>
              <w:jc w:val="center"/>
              <w:rPr>
                <w:rFonts w:asciiTheme="majorEastAsia" w:hAnsiTheme="majorEastAsia" w:eastAsiaTheme="majorEastAsia" w:cstheme="majorEastAsia"/>
              </w:rPr>
            </w:pPr>
          </w:p>
        </w:tc>
        <w:tc>
          <w:tcPr>
            <w:tcW w:w="1429" w:type="dxa"/>
            <w:tcBorders>
              <w:tl2br w:val="nil"/>
              <w:tr2bl w:val="nil"/>
            </w:tcBorders>
            <w:shd w:val="clear" w:color="auto" w:fill="auto"/>
            <w:vAlign w:val="center"/>
          </w:tcPr>
          <w:p w14:paraId="081D60E4">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02D631E1">
            <w:pPr>
              <w:jc w:val="center"/>
              <w:rPr>
                <w:rFonts w:asciiTheme="majorEastAsia" w:hAnsiTheme="majorEastAsia" w:eastAsiaTheme="majorEastAsia" w:cstheme="majorEastAsia"/>
                <w:sz w:val="21"/>
                <w:szCs w:val="21"/>
              </w:rPr>
            </w:pPr>
          </w:p>
        </w:tc>
      </w:tr>
      <w:tr w14:paraId="08AB8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vMerge w:val="continue"/>
            <w:tcBorders>
              <w:tl2br w:val="nil"/>
              <w:tr2bl w:val="nil"/>
            </w:tcBorders>
            <w:shd w:val="clear" w:color="auto" w:fill="auto"/>
            <w:vAlign w:val="center"/>
          </w:tcPr>
          <w:p w14:paraId="204EA8E1">
            <w:pPr>
              <w:jc w:val="center"/>
              <w:rPr>
                <w:rFonts w:asciiTheme="majorEastAsia" w:hAnsiTheme="majorEastAsia" w:eastAsiaTheme="majorEastAsia" w:cstheme="majorEastAsia"/>
                <w:sz w:val="19"/>
                <w:szCs w:val="19"/>
              </w:rPr>
            </w:pPr>
          </w:p>
        </w:tc>
        <w:tc>
          <w:tcPr>
            <w:tcW w:w="1055" w:type="dxa"/>
            <w:vMerge w:val="continue"/>
            <w:tcBorders>
              <w:tl2br w:val="nil"/>
              <w:tr2bl w:val="nil"/>
            </w:tcBorders>
            <w:shd w:val="clear" w:color="auto" w:fill="auto"/>
            <w:vAlign w:val="center"/>
          </w:tcPr>
          <w:p w14:paraId="1452D2AC">
            <w:pPr>
              <w:jc w:val="center"/>
              <w:rPr>
                <w:rFonts w:asciiTheme="majorEastAsia" w:hAnsiTheme="majorEastAsia" w:eastAsiaTheme="majorEastAsia" w:cstheme="majorEastAsia"/>
                <w:sz w:val="19"/>
                <w:szCs w:val="19"/>
              </w:rPr>
            </w:pPr>
          </w:p>
        </w:tc>
        <w:tc>
          <w:tcPr>
            <w:tcW w:w="1859" w:type="dxa"/>
            <w:tcBorders>
              <w:tl2br w:val="nil"/>
              <w:tr2bl w:val="nil"/>
            </w:tcBorders>
            <w:shd w:val="clear" w:color="auto" w:fill="auto"/>
            <w:vAlign w:val="center"/>
          </w:tcPr>
          <w:p w14:paraId="316DA47D">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压实度</w:t>
            </w:r>
          </w:p>
        </w:tc>
        <w:tc>
          <w:tcPr>
            <w:tcW w:w="999" w:type="dxa"/>
            <w:tcBorders>
              <w:tl2br w:val="nil"/>
              <w:tr2bl w:val="nil"/>
            </w:tcBorders>
            <w:shd w:val="clear" w:color="auto" w:fill="auto"/>
            <w:vAlign w:val="center"/>
          </w:tcPr>
          <w:p w14:paraId="32C33D31">
            <w:pPr>
              <w:widowControl/>
              <w:jc w:val="center"/>
              <w:textAlignment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bidi="ar"/>
              </w:rPr>
              <w:t>点</w:t>
            </w:r>
          </w:p>
        </w:tc>
        <w:tc>
          <w:tcPr>
            <w:tcW w:w="1152" w:type="dxa"/>
            <w:tcBorders>
              <w:tl2br w:val="nil"/>
              <w:tr2bl w:val="nil"/>
            </w:tcBorders>
            <w:shd w:val="clear" w:color="auto" w:fill="auto"/>
            <w:vAlign w:val="center"/>
          </w:tcPr>
          <w:p w14:paraId="3514158E">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12</w:t>
            </w:r>
          </w:p>
        </w:tc>
        <w:tc>
          <w:tcPr>
            <w:tcW w:w="1374" w:type="dxa"/>
            <w:tcBorders>
              <w:tl2br w:val="nil"/>
              <w:tr2bl w:val="nil"/>
            </w:tcBorders>
            <w:shd w:val="clear" w:color="auto" w:fill="auto"/>
            <w:vAlign w:val="center"/>
          </w:tcPr>
          <w:p w14:paraId="710CD9EC">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7984CE1F">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1A0FB258">
            <w:pPr>
              <w:jc w:val="center"/>
              <w:rPr>
                <w:rFonts w:asciiTheme="majorEastAsia" w:hAnsiTheme="majorEastAsia" w:eastAsiaTheme="majorEastAsia" w:cstheme="majorEastAsia"/>
                <w:sz w:val="21"/>
                <w:szCs w:val="21"/>
              </w:rPr>
            </w:pPr>
          </w:p>
        </w:tc>
      </w:tr>
      <w:tr w14:paraId="6DA423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vMerge w:val="continue"/>
            <w:tcBorders>
              <w:tl2br w:val="nil"/>
              <w:tr2bl w:val="nil"/>
            </w:tcBorders>
            <w:shd w:val="clear" w:color="auto" w:fill="auto"/>
            <w:vAlign w:val="center"/>
          </w:tcPr>
          <w:p w14:paraId="2C0127B1">
            <w:pPr>
              <w:jc w:val="center"/>
              <w:rPr>
                <w:rFonts w:asciiTheme="majorEastAsia" w:hAnsiTheme="majorEastAsia" w:eastAsiaTheme="majorEastAsia" w:cstheme="majorEastAsia"/>
                <w:sz w:val="19"/>
                <w:szCs w:val="19"/>
              </w:rPr>
            </w:pPr>
          </w:p>
        </w:tc>
        <w:tc>
          <w:tcPr>
            <w:tcW w:w="1055" w:type="dxa"/>
            <w:vMerge w:val="continue"/>
            <w:tcBorders>
              <w:tl2br w:val="nil"/>
              <w:tr2bl w:val="nil"/>
            </w:tcBorders>
            <w:shd w:val="clear" w:color="auto" w:fill="auto"/>
            <w:vAlign w:val="center"/>
          </w:tcPr>
          <w:p w14:paraId="2A315194">
            <w:pPr>
              <w:jc w:val="center"/>
              <w:rPr>
                <w:rFonts w:asciiTheme="majorEastAsia" w:hAnsiTheme="majorEastAsia" w:eastAsiaTheme="majorEastAsia" w:cstheme="majorEastAsia"/>
                <w:sz w:val="19"/>
                <w:szCs w:val="19"/>
              </w:rPr>
            </w:pPr>
          </w:p>
        </w:tc>
        <w:tc>
          <w:tcPr>
            <w:tcW w:w="1859" w:type="dxa"/>
            <w:tcBorders>
              <w:tl2br w:val="nil"/>
              <w:tr2bl w:val="nil"/>
            </w:tcBorders>
            <w:shd w:val="clear" w:color="auto" w:fill="auto"/>
            <w:vAlign w:val="center"/>
          </w:tcPr>
          <w:p w14:paraId="38E816B1">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平整度</w:t>
            </w:r>
          </w:p>
        </w:tc>
        <w:tc>
          <w:tcPr>
            <w:tcW w:w="999" w:type="dxa"/>
            <w:tcBorders>
              <w:tl2br w:val="nil"/>
              <w:tr2bl w:val="nil"/>
            </w:tcBorders>
            <w:shd w:val="clear" w:color="auto" w:fill="auto"/>
            <w:vAlign w:val="center"/>
          </w:tcPr>
          <w:p w14:paraId="613DD666">
            <w:pPr>
              <w:widowControl/>
              <w:jc w:val="center"/>
              <w:textAlignment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bidi="ar"/>
              </w:rPr>
              <w:t>处</w:t>
            </w:r>
          </w:p>
        </w:tc>
        <w:tc>
          <w:tcPr>
            <w:tcW w:w="1152" w:type="dxa"/>
            <w:tcBorders>
              <w:tl2br w:val="nil"/>
              <w:tr2bl w:val="nil"/>
            </w:tcBorders>
            <w:shd w:val="clear" w:color="auto" w:fill="auto"/>
            <w:vAlign w:val="center"/>
          </w:tcPr>
          <w:p w14:paraId="626ED262">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6</w:t>
            </w:r>
          </w:p>
        </w:tc>
        <w:tc>
          <w:tcPr>
            <w:tcW w:w="1374" w:type="dxa"/>
            <w:tcBorders>
              <w:tl2br w:val="nil"/>
              <w:tr2bl w:val="nil"/>
            </w:tcBorders>
            <w:shd w:val="clear" w:color="auto" w:fill="auto"/>
            <w:vAlign w:val="center"/>
          </w:tcPr>
          <w:p w14:paraId="2F2159A8">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3CAF9664">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2873BDF7">
            <w:pPr>
              <w:jc w:val="center"/>
              <w:rPr>
                <w:rFonts w:asciiTheme="majorEastAsia" w:hAnsiTheme="majorEastAsia" w:eastAsiaTheme="majorEastAsia" w:cstheme="majorEastAsia"/>
                <w:sz w:val="21"/>
                <w:szCs w:val="21"/>
              </w:rPr>
            </w:pPr>
          </w:p>
        </w:tc>
      </w:tr>
      <w:tr w14:paraId="22484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vMerge w:val="continue"/>
            <w:tcBorders>
              <w:tl2br w:val="nil"/>
              <w:tr2bl w:val="nil"/>
            </w:tcBorders>
            <w:shd w:val="clear" w:color="auto" w:fill="auto"/>
            <w:vAlign w:val="center"/>
          </w:tcPr>
          <w:p w14:paraId="7DF837AD">
            <w:pPr>
              <w:jc w:val="center"/>
              <w:rPr>
                <w:rFonts w:asciiTheme="majorEastAsia" w:hAnsiTheme="majorEastAsia" w:eastAsiaTheme="majorEastAsia" w:cstheme="majorEastAsia"/>
                <w:sz w:val="19"/>
                <w:szCs w:val="19"/>
              </w:rPr>
            </w:pPr>
          </w:p>
        </w:tc>
        <w:tc>
          <w:tcPr>
            <w:tcW w:w="1055" w:type="dxa"/>
            <w:vMerge w:val="continue"/>
            <w:tcBorders>
              <w:tl2br w:val="nil"/>
              <w:tr2bl w:val="nil"/>
            </w:tcBorders>
            <w:shd w:val="clear" w:color="auto" w:fill="auto"/>
            <w:vAlign w:val="center"/>
          </w:tcPr>
          <w:p w14:paraId="3482F379">
            <w:pPr>
              <w:jc w:val="center"/>
              <w:rPr>
                <w:rFonts w:asciiTheme="majorEastAsia" w:hAnsiTheme="majorEastAsia" w:eastAsiaTheme="majorEastAsia" w:cstheme="majorEastAsia"/>
                <w:sz w:val="19"/>
                <w:szCs w:val="19"/>
              </w:rPr>
            </w:pPr>
          </w:p>
        </w:tc>
        <w:tc>
          <w:tcPr>
            <w:tcW w:w="1859" w:type="dxa"/>
            <w:tcBorders>
              <w:tl2br w:val="nil"/>
              <w:tr2bl w:val="nil"/>
            </w:tcBorders>
            <w:shd w:val="clear" w:color="auto" w:fill="auto"/>
            <w:vAlign w:val="center"/>
          </w:tcPr>
          <w:p w14:paraId="3EA58CFB">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宽度</w:t>
            </w:r>
          </w:p>
        </w:tc>
        <w:tc>
          <w:tcPr>
            <w:tcW w:w="999" w:type="dxa"/>
            <w:tcBorders>
              <w:tl2br w:val="nil"/>
              <w:tr2bl w:val="nil"/>
            </w:tcBorders>
            <w:shd w:val="clear" w:color="auto" w:fill="auto"/>
            <w:vAlign w:val="center"/>
          </w:tcPr>
          <w:p w14:paraId="16183A29">
            <w:pPr>
              <w:widowControl/>
              <w:jc w:val="center"/>
              <w:textAlignment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bidi="ar"/>
              </w:rPr>
              <w:t>断面</w:t>
            </w:r>
          </w:p>
        </w:tc>
        <w:tc>
          <w:tcPr>
            <w:tcW w:w="1152" w:type="dxa"/>
            <w:tcBorders>
              <w:tl2br w:val="nil"/>
              <w:tr2bl w:val="nil"/>
            </w:tcBorders>
            <w:shd w:val="clear" w:color="auto" w:fill="auto"/>
            <w:vAlign w:val="center"/>
          </w:tcPr>
          <w:p w14:paraId="185079DC">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12</w:t>
            </w:r>
          </w:p>
        </w:tc>
        <w:tc>
          <w:tcPr>
            <w:tcW w:w="1374" w:type="dxa"/>
            <w:tcBorders>
              <w:tl2br w:val="nil"/>
              <w:tr2bl w:val="nil"/>
            </w:tcBorders>
            <w:shd w:val="clear" w:color="auto" w:fill="auto"/>
            <w:vAlign w:val="center"/>
          </w:tcPr>
          <w:p w14:paraId="33B320B0">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36E1512C">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4CBFB5EF">
            <w:pPr>
              <w:jc w:val="center"/>
              <w:rPr>
                <w:rFonts w:asciiTheme="majorEastAsia" w:hAnsiTheme="majorEastAsia" w:eastAsiaTheme="majorEastAsia" w:cstheme="majorEastAsia"/>
                <w:sz w:val="21"/>
                <w:szCs w:val="21"/>
              </w:rPr>
            </w:pPr>
          </w:p>
        </w:tc>
      </w:tr>
      <w:tr w14:paraId="45508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vMerge w:val="continue"/>
            <w:tcBorders>
              <w:tl2br w:val="nil"/>
              <w:tr2bl w:val="nil"/>
            </w:tcBorders>
            <w:shd w:val="clear" w:color="auto" w:fill="auto"/>
            <w:vAlign w:val="center"/>
          </w:tcPr>
          <w:p w14:paraId="378C4157">
            <w:pPr>
              <w:jc w:val="center"/>
              <w:rPr>
                <w:rFonts w:asciiTheme="majorEastAsia" w:hAnsiTheme="majorEastAsia" w:eastAsiaTheme="majorEastAsia" w:cstheme="majorEastAsia"/>
                <w:sz w:val="19"/>
                <w:szCs w:val="19"/>
              </w:rPr>
            </w:pPr>
          </w:p>
        </w:tc>
        <w:tc>
          <w:tcPr>
            <w:tcW w:w="1055" w:type="dxa"/>
            <w:vMerge w:val="continue"/>
            <w:tcBorders>
              <w:tl2br w:val="nil"/>
              <w:tr2bl w:val="nil"/>
            </w:tcBorders>
            <w:shd w:val="clear" w:color="auto" w:fill="auto"/>
            <w:vAlign w:val="center"/>
          </w:tcPr>
          <w:p w14:paraId="4ED234A0">
            <w:pPr>
              <w:jc w:val="center"/>
              <w:rPr>
                <w:rFonts w:asciiTheme="majorEastAsia" w:hAnsiTheme="majorEastAsia" w:eastAsiaTheme="majorEastAsia" w:cstheme="majorEastAsia"/>
                <w:sz w:val="19"/>
                <w:szCs w:val="19"/>
              </w:rPr>
            </w:pPr>
          </w:p>
        </w:tc>
        <w:tc>
          <w:tcPr>
            <w:tcW w:w="1859" w:type="dxa"/>
            <w:tcBorders>
              <w:tl2br w:val="nil"/>
              <w:tr2bl w:val="nil"/>
            </w:tcBorders>
            <w:shd w:val="clear" w:color="auto" w:fill="auto"/>
            <w:vAlign w:val="center"/>
          </w:tcPr>
          <w:p w14:paraId="1C713125">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弯沉</w:t>
            </w:r>
          </w:p>
        </w:tc>
        <w:tc>
          <w:tcPr>
            <w:tcW w:w="999" w:type="dxa"/>
            <w:tcBorders>
              <w:tl2br w:val="nil"/>
              <w:tr2bl w:val="nil"/>
            </w:tcBorders>
            <w:shd w:val="clear" w:color="auto" w:fill="auto"/>
            <w:vAlign w:val="center"/>
          </w:tcPr>
          <w:p w14:paraId="4BDD5B85">
            <w:pPr>
              <w:widowControl/>
              <w:jc w:val="center"/>
              <w:textAlignment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bidi="ar"/>
              </w:rPr>
              <w:t>点</w:t>
            </w:r>
          </w:p>
        </w:tc>
        <w:tc>
          <w:tcPr>
            <w:tcW w:w="1152" w:type="dxa"/>
            <w:tcBorders>
              <w:tl2br w:val="nil"/>
              <w:tr2bl w:val="nil"/>
            </w:tcBorders>
            <w:shd w:val="clear" w:color="auto" w:fill="auto"/>
            <w:vAlign w:val="center"/>
          </w:tcPr>
          <w:p w14:paraId="0A3EE959">
            <w:pPr>
              <w:jc w:val="center"/>
              <w:rPr>
                <w:rFonts w:asciiTheme="majorEastAsia" w:hAnsiTheme="majorEastAsia" w:eastAsiaTheme="majorEastAsia" w:cstheme="majorEastAsia"/>
                <w:sz w:val="19"/>
                <w:szCs w:val="19"/>
              </w:rPr>
            </w:pPr>
          </w:p>
        </w:tc>
        <w:tc>
          <w:tcPr>
            <w:tcW w:w="1374" w:type="dxa"/>
            <w:tcBorders>
              <w:tl2br w:val="nil"/>
              <w:tr2bl w:val="nil"/>
            </w:tcBorders>
            <w:shd w:val="clear" w:color="auto" w:fill="auto"/>
            <w:vAlign w:val="center"/>
          </w:tcPr>
          <w:p w14:paraId="033A5D81">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3B25E80C">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1AF741D9">
            <w:pPr>
              <w:jc w:val="center"/>
              <w:rPr>
                <w:rFonts w:asciiTheme="majorEastAsia" w:hAnsiTheme="majorEastAsia" w:eastAsiaTheme="majorEastAsia" w:cstheme="majorEastAsia"/>
                <w:sz w:val="21"/>
                <w:szCs w:val="21"/>
              </w:rPr>
            </w:pPr>
          </w:p>
        </w:tc>
      </w:tr>
      <w:tr w14:paraId="1C42F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0" w:hRule="atLeast"/>
        </w:trPr>
        <w:tc>
          <w:tcPr>
            <w:tcW w:w="679" w:type="dxa"/>
            <w:tcBorders>
              <w:tl2br w:val="nil"/>
              <w:tr2bl w:val="nil"/>
            </w:tcBorders>
            <w:shd w:val="clear" w:color="auto" w:fill="auto"/>
            <w:vAlign w:val="center"/>
          </w:tcPr>
          <w:p w14:paraId="6AD22D4A">
            <w:pPr>
              <w:widowControl/>
              <w:jc w:val="center"/>
              <w:textAlignment w:val="center"/>
              <w:rPr>
                <w:rFonts w:asciiTheme="majorEastAsia" w:hAnsiTheme="majorEastAsia" w:eastAsiaTheme="majorEastAsia" w:cstheme="majorEastAsia"/>
                <w:b/>
                <w:bCs/>
                <w:sz w:val="19"/>
                <w:szCs w:val="19"/>
              </w:rPr>
            </w:pPr>
            <w:r>
              <w:rPr>
                <w:rFonts w:hint="eastAsia" w:asciiTheme="majorEastAsia" w:hAnsiTheme="majorEastAsia" w:eastAsiaTheme="majorEastAsia" w:cstheme="majorEastAsia"/>
                <w:b/>
                <w:bCs/>
                <w:sz w:val="19"/>
                <w:szCs w:val="19"/>
                <w:lang w:eastAsia="zh-CN" w:bidi="ar"/>
              </w:rPr>
              <w:t>2</w:t>
            </w:r>
          </w:p>
        </w:tc>
        <w:tc>
          <w:tcPr>
            <w:tcW w:w="2914" w:type="dxa"/>
            <w:gridSpan w:val="2"/>
            <w:tcBorders>
              <w:tl2br w:val="nil"/>
              <w:tr2bl w:val="nil"/>
            </w:tcBorders>
            <w:shd w:val="clear" w:color="auto" w:fill="auto"/>
            <w:vAlign w:val="center"/>
          </w:tcPr>
          <w:p w14:paraId="7E3EA3AA">
            <w:pPr>
              <w:jc w:val="center"/>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lang w:eastAsia="zh-CN" w:bidi="ar"/>
              </w:rPr>
              <w:t>沥青面层</w:t>
            </w:r>
          </w:p>
        </w:tc>
        <w:tc>
          <w:tcPr>
            <w:tcW w:w="999" w:type="dxa"/>
            <w:tcBorders>
              <w:tl2br w:val="nil"/>
              <w:tr2bl w:val="nil"/>
            </w:tcBorders>
            <w:shd w:val="clear" w:color="auto" w:fill="auto"/>
            <w:vAlign w:val="center"/>
          </w:tcPr>
          <w:p w14:paraId="582D4105">
            <w:pPr>
              <w:rPr>
                <w:rFonts w:asciiTheme="majorEastAsia" w:hAnsiTheme="majorEastAsia" w:eastAsiaTheme="majorEastAsia" w:cstheme="majorEastAsia"/>
                <w:b/>
                <w:bCs/>
                <w:sz w:val="18"/>
                <w:szCs w:val="18"/>
              </w:rPr>
            </w:pPr>
          </w:p>
        </w:tc>
        <w:tc>
          <w:tcPr>
            <w:tcW w:w="1152" w:type="dxa"/>
            <w:tcBorders>
              <w:tl2br w:val="nil"/>
              <w:tr2bl w:val="nil"/>
            </w:tcBorders>
            <w:shd w:val="clear" w:color="auto" w:fill="auto"/>
            <w:vAlign w:val="center"/>
          </w:tcPr>
          <w:p w14:paraId="45A9CB35">
            <w:pPr>
              <w:jc w:val="center"/>
              <w:rPr>
                <w:rFonts w:asciiTheme="majorEastAsia" w:hAnsiTheme="majorEastAsia" w:eastAsiaTheme="majorEastAsia" w:cstheme="majorEastAsia"/>
                <w:sz w:val="19"/>
                <w:szCs w:val="19"/>
              </w:rPr>
            </w:pPr>
          </w:p>
        </w:tc>
        <w:tc>
          <w:tcPr>
            <w:tcW w:w="1374" w:type="dxa"/>
            <w:tcBorders>
              <w:tl2br w:val="nil"/>
              <w:tr2bl w:val="nil"/>
            </w:tcBorders>
            <w:shd w:val="clear" w:color="auto" w:fill="auto"/>
            <w:vAlign w:val="center"/>
          </w:tcPr>
          <w:p w14:paraId="58B20202">
            <w:pPr>
              <w:rPr>
                <w:rFonts w:asciiTheme="majorEastAsia" w:hAnsiTheme="majorEastAsia" w:eastAsiaTheme="majorEastAsia" w:cstheme="majorEastAsia"/>
                <w:b/>
                <w:bCs/>
                <w:sz w:val="18"/>
                <w:szCs w:val="18"/>
              </w:rPr>
            </w:pPr>
          </w:p>
        </w:tc>
        <w:tc>
          <w:tcPr>
            <w:tcW w:w="1429" w:type="dxa"/>
            <w:tcBorders>
              <w:tl2br w:val="nil"/>
              <w:tr2bl w:val="nil"/>
            </w:tcBorders>
            <w:shd w:val="clear" w:color="auto" w:fill="auto"/>
            <w:vAlign w:val="center"/>
          </w:tcPr>
          <w:p w14:paraId="29B21180">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558C870B">
            <w:pPr>
              <w:rPr>
                <w:rFonts w:asciiTheme="majorEastAsia" w:hAnsiTheme="majorEastAsia" w:eastAsiaTheme="majorEastAsia" w:cstheme="majorEastAsia"/>
                <w:b/>
                <w:bCs/>
                <w:sz w:val="18"/>
                <w:szCs w:val="18"/>
              </w:rPr>
            </w:pPr>
          </w:p>
        </w:tc>
      </w:tr>
      <w:tr w14:paraId="3E824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0" w:hRule="atLeast"/>
        </w:trPr>
        <w:tc>
          <w:tcPr>
            <w:tcW w:w="679" w:type="dxa"/>
            <w:tcBorders>
              <w:tl2br w:val="nil"/>
              <w:tr2bl w:val="nil"/>
            </w:tcBorders>
            <w:shd w:val="clear" w:color="auto" w:fill="auto"/>
            <w:vAlign w:val="center"/>
          </w:tcPr>
          <w:p w14:paraId="2E5F4076">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2.1</w:t>
            </w:r>
          </w:p>
        </w:tc>
        <w:tc>
          <w:tcPr>
            <w:tcW w:w="2914" w:type="dxa"/>
            <w:gridSpan w:val="2"/>
            <w:tcBorders>
              <w:tl2br w:val="nil"/>
              <w:tr2bl w:val="nil"/>
            </w:tcBorders>
            <w:shd w:val="clear" w:color="auto" w:fill="auto"/>
            <w:vAlign w:val="center"/>
          </w:tcPr>
          <w:p w14:paraId="7916E49E">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沥青混合料用(基质沥青 密度与相对密度、针入度、软化点、延度10ºC、延度15ºC、)</w:t>
            </w:r>
          </w:p>
        </w:tc>
        <w:tc>
          <w:tcPr>
            <w:tcW w:w="999" w:type="dxa"/>
            <w:tcBorders>
              <w:tl2br w:val="nil"/>
              <w:tr2bl w:val="nil"/>
            </w:tcBorders>
            <w:shd w:val="clear" w:color="auto" w:fill="auto"/>
            <w:vAlign w:val="center"/>
          </w:tcPr>
          <w:p w14:paraId="00013141">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22A9B273">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7</w:t>
            </w:r>
          </w:p>
        </w:tc>
        <w:tc>
          <w:tcPr>
            <w:tcW w:w="1374" w:type="dxa"/>
            <w:tcBorders>
              <w:tl2br w:val="nil"/>
              <w:tr2bl w:val="nil"/>
            </w:tcBorders>
            <w:shd w:val="clear" w:color="auto" w:fill="auto"/>
            <w:vAlign w:val="center"/>
          </w:tcPr>
          <w:p w14:paraId="0B7CA06E">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058A4E82">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457BAFE9">
            <w:pPr>
              <w:jc w:val="center"/>
              <w:rPr>
                <w:rFonts w:asciiTheme="majorEastAsia" w:hAnsiTheme="majorEastAsia" w:eastAsiaTheme="majorEastAsia" w:cstheme="majorEastAsia"/>
                <w:sz w:val="21"/>
                <w:szCs w:val="21"/>
              </w:rPr>
            </w:pPr>
          </w:p>
        </w:tc>
      </w:tr>
      <w:tr w14:paraId="4818A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0" w:hRule="atLeast"/>
        </w:trPr>
        <w:tc>
          <w:tcPr>
            <w:tcW w:w="679" w:type="dxa"/>
            <w:tcBorders>
              <w:tl2br w:val="nil"/>
              <w:tr2bl w:val="nil"/>
            </w:tcBorders>
            <w:shd w:val="clear" w:color="auto" w:fill="auto"/>
            <w:vAlign w:val="center"/>
          </w:tcPr>
          <w:p w14:paraId="1572067F">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2.2</w:t>
            </w:r>
          </w:p>
        </w:tc>
        <w:tc>
          <w:tcPr>
            <w:tcW w:w="2914" w:type="dxa"/>
            <w:gridSpan w:val="2"/>
            <w:tcBorders>
              <w:tl2br w:val="nil"/>
              <w:tr2bl w:val="nil"/>
            </w:tcBorders>
            <w:shd w:val="clear" w:color="auto" w:fill="auto"/>
            <w:vAlign w:val="center"/>
          </w:tcPr>
          <w:p w14:paraId="5EC70930">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沥青混合料用(橡胶沥青 密度与相对密度、针入度、软化点、延度10ºC、延度15ºC、旋转粘度)</w:t>
            </w:r>
          </w:p>
        </w:tc>
        <w:tc>
          <w:tcPr>
            <w:tcW w:w="999" w:type="dxa"/>
            <w:tcBorders>
              <w:tl2br w:val="nil"/>
              <w:tr2bl w:val="nil"/>
            </w:tcBorders>
            <w:shd w:val="clear" w:color="auto" w:fill="auto"/>
            <w:vAlign w:val="center"/>
          </w:tcPr>
          <w:p w14:paraId="6B4860E5">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30E93F6A">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w:t>
            </w:r>
          </w:p>
        </w:tc>
        <w:tc>
          <w:tcPr>
            <w:tcW w:w="1374" w:type="dxa"/>
            <w:tcBorders>
              <w:tl2br w:val="nil"/>
              <w:tr2bl w:val="nil"/>
            </w:tcBorders>
            <w:shd w:val="clear" w:color="auto" w:fill="auto"/>
            <w:vAlign w:val="center"/>
          </w:tcPr>
          <w:p w14:paraId="66CBFBA1">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7D5CD8D7">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2228CA02">
            <w:pPr>
              <w:widowControl/>
              <w:jc w:val="center"/>
              <w:textAlignment w:val="center"/>
              <w:rPr>
                <w:rFonts w:asciiTheme="majorEastAsia" w:hAnsiTheme="majorEastAsia" w:eastAsiaTheme="majorEastAsia" w:cstheme="majorEastAsia"/>
                <w:sz w:val="16"/>
                <w:szCs w:val="16"/>
              </w:rPr>
            </w:pPr>
            <w:r>
              <w:rPr>
                <w:rFonts w:hint="eastAsia" w:asciiTheme="majorEastAsia" w:hAnsiTheme="majorEastAsia" w:eastAsiaTheme="majorEastAsia" w:cstheme="majorEastAsia"/>
                <w:sz w:val="16"/>
                <w:szCs w:val="16"/>
                <w:lang w:eastAsia="zh-CN" w:bidi="ar"/>
              </w:rPr>
              <w:t>旋转粘度可外委甲级</w:t>
            </w:r>
          </w:p>
        </w:tc>
      </w:tr>
      <w:tr w14:paraId="0E9B6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trPr>
        <w:tc>
          <w:tcPr>
            <w:tcW w:w="679" w:type="dxa"/>
            <w:tcBorders>
              <w:tl2br w:val="nil"/>
              <w:tr2bl w:val="nil"/>
            </w:tcBorders>
            <w:shd w:val="clear" w:color="auto" w:fill="auto"/>
            <w:vAlign w:val="center"/>
          </w:tcPr>
          <w:p w14:paraId="191620A6">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2.3</w:t>
            </w:r>
          </w:p>
        </w:tc>
        <w:tc>
          <w:tcPr>
            <w:tcW w:w="2914" w:type="dxa"/>
            <w:gridSpan w:val="2"/>
            <w:tcBorders>
              <w:tl2br w:val="nil"/>
              <w:tr2bl w:val="nil"/>
            </w:tcBorders>
            <w:shd w:val="clear" w:color="auto" w:fill="auto"/>
            <w:vAlign w:val="center"/>
          </w:tcPr>
          <w:p w14:paraId="7B252DE1">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沥青混合料用(改性沥青针入</w:t>
            </w:r>
            <w:r>
              <w:rPr>
                <w:rFonts w:hint="eastAsia" w:asciiTheme="majorEastAsia" w:hAnsiTheme="majorEastAsia" w:eastAsiaTheme="majorEastAsia" w:cstheme="majorEastAsia"/>
                <w:sz w:val="18"/>
                <w:szCs w:val="18"/>
                <w:lang w:eastAsia="zh-CN" w:bidi="ar"/>
              </w:rPr>
              <w:br w:type="textWrapping"/>
            </w:r>
            <w:r>
              <w:rPr>
                <w:rFonts w:hint="eastAsia" w:asciiTheme="majorEastAsia" w:hAnsiTheme="majorEastAsia" w:eastAsiaTheme="majorEastAsia" w:cstheme="majorEastAsia"/>
                <w:sz w:val="18"/>
                <w:szCs w:val="18"/>
                <w:lang w:eastAsia="zh-CN" w:bidi="ar"/>
              </w:rPr>
              <w:t>度、软化点、离析、低温延度、弹性恢复、TFOT后质量变化、残留针入度比、残留延度比、闪点、溶解度、运动粘度)</w:t>
            </w:r>
          </w:p>
        </w:tc>
        <w:tc>
          <w:tcPr>
            <w:tcW w:w="999" w:type="dxa"/>
            <w:tcBorders>
              <w:tl2br w:val="nil"/>
              <w:tr2bl w:val="nil"/>
            </w:tcBorders>
            <w:shd w:val="clear" w:color="auto" w:fill="auto"/>
            <w:vAlign w:val="center"/>
          </w:tcPr>
          <w:p w14:paraId="254B3435">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2D2258E3">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7</w:t>
            </w:r>
          </w:p>
        </w:tc>
        <w:tc>
          <w:tcPr>
            <w:tcW w:w="1374" w:type="dxa"/>
            <w:tcBorders>
              <w:tl2br w:val="nil"/>
              <w:tr2bl w:val="nil"/>
            </w:tcBorders>
            <w:shd w:val="clear" w:color="auto" w:fill="auto"/>
            <w:vAlign w:val="center"/>
          </w:tcPr>
          <w:p w14:paraId="32A4CB66">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15286F4A">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1DF1CA56">
            <w:pPr>
              <w:jc w:val="center"/>
              <w:rPr>
                <w:rFonts w:asciiTheme="majorEastAsia" w:hAnsiTheme="majorEastAsia" w:eastAsiaTheme="majorEastAsia" w:cstheme="majorEastAsia"/>
                <w:sz w:val="21"/>
                <w:szCs w:val="21"/>
              </w:rPr>
            </w:pPr>
          </w:p>
        </w:tc>
      </w:tr>
      <w:tr w14:paraId="6C15C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0" w:hRule="atLeast"/>
        </w:trPr>
        <w:tc>
          <w:tcPr>
            <w:tcW w:w="679" w:type="dxa"/>
            <w:tcBorders>
              <w:tl2br w:val="nil"/>
              <w:tr2bl w:val="nil"/>
            </w:tcBorders>
            <w:shd w:val="clear" w:color="auto" w:fill="auto"/>
            <w:vAlign w:val="center"/>
          </w:tcPr>
          <w:p w14:paraId="4F692EB2">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2.4</w:t>
            </w:r>
          </w:p>
        </w:tc>
        <w:tc>
          <w:tcPr>
            <w:tcW w:w="2914" w:type="dxa"/>
            <w:gridSpan w:val="2"/>
            <w:tcBorders>
              <w:tl2br w:val="nil"/>
              <w:tr2bl w:val="nil"/>
            </w:tcBorders>
            <w:shd w:val="clear" w:color="auto" w:fill="auto"/>
            <w:vAlign w:val="center"/>
          </w:tcPr>
          <w:p w14:paraId="35C980E9">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沥青混合料用(乳化沥青 蒸发残留物含量、蒸发残留物针入度、蒸发残留物延度、蒸发残留物软化点、贮存稳定性、破乳速度、微粒离子电荷、筛上剩余量、残留物溶解度、与矿料粘附性）</w:t>
            </w:r>
          </w:p>
        </w:tc>
        <w:tc>
          <w:tcPr>
            <w:tcW w:w="999" w:type="dxa"/>
            <w:tcBorders>
              <w:tl2br w:val="nil"/>
              <w:tr2bl w:val="nil"/>
            </w:tcBorders>
            <w:shd w:val="clear" w:color="auto" w:fill="auto"/>
            <w:vAlign w:val="center"/>
          </w:tcPr>
          <w:p w14:paraId="454CCF36">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29311231">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13</w:t>
            </w:r>
          </w:p>
        </w:tc>
        <w:tc>
          <w:tcPr>
            <w:tcW w:w="1374" w:type="dxa"/>
            <w:tcBorders>
              <w:tl2br w:val="nil"/>
              <w:tr2bl w:val="nil"/>
            </w:tcBorders>
            <w:shd w:val="clear" w:color="auto" w:fill="auto"/>
            <w:vAlign w:val="center"/>
          </w:tcPr>
          <w:p w14:paraId="15A349E1">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698779D6">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014F660C">
            <w:pPr>
              <w:jc w:val="center"/>
              <w:rPr>
                <w:rFonts w:asciiTheme="majorEastAsia" w:hAnsiTheme="majorEastAsia" w:eastAsiaTheme="majorEastAsia" w:cstheme="majorEastAsia"/>
                <w:sz w:val="21"/>
                <w:szCs w:val="21"/>
              </w:rPr>
            </w:pPr>
          </w:p>
        </w:tc>
      </w:tr>
      <w:tr w14:paraId="22A8C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trPr>
        <w:tc>
          <w:tcPr>
            <w:tcW w:w="679" w:type="dxa"/>
            <w:tcBorders>
              <w:tl2br w:val="nil"/>
              <w:tr2bl w:val="nil"/>
            </w:tcBorders>
            <w:shd w:val="clear" w:color="auto" w:fill="auto"/>
            <w:vAlign w:val="center"/>
          </w:tcPr>
          <w:p w14:paraId="18DFE081">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2.5</w:t>
            </w:r>
          </w:p>
        </w:tc>
        <w:tc>
          <w:tcPr>
            <w:tcW w:w="2914" w:type="dxa"/>
            <w:gridSpan w:val="2"/>
            <w:tcBorders>
              <w:tl2br w:val="nil"/>
              <w:tr2bl w:val="nil"/>
            </w:tcBorders>
            <w:shd w:val="clear" w:color="auto" w:fill="auto"/>
            <w:vAlign w:val="center"/>
          </w:tcPr>
          <w:p w14:paraId="3A5C6C2C">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沥青混合料用 (0-3mm 石屑级配、密度、砂当量、含泥量）</w:t>
            </w:r>
          </w:p>
        </w:tc>
        <w:tc>
          <w:tcPr>
            <w:tcW w:w="999" w:type="dxa"/>
            <w:tcBorders>
              <w:tl2br w:val="nil"/>
              <w:tr2bl w:val="nil"/>
            </w:tcBorders>
            <w:shd w:val="clear" w:color="auto" w:fill="auto"/>
            <w:vAlign w:val="center"/>
          </w:tcPr>
          <w:p w14:paraId="3B2E407D">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438E2600">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7</w:t>
            </w:r>
          </w:p>
        </w:tc>
        <w:tc>
          <w:tcPr>
            <w:tcW w:w="1374" w:type="dxa"/>
            <w:tcBorders>
              <w:tl2br w:val="nil"/>
              <w:tr2bl w:val="nil"/>
            </w:tcBorders>
            <w:shd w:val="clear" w:color="auto" w:fill="auto"/>
            <w:vAlign w:val="center"/>
          </w:tcPr>
          <w:p w14:paraId="148384D0">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4E7ECBB0">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5975559D">
            <w:pPr>
              <w:jc w:val="center"/>
              <w:rPr>
                <w:rFonts w:asciiTheme="majorEastAsia" w:hAnsiTheme="majorEastAsia" w:eastAsiaTheme="majorEastAsia" w:cstheme="majorEastAsia"/>
                <w:sz w:val="21"/>
                <w:szCs w:val="21"/>
              </w:rPr>
            </w:pPr>
          </w:p>
        </w:tc>
      </w:tr>
      <w:tr w14:paraId="76FD2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7368F356">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2.6</w:t>
            </w:r>
          </w:p>
        </w:tc>
        <w:tc>
          <w:tcPr>
            <w:tcW w:w="2914" w:type="dxa"/>
            <w:gridSpan w:val="2"/>
            <w:tcBorders>
              <w:tl2br w:val="nil"/>
              <w:tr2bl w:val="nil"/>
            </w:tcBorders>
            <w:shd w:val="clear" w:color="auto" w:fill="auto"/>
            <w:vAlign w:val="center"/>
          </w:tcPr>
          <w:p w14:paraId="451773BE">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沥青混合料用 (3- 5mm 碎石  级配、密度、吸水率、含泥量)</w:t>
            </w:r>
          </w:p>
        </w:tc>
        <w:tc>
          <w:tcPr>
            <w:tcW w:w="999" w:type="dxa"/>
            <w:tcBorders>
              <w:tl2br w:val="nil"/>
              <w:tr2bl w:val="nil"/>
            </w:tcBorders>
            <w:shd w:val="clear" w:color="auto" w:fill="auto"/>
            <w:vAlign w:val="center"/>
          </w:tcPr>
          <w:p w14:paraId="72D8903C">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16492813">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7</w:t>
            </w:r>
          </w:p>
        </w:tc>
        <w:tc>
          <w:tcPr>
            <w:tcW w:w="1374" w:type="dxa"/>
            <w:tcBorders>
              <w:tl2br w:val="nil"/>
              <w:tr2bl w:val="nil"/>
            </w:tcBorders>
            <w:shd w:val="clear" w:color="auto" w:fill="auto"/>
            <w:vAlign w:val="center"/>
          </w:tcPr>
          <w:p w14:paraId="13A55C73">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71A59A4A">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57B29AAC">
            <w:pPr>
              <w:jc w:val="center"/>
              <w:rPr>
                <w:rFonts w:asciiTheme="majorEastAsia" w:hAnsiTheme="majorEastAsia" w:eastAsiaTheme="majorEastAsia" w:cstheme="majorEastAsia"/>
                <w:sz w:val="21"/>
                <w:szCs w:val="21"/>
              </w:rPr>
            </w:pPr>
          </w:p>
        </w:tc>
      </w:tr>
      <w:tr w14:paraId="3F58D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0" w:hRule="atLeast"/>
        </w:trPr>
        <w:tc>
          <w:tcPr>
            <w:tcW w:w="679" w:type="dxa"/>
            <w:tcBorders>
              <w:tl2br w:val="nil"/>
              <w:tr2bl w:val="nil"/>
            </w:tcBorders>
            <w:shd w:val="clear" w:color="auto" w:fill="auto"/>
            <w:vAlign w:val="center"/>
          </w:tcPr>
          <w:p w14:paraId="2CE63424">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2.7</w:t>
            </w:r>
          </w:p>
        </w:tc>
        <w:tc>
          <w:tcPr>
            <w:tcW w:w="2914" w:type="dxa"/>
            <w:gridSpan w:val="2"/>
            <w:tcBorders>
              <w:tl2br w:val="nil"/>
              <w:tr2bl w:val="nil"/>
            </w:tcBorders>
            <w:shd w:val="clear" w:color="auto" w:fill="auto"/>
            <w:vAlign w:val="center"/>
          </w:tcPr>
          <w:p w14:paraId="3019544C">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沥青混合料用 (5- 10mm 碎石</w:t>
            </w:r>
            <w:r>
              <w:rPr>
                <w:rFonts w:hint="eastAsia" w:asciiTheme="majorEastAsia" w:hAnsiTheme="majorEastAsia" w:eastAsiaTheme="majorEastAsia" w:cstheme="majorEastAsia"/>
                <w:sz w:val="18"/>
                <w:szCs w:val="18"/>
                <w:lang w:eastAsia="zh-CN" w:bidi="ar"/>
              </w:rPr>
              <w:br w:type="textWrapping"/>
            </w:r>
            <w:r>
              <w:rPr>
                <w:rFonts w:hint="eastAsia" w:asciiTheme="majorEastAsia" w:hAnsiTheme="majorEastAsia" w:eastAsiaTheme="majorEastAsia" w:cstheme="majorEastAsia"/>
                <w:sz w:val="18"/>
                <w:szCs w:val="18"/>
                <w:lang w:eastAsia="zh-CN" w:bidi="ar"/>
              </w:rPr>
              <w:t>级配、密度、吸水率、针片状、含泥量)</w:t>
            </w:r>
          </w:p>
        </w:tc>
        <w:tc>
          <w:tcPr>
            <w:tcW w:w="999" w:type="dxa"/>
            <w:tcBorders>
              <w:tl2br w:val="nil"/>
              <w:tr2bl w:val="nil"/>
            </w:tcBorders>
            <w:shd w:val="clear" w:color="auto" w:fill="auto"/>
            <w:vAlign w:val="center"/>
          </w:tcPr>
          <w:p w14:paraId="0B946D03">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3449A37B">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7</w:t>
            </w:r>
          </w:p>
        </w:tc>
        <w:tc>
          <w:tcPr>
            <w:tcW w:w="1374" w:type="dxa"/>
            <w:tcBorders>
              <w:tl2br w:val="nil"/>
              <w:tr2bl w:val="nil"/>
            </w:tcBorders>
            <w:shd w:val="clear" w:color="auto" w:fill="auto"/>
            <w:vAlign w:val="center"/>
          </w:tcPr>
          <w:p w14:paraId="0585CE1A">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4040D426">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52C9481C">
            <w:pPr>
              <w:jc w:val="center"/>
              <w:rPr>
                <w:rFonts w:asciiTheme="majorEastAsia" w:hAnsiTheme="majorEastAsia" w:eastAsiaTheme="majorEastAsia" w:cstheme="majorEastAsia"/>
                <w:sz w:val="21"/>
                <w:szCs w:val="21"/>
              </w:rPr>
            </w:pPr>
          </w:p>
        </w:tc>
      </w:tr>
      <w:tr w14:paraId="5356F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0" w:hRule="atLeast"/>
        </w:trPr>
        <w:tc>
          <w:tcPr>
            <w:tcW w:w="679" w:type="dxa"/>
            <w:tcBorders>
              <w:tl2br w:val="nil"/>
              <w:tr2bl w:val="nil"/>
            </w:tcBorders>
            <w:shd w:val="clear" w:color="auto" w:fill="auto"/>
            <w:vAlign w:val="center"/>
          </w:tcPr>
          <w:p w14:paraId="4ECBF0E8">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2.8</w:t>
            </w:r>
          </w:p>
        </w:tc>
        <w:tc>
          <w:tcPr>
            <w:tcW w:w="2914" w:type="dxa"/>
            <w:gridSpan w:val="2"/>
            <w:tcBorders>
              <w:tl2br w:val="nil"/>
              <w:tr2bl w:val="nil"/>
            </w:tcBorders>
            <w:shd w:val="clear" w:color="auto" w:fill="auto"/>
            <w:vAlign w:val="center"/>
          </w:tcPr>
          <w:p w14:paraId="0953209A">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沥青混合料用 (10-20mm 碎</w:t>
            </w:r>
            <w:r>
              <w:rPr>
                <w:rFonts w:hint="eastAsia" w:asciiTheme="majorEastAsia" w:hAnsiTheme="majorEastAsia" w:eastAsiaTheme="majorEastAsia" w:cstheme="majorEastAsia"/>
                <w:sz w:val="18"/>
                <w:szCs w:val="18"/>
                <w:lang w:eastAsia="zh-CN" w:bidi="ar"/>
              </w:rPr>
              <w:br w:type="textWrapping"/>
            </w:r>
            <w:r>
              <w:rPr>
                <w:rFonts w:hint="eastAsia" w:asciiTheme="majorEastAsia" w:hAnsiTheme="majorEastAsia" w:eastAsiaTheme="majorEastAsia" w:cstheme="majorEastAsia"/>
                <w:sz w:val="18"/>
                <w:szCs w:val="18"/>
                <w:lang w:eastAsia="zh-CN" w:bidi="ar"/>
              </w:rPr>
              <w:t>石级配、密度、吸水率、针片状、含泥量、压碎值)</w:t>
            </w:r>
          </w:p>
        </w:tc>
        <w:tc>
          <w:tcPr>
            <w:tcW w:w="999" w:type="dxa"/>
            <w:tcBorders>
              <w:tl2br w:val="nil"/>
              <w:tr2bl w:val="nil"/>
            </w:tcBorders>
            <w:shd w:val="clear" w:color="auto" w:fill="auto"/>
            <w:vAlign w:val="center"/>
          </w:tcPr>
          <w:p w14:paraId="02A3CA82">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030000A1">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7</w:t>
            </w:r>
          </w:p>
        </w:tc>
        <w:tc>
          <w:tcPr>
            <w:tcW w:w="1374" w:type="dxa"/>
            <w:tcBorders>
              <w:tl2br w:val="nil"/>
              <w:tr2bl w:val="nil"/>
            </w:tcBorders>
            <w:shd w:val="clear" w:color="auto" w:fill="auto"/>
            <w:vAlign w:val="center"/>
          </w:tcPr>
          <w:p w14:paraId="5334FBBE">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1F179B69">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02279836">
            <w:pPr>
              <w:jc w:val="center"/>
              <w:rPr>
                <w:rFonts w:asciiTheme="majorEastAsia" w:hAnsiTheme="majorEastAsia" w:eastAsiaTheme="majorEastAsia" w:cstheme="majorEastAsia"/>
                <w:sz w:val="21"/>
                <w:szCs w:val="21"/>
              </w:rPr>
            </w:pPr>
          </w:p>
        </w:tc>
      </w:tr>
      <w:tr w14:paraId="55A69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0" w:hRule="atLeast"/>
        </w:trPr>
        <w:tc>
          <w:tcPr>
            <w:tcW w:w="679" w:type="dxa"/>
            <w:tcBorders>
              <w:tl2br w:val="nil"/>
              <w:tr2bl w:val="nil"/>
            </w:tcBorders>
            <w:shd w:val="clear" w:color="auto" w:fill="auto"/>
            <w:vAlign w:val="center"/>
          </w:tcPr>
          <w:p w14:paraId="24D9CF3A">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2.9</w:t>
            </w:r>
          </w:p>
        </w:tc>
        <w:tc>
          <w:tcPr>
            <w:tcW w:w="2914" w:type="dxa"/>
            <w:gridSpan w:val="2"/>
            <w:tcBorders>
              <w:tl2br w:val="nil"/>
              <w:tr2bl w:val="nil"/>
            </w:tcBorders>
            <w:shd w:val="clear" w:color="auto" w:fill="auto"/>
            <w:vAlign w:val="center"/>
          </w:tcPr>
          <w:p w14:paraId="5673CF22">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沥青混合料用 (矿粉级配、密度、亲水系数)</w:t>
            </w:r>
          </w:p>
        </w:tc>
        <w:tc>
          <w:tcPr>
            <w:tcW w:w="999" w:type="dxa"/>
            <w:tcBorders>
              <w:tl2br w:val="nil"/>
              <w:tr2bl w:val="nil"/>
            </w:tcBorders>
            <w:shd w:val="clear" w:color="auto" w:fill="auto"/>
            <w:vAlign w:val="center"/>
          </w:tcPr>
          <w:p w14:paraId="47AE409B">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4427B5EA">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7</w:t>
            </w:r>
          </w:p>
        </w:tc>
        <w:tc>
          <w:tcPr>
            <w:tcW w:w="1374" w:type="dxa"/>
            <w:tcBorders>
              <w:tl2br w:val="nil"/>
              <w:tr2bl w:val="nil"/>
            </w:tcBorders>
            <w:shd w:val="clear" w:color="auto" w:fill="auto"/>
            <w:vAlign w:val="center"/>
          </w:tcPr>
          <w:p w14:paraId="1CD9A1BF">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75DC558D">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7C7E2C42">
            <w:pPr>
              <w:jc w:val="center"/>
              <w:rPr>
                <w:rFonts w:asciiTheme="majorEastAsia" w:hAnsiTheme="majorEastAsia" w:eastAsiaTheme="majorEastAsia" w:cstheme="majorEastAsia"/>
                <w:sz w:val="21"/>
                <w:szCs w:val="21"/>
              </w:rPr>
            </w:pPr>
          </w:p>
        </w:tc>
      </w:tr>
      <w:tr w14:paraId="1DDFD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679" w:type="dxa"/>
            <w:tcBorders>
              <w:tl2br w:val="nil"/>
              <w:tr2bl w:val="nil"/>
            </w:tcBorders>
            <w:shd w:val="clear" w:color="auto" w:fill="auto"/>
            <w:vAlign w:val="center"/>
          </w:tcPr>
          <w:p w14:paraId="2D178FE3">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2.10 </w:t>
            </w:r>
          </w:p>
        </w:tc>
        <w:tc>
          <w:tcPr>
            <w:tcW w:w="2914" w:type="dxa"/>
            <w:gridSpan w:val="2"/>
            <w:tcBorders>
              <w:tl2br w:val="nil"/>
              <w:tr2bl w:val="nil"/>
            </w:tcBorders>
            <w:shd w:val="clear" w:color="auto" w:fill="auto"/>
            <w:vAlign w:val="center"/>
          </w:tcPr>
          <w:p w14:paraId="794704D1">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沥青混合料(沥青混合料   矿料级配、沥青含量、马歇尔试验、浸水马歇尔试验、混合料试件密度）</w:t>
            </w:r>
          </w:p>
        </w:tc>
        <w:tc>
          <w:tcPr>
            <w:tcW w:w="999" w:type="dxa"/>
            <w:tcBorders>
              <w:tl2br w:val="nil"/>
              <w:tr2bl w:val="nil"/>
            </w:tcBorders>
            <w:shd w:val="clear" w:color="auto" w:fill="auto"/>
            <w:vAlign w:val="center"/>
          </w:tcPr>
          <w:p w14:paraId="69EC27D7">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24E57691">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32</w:t>
            </w:r>
          </w:p>
        </w:tc>
        <w:tc>
          <w:tcPr>
            <w:tcW w:w="1374" w:type="dxa"/>
            <w:tcBorders>
              <w:tl2br w:val="nil"/>
              <w:tr2bl w:val="nil"/>
            </w:tcBorders>
            <w:shd w:val="clear" w:color="auto" w:fill="auto"/>
            <w:vAlign w:val="center"/>
          </w:tcPr>
          <w:p w14:paraId="3F2C97B2">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3D7C8060">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18898B0A">
            <w:pPr>
              <w:jc w:val="center"/>
              <w:rPr>
                <w:rFonts w:asciiTheme="majorEastAsia" w:hAnsiTheme="majorEastAsia" w:eastAsiaTheme="majorEastAsia" w:cstheme="majorEastAsia"/>
                <w:sz w:val="21"/>
                <w:szCs w:val="21"/>
              </w:rPr>
            </w:pPr>
          </w:p>
        </w:tc>
      </w:tr>
      <w:tr w14:paraId="56FCB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0FE4DF6E">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2.11 </w:t>
            </w:r>
          </w:p>
        </w:tc>
        <w:tc>
          <w:tcPr>
            <w:tcW w:w="2914" w:type="dxa"/>
            <w:gridSpan w:val="2"/>
            <w:tcBorders>
              <w:tl2br w:val="nil"/>
              <w:tr2bl w:val="nil"/>
            </w:tcBorders>
            <w:shd w:val="clear" w:color="auto" w:fill="auto"/>
            <w:vAlign w:val="center"/>
          </w:tcPr>
          <w:p w14:paraId="7028B0AC">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沥青混合料（车辙试验）</w:t>
            </w:r>
          </w:p>
        </w:tc>
        <w:tc>
          <w:tcPr>
            <w:tcW w:w="999" w:type="dxa"/>
            <w:tcBorders>
              <w:tl2br w:val="nil"/>
              <w:tr2bl w:val="nil"/>
            </w:tcBorders>
            <w:shd w:val="clear" w:color="auto" w:fill="auto"/>
            <w:vAlign w:val="center"/>
          </w:tcPr>
          <w:p w14:paraId="5DEE9227">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6394C2F7">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15</w:t>
            </w:r>
          </w:p>
        </w:tc>
        <w:tc>
          <w:tcPr>
            <w:tcW w:w="1374" w:type="dxa"/>
            <w:tcBorders>
              <w:tl2br w:val="nil"/>
              <w:tr2bl w:val="nil"/>
            </w:tcBorders>
            <w:shd w:val="clear" w:color="auto" w:fill="auto"/>
            <w:vAlign w:val="center"/>
          </w:tcPr>
          <w:p w14:paraId="77851A09">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0ADA6CB7">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267431B8">
            <w:pPr>
              <w:widowControl/>
              <w:jc w:val="center"/>
              <w:textAlignment w:val="center"/>
              <w:rPr>
                <w:rFonts w:asciiTheme="majorEastAsia" w:hAnsiTheme="majorEastAsia" w:eastAsiaTheme="majorEastAsia" w:cstheme="majorEastAsia"/>
                <w:sz w:val="16"/>
                <w:szCs w:val="16"/>
                <w:lang w:eastAsia="zh-CN"/>
              </w:rPr>
            </w:pPr>
            <w:r>
              <w:rPr>
                <w:rFonts w:hint="eastAsia" w:asciiTheme="majorEastAsia" w:hAnsiTheme="majorEastAsia" w:eastAsiaTheme="majorEastAsia" w:cstheme="majorEastAsia"/>
                <w:sz w:val="16"/>
                <w:szCs w:val="16"/>
                <w:lang w:eastAsia="zh-CN" w:bidi="ar"/>
              </w:rPr>
              <w:t>（包含复合混凝土路面1组）</w:t>
            </w:r>
          </w:p>
        </w:tc>
      </w:tr>
      <w:tr w14:paraId="512FC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09F45920">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2.12</w:t>
            </w:r>
          </w:p>
        </w:tc>
        <w:tc>
          <w:tcPr>
            <w:tcW w:w="2914" w:type="dxa"/>
            <w:gridSpan w:val="2"/>
            <w:tcBorders>
              <w:tl2br w:val="nil"/>
              <w:tr2bl w:val="nil"/>
            </w:tcBorders>
            <w:shd w:val="clear" w:color="auto" w:fill="auto"/>
            <w:vAlign w:val="center"/>
          </w:tcPr>
          <w:p w14:paraId="674275F0">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面层原材料（沥青混凝土配合比验证）</w:t>
            </w:r>
          </w:p>
        </w:tc>
        <w:tc>
          <w:tcPr>
            <w:tcW w:w="999" w:type="dxa"/>
            <w:tcBorders>
              <w:tl2br w:val="nil"/>
              <w:tr2bl w:val="nil"/>
            </w:tcBorders>
            <w:shd w:val="clear" w:color="auto" w:fill="auto"/>
            <w:vAlign w:val="center"/>
          </w:tcPr>
          <w:p w14:paraId="01A54F58">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403D01BD">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15</w:t>
            </w:r>
          </w:p>
        </w:tc>
        <w:tc>
          <w:tcPr>
            <w:tcW w:w="1374" w:type="dxa"/>
            <w:tcBorders>
              <w:tl2br w:val="nil"/>
              <w:tr2bl w:val="nil"/>
            </w:tcBorders>
            <w:shd w:val="clear" w:color="auto" w:fill="auto"/>
            <w:vAlign w:val="center"/>
          </w:tcPr>
          <w:p w14:paraId="2A2AC1E3">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781C2163">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7B9C76C9">
            <w:pPr>
              <w:jc w:val="center"/>
              <w:rPr>
                <w:rFonts w:asciiTheme="majorEastAsia" w:hAnsiTheme="majorEastAsia" w:eastAsiaTheme="majorEastAsia" w:cstheme="majorEastAsia"/>
                <w:sz w:val="21"/>
                <w:szCs w:val="21"/>
              </w:rPr>
            </w:pPr>
          </w:p>
        </w:tc>
      </w:tr>
      <w:tr w14:paraId="15615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2C4C6FFC">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2.13</w:t>
            </w:r>
          </w:p>
        </w:tc>
        <w:tc>
          <w:tcPr>
            <w:tcW w:w="2914" w:type="dxa"/>
            <w:gridSpan w:val="2"/>
            <w:tcBorders>
              <w:tl2br w:val="nil"/>
              <w:tr2bl w:val="nil"/>
            </w:tcBorders>
            <w:shd w:val="clear" w:color="auto" w:fill="auto"/>
            <w:vAlign w:val="center"/>
          </w:tcPr>
          <w:p w14:paraId="68C32583">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沥青路面现场(沥青各面层压实度 (钻芯法) )</w:t>
            </w:r>
          </w:p>
        </w:tc>
        <w:tc>
          <w:tcPr>
            <w:tcW w:w="999" w:type="dxa"/>
            <w:tcBorders>
              <w:tl2br w:val="nil"/>
              <w:tr2bl w:val="nil"/>
            </w:tcBorders>
            <w:shd w:val="clear" w:color="auto" w:fill="auto"/>
            <w:vAlign w:val="center"/>
          </w:tcPr>
          <w:p w14:paraId="0ED12B44">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点</w:t>
            </w:r>
          </w:p>
        </w:tc>
        <w:tc>
          <w:tcPr>
            <w:tcW w:w="1152" w:type="dxa"/>
            <w:tcBorders>
              <w:tl2br w:val="nil"/>
              <w:tr2bl w:val="nil"/>
            </w:tcBorders>
            <w:shd w:val="clear" w:color="auto" w:fill="auto"/>
            <w:vAlign w:val="center"/>
          </w:tcPr>
          <w:p w14:paraId="42FF39A0">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84</w:t>
            </w:r>
          </w:p>
        </w:tc>
        <w:tc>
          <w:tcPr>
            <w:tcW w:w="1374" w:type="dxa"/>
            <w:tcBorders>
              <w:tl2br w:val="nil"/>
              <w:tr2bl w:val="nil"/>
            </w:tcBorders>
            <w:shd w:val="clear" w:color="auto" w:fill="auto"/>
            <w:vAlign w:val="center"/>
          </w:tcPr>
          <w:p w14:paraId="011EE371">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5D3EB4EC">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7747FB59">
            <w:pPr>
              <w:jc w:val="center"/>
              <w:rPr>
                <w:rFonts w:asciiTheme="majorEastAsia" w:hAnsiTheme="majorEastAsia" w:eastAsiaTheme="majorEastAsia" w:cstheme="majorEastAsia"/>
                <w:sz w:val="21"/>
                <w:szCs w:val="21"/>
              </w:rPr>
            </w:pPr>
          </w:p>
        </w:tc>
      </w:tr>
      <w:tr w14:paraId="1183E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7B3CC066">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2.14</w:t>
            </w:r>
          </w:p>
        </w:tc>
        <w:tc>
          <w:tcPr>
            <w:tcW w:w="2914" w:type="dxa"/>
            <w:gridSpan w:val="2"/>
            <w:tcBorders>
              <w:tl2br w:val="nil"/>
              <w:tr2bl w:val="nil"/>
            </w:tcBorders>
            <w:shd w:val="clear" w:color="auto" w:fill="auto"/>
            <w:vAlign w:val="center"/>
          </w:tcPr>
          <w:p w14:paraId="02CF7299">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沥青路面现场(沥青各面层厚度 (钻芯法) )</w:t>
            </w:r>
          </w:p>
        </w:tc>
        <w:tc>
          <w:tcPr>
            <w:tcW w:w="999" w:type="dxa"/>
            <w:tcBorders>
              <w:tl2br w:val="nil"/>
              <w:tr2bl w:val="nil"/>
            </w:tcBorders>
            <w:shd w:val="clear" w:color="auto" w:fill="auto"/>
            <w:vAlign w:val="center"/>
          </w:tcPr>
          <w:p w14:paraId="47C3AF7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点</w:t>
            </w:r>
          </w:p>
        </w:tc>
        <w:tc>
          <w:tcPr>
            <w:tcW w:w="1152" w:type="dxa"/>
            <w:tcBorders>
              <w:tl2br w:val="nil"/>
              <w:tr2bl w:val="nil"/>
            </w:tcBorders>
            <w:shd w:val="clear" w:color="auto" w:fill="auto"/>
            <w:vAlign w:val="center"/>
          </w:tcPr>
          <w:p w14:paraId="47106DC8">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84</w:t>
            </w:r>
          </w:p>
        </w:tc>
        <w:tc>
          <w:tcPr>
            <w:tcW w:w="1374" w:type="dxa"/>
            <w:tcBorders>
              <w:tl2br w:val="nil"/>
              <w:tr2bl w:val="nil"/>
            </w:tcBorders>
            <w:shd w:val="clear" w:color="auto" w:fill="auto"/>
            <w:vAlign w:val="center"/>
          </w:tcPr>
          <w:p w14:paraId="0E7E9E08">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4F9FCE0C">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280EAD11">
            <w:pPr>
              <w:jc w:val="center"/>
              <w:rPr>
                <w:rFonts w:asciiTheme="majorEastAsia" w:hAnsiTheme="majorEastAsia" w:eastAsiaTheme="majorEastAsia" w:cstheme="majorEastAsia"/>
                <w:sz w:val="21"/>
                <w:szCs w:val="21"/>
              </w:rPr>
            </w:pPr>
          </w:p>
        </w:tc>
      </w:tr>
      <w:tr w14:paraId="0F0E9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707C57EF">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2.15</w:t>
            </w:r>
          </w:p>
        </w:tc>
        <w:tc>
          <w:tcPr>
            <w:tcW w:w="2914" w:type="dxa"/>
            <w:gridSpan w:val="2"/>
            <w:tcBorders>
              <w:tl2br w:val="nil"/>
              <w:tr2bl w:val="nil"/>
            </w:tcBorders>
            <w:shd w:val="clear" w:color="auto" w:fill="auto"/>
            <w:vAlign w:val="center"/>
          </w:tcPr>
          <w:p w14:paraId="55BECCDA">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沥青路面现场 (宽度)</w:t>
            </w:r>
          </w:p>
        </w:tc>
        <w:tc>
          <w:tcPr>
            <w:tcW w:w="999" w:type="dxa"/>
            <w:tcBorders>
              <w:tl2br w:val="nil"/>
              <w:tr2bl w:val="nil"/>
            </w:tcBorders>
            <w:shd w:val="clear" w:color="auto" w:fill="auto"/>
            <w:vAlign w:val="center"/>
          </w:tcPr>
          <w:p w14:paraId="5040EC8A">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点</w:t>
            </w:r>
          </w:p>
        </w:tc>
        <w:tc>
          <w:tcPr>
            <w:tcW w:w="1152" w:type="dxa"/>
            <w:tcBorders>
              <w:tl2br w:val="nil"/>
              <w:tr2bl w:val="nil"/>
            </w:tcBorders>
            <w:shd w:val="clear" w:color="auto" w:fill="auto"/>
            <w:vAlign w:val="center"/>
          </w:tcPr>
          <w:p w14:paraId="2B8BFC0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79</w:t>
            </w:r>
          </w:p>
        </w:tc>
        <w:tc>
          <w:tcPr>
            <w:tcW w:w="1374" w:type="dxa"/>
            <w:tcBorders>
              <w:tl2br w:val="nil"/>
              <w:tr2bl w:val="nil"/>
            </w:tcBorders>
            <w:shd w:val="clear" w:color="auto" w:fill="auto"/>
            <w:vAlign w:val="center"/>
          </w:tcPr>
          <w:p w14:paraId="48AB19CE">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4F5804DB">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057B7239">
            <w:pPr>
              <w:jc w:val="center"/>
              <w:rPr>
                <w:rFonts w:asciiTheme="majorEastAsia" w:hAnsiTheme="majorEastAsia" w:eastAsiaTheme="majorEastAsia" w:cstheme="majorEastAsia"/>
                <w:sz w:val="21"/>
                <w:szCs w:val="21"/>
              </w:rPr>
            </w:pPr>
          </w:p>
        </w:tc>
      </w:tr>
      <w:tr w14:paraId="558AF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vMerge w:val="restart"/>
            <w:tcBorders>
              <w:tl2br w:val="nil"/>
              <w:tr2bl w:val="nil"/>
            </w:tcBorders>
            <w:shd w:val="clear" w:color="auto" w:fill="auto"/>
            <w:vAlign w:val="center"/>
          </w:tcPr>
          <w:p w14:paraId="05B8B0DE">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2.16</w:t>
            </w:r>
          </w:p>
        </w:tc>
        <w:tc>
          <w:tcPr>
            <w:tcW w:w="2914" w:type="dxa"/>
            <w:gridSpan w:val="2"/>
            <w:vMerge w:val="restart"/>
            <w:tcBorders>
              <w:tl2br w:val="nil"/>
              <w:tr2bl w:val="nil"/>
            </w:tcBorders>
            <w:shd w:val="clear" w:color="auto" w:fill="auto"/>
            <w:vAlign w:val="center"/>
          </w:tcPr>
          <w:p w14:paraId="4C3B43B5">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沥青路面现场 (平整度)</w:t>
            </w:r>
          </w:p>
        </w:tc>
        <w:tc>
          <w:tcPr>
            <w:tcW w:w="0" w:type="auto"/>
            <w:tcBorders>
              <w:tl2br w:val="nil"/>
              <w:tr2bl w:val="nil"/>
            </w:tcBorders>
            <w:shd w:val="clear" w:color="auto" w:fill="auto"/>
            <w:noWrap/>
            <w:vAlign w:val="center"/>
          </w:tcPr>
          <w:p w14:paraId="2EEEAB21">
            <w:pPr>
              <w:widowControl/>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eastAsia="zh-CN" w:bidi="ar"/>
              </w:rPr>
              <w:t>km</w:t>
            </w:r>
          </w:p>
        </w:tc>
        <w:tc>
          <w:tcPr>
            <w:tcW w:w="1152" w:type="dxa"/>
            <w:tcBorders>
              <w:tl2br w:val="nil"/>
              <w:tr2bl w:val="nil"/>
            </w:tcBorders>
            <w:shd w:val="clear" w:color="auto" w:fill="auto"/>
            <w:vAlign w:val="center"/>
          </w:tcPr>
          <w:p w14:paraId="672F62FA">
            <w:pPr>
              <w:jc w:val="center"/>
              <w:rPr>
                <w:rFonts w:asciiTheme="majorEastAsia" w:hAnsiTheme="majorEastAsia" w:eastAsiaTheme="majorEastAsia" w:cstheme="majorEastAsia"/>
                <w:sz w:val="19"/>
                <w:szCs w:val="19"/>
              </w:rPr>
            </w:pPr>
          </w:p>
        </w:tc>
        <w:tc>
          <w:tcPr>
            <w:tcW w:w="1374" w:type="dxa"/>
            <w:tcBorders>
              <w:tl2br w:val="nil"/>
              <w:tr2bl w:val="nil"/>
            </w:tcBorders>
            <w:shd w:val="clear" w:color="auto" w:fill="auto"/>
            <w:vAlign w:val="center"/>
          </w:tcPr>
          <w:p w14:paraId="5D285481">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151669E6">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7AB0E68D">
            <w:pPr>
              <w:jc w:val="center"/>
              <w:rPr>
                <w:rFonts w:asciiTheme="majorEastAsia" w:hAnsiTheme="majorEastAsia" w:eastAsiaTheme="majorEastAsia" w:cstheme="majorEastAsia"/>
                <w:sz w:val="21"/>
                <w:szCs w:val="21"/>
              </w:rPr>
            </w:pPr>
          </w:p>
        </w:tc>
      </w:tr>
      <w:tr w14:paraId="4EE2B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0" w:hRule="atLeast"/>
        </w:trPr>
        <w:tc>
          <w:tcPr>
            <w:tcW w:w="679" w:type="dxa"/>
            <w:vMerge w:val="continue"/>
            <w:tcBorders>
              <w:tl2br w:val="nil"/>
              <w:tr2bl w:val="nil"/>
            </w:tcBorders>
            <w:shd w:val="clear" w:color="auto" w:fill="auto"/>
            <w:vAlign w:val="center"/>
          </w:tcPr>
          <w:p w14:paraId="3DEDEDFB">
            <w:pPr>
              <w:jc w:val="center"/>
              <w:rPr>
                <w:rFonts w:asciiTheme="majorEastAsia" w:hAnsiTheme="majorEastAsia" w:eastAsiaTheme="majorEastAsia" w:cstheme="majorEastAsia"/>
                <w:sz w:val="19"/>
                <w:szCs w:val="19"/>
              </w:rPr>
            </w:pPr>
          </w:p>
        </w:tc>
        <w:tc>
          <w:tcPr>
            <w:tcW w:w="2914" w:type="dxa"/>
            <w:gridSpan w:val="2"/>
            <w:vMerge w:val="continue"/>
            <w:tcBorders>
              <w:tl2br w:val="nil"/>
              <w:tr2bl w:val="nil"/>
            </w:tcBorders>
            <w:shd w:val="clear" w:color="auto" w:fill="auto"/>
            <w:vAlign w:val="center"/>
          </w:tcPr>
          <w:p w14:paraId="49C7959A">
            <w:pPr>
              <w:jc w:val="center"/>
              <w:rPr>
                <w:rFonts w:asciiTheme="majorEastAsia" w:hAnsiTheme="majorEastAsia" w:eastAsiaTheme="majorEastAsia" w:cstheme="majorEastAsia"/>
                <w:sz w:val="18"/>
                <w:szCs w:val="18"/>
              </w:rPr>
            </w:pPr>
          </w:p>
        </w:tc>
        <w:tc>
          <w:tcPr>
            <w:tcW w:w="999" w:type="dxa"/>
            <w:tcBorders>
              <w:tl2br w:val="nil"/>
              <w:tr2bl w:val="nil"/>
            </w:tcBorders>
            <w:shd w:val="clear" w:color="auto" w:fill="auto"/>
            <w:vAlign w:val="center"/>
          </w:tcPr>
          <w:p w14:paraId="7CC1FF8F">
            <w:pPr>
              <w:widowControl/>
              <w:jc w:val="center"/>
              <w:textAlignment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bidi="ar"/>
              </w:rPr>
              <w:t>km</w:t>
            </w:r>
          </w:p>
        </w:tc>
        <w:tc>
          <w:tcPr>
            <w:tcW w:w="1152" w:type="dxa"/>
            <w:tcBorders>
              <w:tl2br w:val="nil"/>
              <w:tr2bl w:val="nil"/>
            </w:tcBorders>
            <w:shd w:val="clear" w:color="auto" w:fill="auto"/>
            <w:vAlign w:val="center"/>
          </w:tcPr>
          <w:p w14:paraId="534879D6">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70</w:t>
            </w:r>
          </w:p>
        </w:tc>
        <w:tc>
          <w:tcPr>
            <w:tcW w:w="1374" w:type="dxa"/>
            <w:tcBorders>
              <w:tl2br w:val="nil"/>
              <w:tr2bl w:val="nil"/>
            </w:tcBorders>
            <w:shd w:val="clear" w:color="auto" w:fill="auto"/>
            <w:vAlign w:val="center"/>
          </w:tcPr>
          <w:p w14:paraId="2383F77C">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5FD20797">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26F363A8">
            <w:pPr>
              <w:jc w:val="center"/>
              <w:rPr>
                <w:rFonts w:asciiTheme="majorEastAsia" w:hAnsiTheme="majorEastAsia" w:eastAsiaTheme="majorEastAsia" w:cstheme="majorEastAsia"/>
                <w:sz w:val="21"/>
                <w:szCs w:val="21"/>
              </w:rPr>
            </w:pPr>
          </w:p>
        </w:tc>
      </w:tr>
      <w:tr w14:paraId="4B94C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vMerge w:val="restart"/>
            <w:tcBorders>
              <w:tl2br w:val="nil"/>
              <w:tr2bl w:val="nil"/>
            </w:tcBorders>
            <w:shd w:val="clear" w:color="auto" w:fill="auto"/>
            <w:vAlign w:val="center"/>
          </w:tcPr>
          <w:p w14:paraId="3EAC229E">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2.17</w:t>
            </w:r>
          </w:p>
        </w:tc>
        <w:tc>
          <w:tcPr>
            <w:tcW w:w="1055" w:type="dxa"/>
            <w:vMerge w:val="restart"/>
            <w:tcBorders>
              <w:tl2br w:val="nil"/>
              <w:tr2bl w:val="nil"/>
            </w:tcBorders>
            <w:shd w:val="clear" w:color="auto" w:fill="auto"/>
            <w:vAlign w:val="center"/>
          </w:tcPr>
          <w:p w14:paraId="1D6BA87C">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沥青路面面层试验段</w:t>
            </w:r>
          </w:p>
        </w:tc>
        <w:tc>
          <w:tcPr>
            <w:tcW w:w="0" w:type="auto"/>
            <w:tcBorders>
              <w:tl2br w:val="nil"/>
              <w:tr2bl w:val="nil"/>
            </w:tcBorders>
            <w:shd w:val="clear" w:color="auto" w:fill="auto"/>
            <w:noWrap/>
            <w:vAlign w:val="center"/>
          </w:tcPr>
          <w:p w14:paraId="33B464B6">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厚度</w:t>
            </w:r>
          </w:p>
        </w:tc>
        <w:tc>
          <w:tcPr>
            <w:tcW w:w="0" w:type="auto"/>
            <w:tcBorders>
              <w:tl2br w:val="nil"/>
              <w:tr2bl w:val="nil"/>
            </w:tcBorders>
            <w:shd w:val="clear" w:color="auto" w:fill="auto"/>
            <w:noWrap/>
            <w:vAlign w:val="center"/>
          </w:tcPr>
          <w:p w14:paraId="0A51CB74">
            <w:pPr>
              <w:widowControl/>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eastAsia="zh-CN" w:bidi="ar"/>
              </w:rPr>
              <w:t>点</w:t>
            </w:r>
          </w:p>
        </w:tc>
        <w:tc>
          <w:tcPr>
            <w:tcW w:w="1152" w:type="dxa"/>
            <w:tcBorders>
              <w:tl2br w:val="nil"/>
              <w:tr2bl w:val="nil"/>
            </w:tcBorders>
            <w:shd w:val="clear" w:color="auto" w:fill="auto"/>
            <w:vAlign w:val="center"/>
          </w:tcPr>
          <w:p w14:paraId="78DA0C1E">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36</w:t>
            </w:r>
          </w:p>
        </w:tc>
        <w:tc>
          <w:tcPr>
            <w:tcW w:w="1374" w:type="dxa"/>
            <w:tcBorders>
              <w:tl2br w:val="nil"/>
              <w:tr2bl w:val="nil"/>
            </w:tcBorders>
            <w:shd w:val="clear" w:color="auto" w:fill="auto"/>
            <w:vAlign w:val="center"/>
          </w:tcPr>
          <w:p w14:paraId="74E9A948">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494B24E6">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66FE6EF5">
            <w:pPr>
              <w:jc w:val="center"/>
              <w:rPr>
                <w:rFonts w:asciiTheme="majorEastAsia" w:hAnsiTheme="majorEastAsia" w:eastAsiaTheme="majorEastAsia" w:cstheme="majorEastAsia"/>
                <w:sz w:val="21"/>
                <w:szCs w:val="21"/>
              </w:rPr>
            </w:pPr>
          </w:p>
        </w:tc>
      </w:tr>
      <w:tr w14:paraId="4FF6F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vMerge w:val="continue"/>
            <w:tcBorders>
              <w:tl2br w:val="nil"/>
              <w:tr2bl w:val="nil"/>
            </w:tcBorders>
            <w:shd w:val="clear" w:color="auto" w:fill="auto"/>
            <w:vAlign w:val="center"/>
          </w:tcPr>
          <w:p w14:paraId="7177C7C5">
            <w:pPr>
              <w:jc w:val="center"/>
              <w:rPr>
                <w:rFonts w:asciiTheme="majorEastAsia" w:hAnsiTheme="majorEastAsia" w:eastAsiaTheme="majorEastAsia" w:cstheme="majorEastAsia"/>
                <w:sz w:val="19"/>
                <w:szCs w:val="19"/>
              </w:rPr>
            </w:pPr>
          </w:p>
        </w:tc>
        <w:tc>
          <w:tcPr>
            <w:tcW w:w="1055" w:type="dxa"/>
            <w:vMerge w:val="continue"/>
            <w:tcBorders>
              <w:tl2br w:val="nil"/>
              <w:tr2bl w:val="nil"/>
            </w:tcBorders>
            <w:shd w:val="clear" w:color="auto" w:fill="auto"/>
            <w:vAlign w:val="center"/>
          </w:tcPr>
          <w:p w14:paraId="24AC2771">
            <w:pPr>
              <w:jc w:val="center"/>
              <w:rPr>
                <w:rFonts w:asciiTheme="majorEastAsia" w:hAnsiTheme="majorEastAsia" w:eastAsiaTheme="majorEastAsia" w:cstheme="majorEastAsia"/>
                <w:sz w:val="19"/>
                <w:szCs w:val="19"/>
              </w:rPr>
            </w:pPr>
          </w:p>
        </w:tc>
        <w:tc>
          <w:tcPr>
            <w:tcW w:w="1859" w:type="dxa"/>
            <w:tcBorders>
              <w:tl2br w:val="nil"/>
              <w:tr2bl w:val="nil"/>
            </w:tcBorders>
            <w:shd w:val="clear" w:color="auto" w:fill="auto"/>
            <w:vAlign w:val="center"/>
          </w:tcPr>
          <w:p w14:paraId="3E628691">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压实度</w:t>
            </w:r>
          </w:p>
        </w:tc>
        <w:tc>
          <w:tcPr>
            <w:tcW w:w="999" w:type="dxa"/>
            <w:tcBorders>
              <w:tl2br w:val="nil"/>
              <w:tr2bl w:val="nil"/>
            </w:tcBorders>
            <w:shd w:val="clear" w:color="auto" w:fill="auto"/>
            <w:vAlign w:val="center"/>
          </w:tcPr>
          <w:p w14:paraId="70C5BF99">
            <w:pPr>
              <w:widowControl/>
              <w:jc w:val="center"/>
              <w:textAlignment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bidi="ar"/>
              </w:rPr>
              <w:t>点</w:t>
            </w:r>
          </w:p>
        </w:tc>
        <w:tc>
          <w:tcPr>
            <w:tcW w:w="1152" w:type="dxa"/>
            <w:tcBorders>
              <w:tl2br w:val="nil"/>
              <w:tr2bl w:val="nil"/>
            </w:tcBorders>
            <w:shd w:val="clear" w:color="auto" w:fill="auto"/>
            <w:vAlign w:val="center"/>
          </w:tcPr>
          <w:p w14:paraId="6FBEA535">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36</w:t>
            </w:r>
          </w:p>
        </w:tc>
        <w:tc>
          <w:tcPr>
            <w:tcW w:w="1374" w:type="dxa"/>
            <w:tcBorders>
              <w:tl2br w:val="nil"/>
              <w:tr2bl w:val="nil"/>
            </w:tcBorders>
            <w:shd w:val="clear" w:color="auto" w:fill="auto"/>
            <w:vAlign w:val="center"/>
          </w:tcPr>
          <w:p w14:paraId="1024D996">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2E6297AE">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27677637">
            <w:pPr>
              <w:jc w:val="center"/>
              <w:rPr>
                <w:rFonts w:asciiTheme="majorEastAsia" w:hAnsiTheme="majorEastAsia" w:eastAsiaTheme="majorEastAsia" w:cstheme="majorEastAsia"/>
                <w:sz w:val="21"/>
                <w:szCs w:val="21"/>
              </w:rPr>
            </w:pPr>
          </w:p>
        </w:tc>
      </w:tr>
      <w:tr w14:paraId="24A2D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vMerge w:val="continue"/>
            <w:tcBorders>
              <w:tl2br w:val="nil"/>
              <w:tr2bl w:val="nil"/>
            </w:tcBorders>
            <w:shd w:val="clear" w:color="auto" w:fill="auto"/>
            <w:vAlign w:val="center"/>
          </w:tcPr>
          <w:p w14:paraId="5BFFC91C">
            <w:pPr>
              <w:jc w:val="center"/>
              <w:rPr>
                <w:rFonts w:asciiTheme="majorEastAsia" w:hAnsiTheme="majorEastAsia" w:eastAsiaTheme="majorEastAsia" w:cstheme="majorEastAsia"/>
                <w:sz w:val="19"/>
                <w:szCs w:val="19"/>
              </w:rPr>
            </w:pPr>
          </w:p>
        </w:tc>
        <w:tc>
          <w:tcPr>
            <w:tcW w:w="1055" w:type="dxa"/>
            <w:vMerge w:val="continue"/>
            <w:tcBorders>
              <w:tl2br w:val="nil"/>
              <w:tr2bl w:val="nil"/>
            </w:tcBorders>
            <w:shd w:val="clear" w:color="auto" w:fill="auto"/>
            <w:vAlign w:val="center"/>
          </w:tcPr>
          <w:p w14:paraId="0BF51C0D">
            <w:pPr>
              <w:jc w:val="center"/>
              <w:rPr>
                <w:rFonts w:asciiTheme="majorEastAsia" w:hAnsiTheme="majorEastAsia" w:eastAsiaTheme="majorEastAsia" w:cstheme="majorEastAsia"/>
                <w:sz w:val="19"/>
                <w:szCs w:val="19"/>
              </w:rPr>
            </w:pPr>
          </w:p>
        </w:tc>
        <w:tc>
          <w:tcPr>
            <w:tcW w:w="1859" w:type="dxa"/>
            <w:vMerge w:val="restart"/>
            <w:tcBorders>
              <w:tl2br w:val="nil"/>
              <w:tr2bl w:val="nil"/>
            </w:tcBorders>
            <w:shd w:val="clear" w:color="auto" w:fill="auto"/>
            <w:vAlign w:val="center"/>
          </w:tcPr>
          <w:p w14:paraId="7AD82138">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平整度</w:t>
            </w:r>
          </w:p>
        </w:tc>
        <w:tc>
          <w:tcPr>
            <w:tcW w:w="0" w:type="auto"/>
            <w:tcBorders>
              <w:tl2br w:val="nil"/>
              <w:tr2bl w:val="nil"/>
            </w:tcBorders>
            <w:shd w:val="clear" w:color="auto" w:fill="auto"/>
            <w:noWrap/>
            <w:vAlign w:val="center"/>
          </w:tcPr>
          <w:p w14:paraId="37220900">
            <w:pPr>
              <w:widowControl/>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eastAsia="zh-CN" w:bidi="ar"/>
              </w:rPr>
              <w:t>km</w:t>
            </w:r>
          </w:p>
        </w:tc>
        <w:tc>
          <w:tcPr>
            <w:tcW w:w="1152" w:type="dxa"/>
            <w:tcBorders>
              <w:tl2br w:val="nil"/>
              <w:tr2bl w:val="nil"/>
            </w:tcBorders>
            <w:shd w:val="clear" w:color="auto" w:fill="auto"/>
            <w:vAlign w:val="center"/>
          </w:tcPr>
          <w:p w14:paraId="62203BC5">
            <w:pPr>
              <w:jc w:val="center"/>
              <w:rPr>
                <w:rFonts w:asciiTheme="majorEastAsia" w:hAnsiTheme="majorEastAsia" w:eastAsiaTheme="majorEastAsia" w:cstheme="majorEastAsia"/>
                <w:sz w:val="19"/>
                <w:szCs w:val="19"/>
              </w:rPr>
            </w:pPr>
          </w:p>
        </w:tc>
        <w:tc>
          <w:tcPr>
            <w:tcW w:w="1374" w:type="dxa"/>
            <w:tcBorders>
              <w:tl2br w:val="nil"/>
              <w:tr2bl w:val="nil"/>
            </w:tcBorders>
            <w:shd w:val="clear" w:color="auto" w:fill="auto"/>
            <w:vAlign w:val="center"/>
          </w:tcPr>
          <w:p w14:paraId="3B9385B8">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26084DD0">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11B35405">
            <w:pPr>
              <w:jc w:val="center"/>
              <w:rPr>
                <w:rFonts w:asciiTheme="majorEastAsia" w:hAnsiTheme="majorEastAsia" w:eastAsiaTheme="majorEastAsia" w:cstheme="majorEastAsia"/>
                <w:sz w:val="21"/>
                <w:szCs w:val="21"/>
              </w:rPr>
            </w:pPr>
          </w:p>
        </w:tc>
      </w:tr>
      <w:tr w14:paraId="7C575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vMerge w:val="continue"/>
            <w:tcBorders>
              <w:tl2br w:val="nil"/>
              <w:tr2bl w:val="nil"/>
            </w:tcBorders>
            <w:shd w:val="clear" w:color="auto" w:fill="auto"/>
            <w:vAlign w:val="center"/>
          </w:tcPr>
          <w:p w14:paraId="1E089AF2">
            <w:pPr>
              <w:jc w:val="center"/>
              <w:rPr>
                <w:rFonts w:asciiTheme="majorEastAsia" w:hAnsiTheme="majorEastAsia" w:eastAsiaTheme="majorEastAsia" w:cstheme="majorEastAsia"/>
                <w:sz w:val="19"/>
                <w:szCs w:val="19"/>
              </w:rPr>
            </w:pPr>
          </w:p>
        </w:tc>
        <w:tc>
          <w:tcPr>
            <w:tcW w:w="1055" w:type="dxa"/>
            <w:vMerge w:val="continue"/>
            <w:tcBorders>
              <w:tl2br w:val="nil"/>
              <w:tr2bl w:val="nil"/>
            </w:tcBorders>
            <w:shd w:val="clear" w:color="auto" w:fill="auto"/>
            <w:vAlign w:val="center"/>
          </w:tcPr>
          <w:p w14:paraId="2E2127F1">
            <w:pPr>
              <w:jc w:val="center"/>
              <w:rPr>
                <w:rFonts w:asciiTheme="majorEastAsia" w:hAnsiTheme="majorEastAsia" w:eastAsiaTheme="majorEastAsia" w:cstheme="majorEastAsia"/>
                <w:sz w:val="19"/>
                <w:szCs w:val="19"/>
              </w:rPr>
            </w:pPr>
          </w:p>
        </w:tc>
        <w:tc>
          <w:tcPr>
            <w:tcW w:w="1859" w:type="dxa"/>
            <w:vMerge w:val="continue"/>
            <w:tcBorders>
              <w:tl2br w:val="nil"/>
              <w:tr2bl w:val="nil"/>
            </w:tcBorders>
            <w:shd w:val="clear" w:color="auto" w:fill="auto"/>
            <w:vAlign w:val="center"/>
          </w:tcPr>
          <w:p w14:paraId="7E23CF4B">
            <w:pPr>
              <w:jc w:val="center"/>
              <w:rPr>
                <w:rFonts w:asciiTheme="majorEastAsia" w:hAnsiTheme="majorEastAsia" w:eastAsiaTheme="majorEastAsia" w:cstheme="majorEastAsia"/>
                <w:sz w:val="18"/>
                <w:szCs w:val="18"/>
              </w:rPr>
            </w:pPr>
          </w:p>
        </w:tc>
        <w:tc>
          <w:tcPr>
            <w:tcW w:w="999" w:type="dxa"/>
            <w:tcBorders>
              <w:tl2br w:val="nil"/>
              <w:tr2bl w:val="nil"/>
            </w:tcBorders>
            <w:shd w:val="clear" w:color="auto" w:fill="auto"/>
            <w:vAlign w:val="center"/>
          </w:tcPr>
          <w:p w14:paraId="111FD228">
            <w:pPr>
              <w:widowControl/>
              <w:jc w:val="center"/>
              <w:textAlignment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bidi="ar"/>
              </w:rPr>
              <w:t>处</w:t>
            </w:r>
          </w:p>
        </w:tc>
        <w:tc>
          <w:tcPr>
            <w:tcW w:w="1152" w:type="dxa"/>
            <w:tcBorders>
              <w:tl2br w:val="nil"/>
              <w:tr2bl w:val="nil"/>
            </w:tcBorders>
            <w:shd w:val="clear" w:color="auto" w:fill="auto"/>
            <w:vAlign w:val="center"/>
          </w:tcPr>
          <w:p w14:paraId="5139642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16</w:t>
            </w:r>
          </w:p>
        </w:tc>
        <w:tc>
          <w:tcPr>
            <w:tcW w:w="1374" w:type="dxa"/>
            <w:tcBorders>
              <w:tl2br w:val="nil"/>
              <w:tr2bl w:val="nil"/>
            </w:tcBorders>
            <w:shd w:val="clear" w:color="auto" w:fill="auto"/>
            <w:vAlign w:val="center"/>
          </w:tcPr>
          <w:p w14:paraId="7FF2CC0A">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57ED0DF6">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55AA5CE2">
            <w:pPr>
              <w:jc w:val="center"/>
              <w:rPr>
                <w:rFonts w:asciiTheme="majorEastAsia" w:hAnsiTheme="majorEastAsia" w:eastAsiaTheme="majorEastAsia" w:cstheme="majorEastAsia"/>
                <w:sz w:val="21"/>
                <w:szCs w:val="21"/>
              </w:rPr>
            </w:pPr>
          </w:p>
        </w:tc>
      </w:tr>
      <w:tr w14:paraId="7FD66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vMerge w:val="continue"/>
            <w:tcBorders>
              <w:tl2br w:val="nil"/>
              <w:tr2bl w:val="nil"/>
            </w:tcBorders>
            <w:shd w:val="clear" w:color="auto" w:fill="auto"/>
            <w:vAlign w:val="center"/>
          </w:tcPr>
          <w:p w14:paraId="022043F3">
            <w:pPr>
              <w:jc w:val="center"/>
              <w:rPr>
                <w:rFonts w:asciiTheme="majorEastAsia" w:hAnsiTheme="majorEastAsia" w:eastAsiaTheme="majorEastAsia" w:cstheme="majorEastAsia"/>
                <w:sz w:val="19"/>
                <w:szCs w:val="19"/>
              </w:rPr>
            </w:pPr>
          </w:p>
        </w:tc>
        <w:tc>
          <w:tcPr>
            <w:tcW w:w="1055" w:type="dxa"/>
            <w:vMerge w:val="continue"/>
            <w:tcBorders>
              <w:tl2br w:val="nil"/>
              <w:tr2bl w:val="nil"/>
            </w:tcBorders>
            <w:shd w:val="clear" w:color="auto" w:fill="auto"/>
            <w:vAlign w:val="center"/>
          </w:tcPr>
          <w:p w14:paraId="38951E6B">
            <w:pPr>
              <w:jc w:val="center"/>
              <w:rPr>
                <w:rFonts w:asciiTheme="majorEastAsia" w:hAnsiTheme="majorEastAsia" w:eastAsiaTheme="majorEastAsia" w:cstheme="majorEastAsia"/>
                <w:sz w:val="19"/>
                <w:szCs w:val="19"/>
              </w:rPr>
            </w:pPr>
          </w:p>
        </w:tc>
        <w:tc>
          <w:tcPr>
            <w:tcW w:w="1859" w:type="dxa"/>
            <w:tcBorders>
              <w:tl2br w:val="nil"/>
              <w:tr2bl w:val="nil"/>
            </w:tcBorders>
            <w:shd w:val="clear" w:color="auto" w:fill="auto"/>
            <w:vAlign w:val="center"/>
          </w:tcPr>
          <w:p w14:paraId="03227C27">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宽度</w:t>
            </w:r>
          </w:p>
        </w:tc>
        <w:tc>
          <w:tcPr>
            <w:tcW w:w="999" w:type="dxa"/>
            <w:tcBorders>
              <w:tl2br w:val="nil"/>
              <w:tr2bl w:val="nil"/>
            </w:tcBorders>
            <w:shd w:val="clear" w:color="auto" w:fill="auto"/>
            <w:vAlign w:val="center"/>
          </w:tcPr>
          <w:p w14:paraId="6EC274DE">
            <w:pPr>
              <w:widowControl/>
              <w:jc w:val="center"/>
              <w:textAlignment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bidi="ar"/>
              </w:rPr>
              <w:t>断面</w:t>
            </w:r>
          </w:p>
        </w:tc>
        <w:tc>
          <w:tcPr>
            <w:tcW w:w="1152" w:type="dxa"/>
            <w:tcBorders>
              <w:tl2br w:val="nil"/>
              <w:tr2bl w:val="nil"/>
            </w:tcBorders>
            <w:shd w:val="clear" w:color="auto" w:fill="auto"/>
            <w:vAlign w:val="center"/>
          </w:tcPr>
          <w:p w14:paraId="68DA438C">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44</w:t>
            </w:r>
          </w:p>
        </w:tc>
        <w:tc>
          <w:tcPr>
            <w:tcW w:w="1374" w:type="dxa"/>
            <w:tcBorders>
              <w:tl2br w:val="nil"/>
              <w:tr2bl w:val="nil"/>
            </w:tcBorders>
            <w:shd w:val="clear" w:color="auto" w:fill="auto"/>
            <w:vAlign w:val="center"/>
          </w:tcPr>
          <w:p w14:paraId="5F51455E">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0C1BBA76">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1B683A74">
            <w:pPr>
              <w:jc w:val="center"/>
              <w:rPr>
                <w:rFonts w:asciiTheme="majorEastAsia" w:hAnsiTheme="majorEastAsia" w:eastAsiaTheme="majorEastAsia" w:cstheme="majorEastAsia"/>
                <w:sz w:val="21"/>
                <w:szCs w:val="21"/>
              </w:rPr>
            </w:pPr>
          </w:p>
        </w:tc>
      </w:tr>
      <w:tr w14:paraId="402F41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vMerge w:val="continue"/>
            <w:tcBorders>
              <w:tl2br w:val="nil"/>
              <w:tr2bl w:val="nil"/>
            </w:tcBorders>
            <w:shd w:val="clear" w:color="auto" w:fill="auto"/>
            <w:vAlign w:val="center"/>
          </w:tcPr>
          <w:p w14:paraId="2C2C40F8">
            <w:pPr>
              <w:jc w:val="center"/>
              <w:rPr>
                <w:rFonts w:asciiTheme="majorEastAsia" w:hAnsiTheme="majorEastAsia" w:eastAsiaTheme="majorEastAsia" w:cstheme="majorEastAsia"/>
                <w:sz w:val="19"/>
                <w:szCs w:val="19"/>
              </w:rPr>
            </w:pPr>
          </w:p>
        </w:tc>
        <w:tc>
          <w:tcPr>
            <w:tcW w:w="1055" w:type="dxa"/>
            <w:vMerge w:val="continue"/>
            <w:tcBorders>
              <w:tl2br w:val="nil"/>
              <w:tr2bl w:val="nil"/>
            </w:tcBorders>
            <w:shd w:val="clear" w:color="auto" w:fill="auto"/>
            <w:vAlign w:val="center"/>
          </w:tcPr>
          <w:p w14:paraId="5BE92826">
            <w:pPr>
              <w:jc w:val="center"/>
              <w:rPr>
                <w:rFonts w:asciiTheme="majorEastAsia" w:hAnsiTheme="majorEastAsia" w:eastAsiaTheme="majorEastAsia" w:cstheme="majorEastAsia"/>
                <w:sz w:val="19"/>
                <w:szCs w:val="19"/>
              </w:rPr>
            </w:pPr>
          </w:p>
        </w:tc>
        <w:tc>
          <w:tcPr>
            <w:tcW w:w="1859" w:type="dxa"/>
            <w:tcBorders>
              <w:tl2br w:val="nil"/>
              <w:tr2bl w:val="nil"/>
            </w:tcBorders>
            <w:shd w:val="clear" w:color="auto" w:fill="auto"/>
            <w:vAlign w:val="center"/>
          </w:tcPr>
          <w:p w14:paraId="17F7C068">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渗水系数</w:t>
            </w:r>
          </w:p>
        </w:tc>
        <w:tc>
          <w:tcPr>
            <w:tcW w:w="999" w:type="dxa"/>
            <w:tcBorders>
              <w:tl2br w:val="nil"/>
              <w:tr2bl w:val="nil"/>
            </w:tcBorders>
            <w:shd w:val="clear" w:color="auto" w:fill="auto"/>
            <w:vAlign w:val="center"/>
          </w:tcPr>
          <w:p w14:paraId="305199E3">
            <w:pPr>
              <w:widowControl/>
              <w:jc w:val="center"/>
              <w:textAlignment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bidi="ar"/>
              </w:rPr>
              <w:t>点</w:t>
            </w:r>
          </w:p>
        </w:tc>
        <w:tc>
          <w:tcPr>
            <w:tcW w:w="1152" w:type="dxa"/>
            <w:tcBorders>
              <w:tl2br w:val="nil"/>
              <w:tr2bl w:val="nil"/>
            </w:tcBorders>
            <w:shd w:val="clear" w:color="auto" w:fill="auto"/>
            <w:vAlign w:val="center"/>
          </w:tcPr>
          <w:p w14:paraId="38DD1283">
            <w:pPr>
              <w:jc w:val="center"/>
              <w:rPr>
                <w:rFonts w:asciiTheme="majorEastAsia" w:hAnsiTheme="majorEastAsia" w:eastAsiaTheme="majorEastAsia" w:cstheme="majorEastAsia"/>
                <w:sz w:val="19"/>
                <w:szCs w:val="19"/>
              </w:rPr>
            </w:pPr>
          </w:p>
        </w:tc>
        <w:tc>
          <w:tcPr>
            <w:tcW w:w="1374" w:type="dxa"/>
            <w:tcBorders>
              <w:tl2br w:val="nil"/>
              <w:tr2bl w:val="nil"/>
            </w:tcBorders>
            <w:shd w:val="clear" w:color="auto" w:fill="auto"/>
            <w:vAlign w:val="center"/>
          </w:tcPr>
          <w:p w14:paraId="1C10F6AA">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1E5ACE18">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4BFD1022">
            <w:pPr>
              <w:jc w:val="center"/>
              <w:rPr>
                <w:rFonts w:asciiTheme="majorEastAsia" w:hAnsiTheme="majorEastAsia" w:eastAsiaTheme="majorEastAsia" w:cstheme="majorEastAsia"/>
                <w:sz w:val="21"/>
                <w:szCs w:val="21"/>
              </w:rPr>
            </w:pPr>
          </w:p>
        </w:tc>
      </w:tr>
      <w:tr w14:paraId="6A5D0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0" w:hRule="atLeast"/>
        </w:trPr>
        <w:tc>
          <w:tcPr>
            <w:tcW w:w="679" w:type="dxa"/>
            <w:vMerge w:val="continue"/>
            <w:tcBorders>
              <w:tl2br w:val="nil"/>
              <w:tr2bl w:val="nil"/>
            </w:tcBorders>
            <w:shd w:val="clear" w:color="auto" w:fill="auto"/>
            <w:vAlign w:val="center"/>
          </w:tcPr>
          <w:p w14:paraId="5CBBF56B">
            <w:pPr>
              <w:jc w:val="center"/>
              <w:rPr>
                <w:rFonts w:asciiTheme="majorEastAsia" w:hAnsiTheme="majorEastAsia" w:eastAsiaTheme="majorEastAsia" w:cstheme="majorEastAsia"/>
                <w:sz w:val="19"/>
                <w:szCs w:val="19"/>
              </w:rPr>
            </w:pPr>
          </w:p>
        </w:tc>
        <w:tc>
          <w:tcPr>
            <w:tcW w:w="1055" w:type="dxa"/>
            <w:vMerge w:val="continue"/>
            <w:tcBorders>
              <w:tl2br w:val="nil"/>
              <w:tr2bl w:val="nil"/>
            </w:tcBorders>
            <w:shd w:val="clear" w:color="auto" w:fill="auto"/>
            <w:vAlign w:val="center"/>
          </w:tcPr>
          <w:p w14:paraId="2790D11F">
            <w:pPr>
              <w:jc w:val="center"/>
              <w:rPr>
                <w:rFonts w:asciiTheme="majorEastAsia" w:hAnsiTheme="majorEastAsia" w:eastAsiaTheme="majorEastAsia" w:cstheme="majorEastAsia"/>
                <w:sz w:val="19"/>
                <w:szCs w:val="19"/>
              </w:rPr>
            </w:pPr>
          </w:p>
        </w:tc>
        <w:tc>
          <w:tcPr>
            <w:tcW w:w="1859" w:type="dxa"/>
            <w:tcBorders>
              <w:tl2br w:val="nil"/>
              <w:tr2bl w:val="nil"/>
            </w:tcBorders>
            <w:shd w:val="clear" w:color="auto" w:fill="auto"/>
            <w:vAlign w:val="center"/>
          </w:tcPr>
          <w:p w14:paraId="458F4B7B">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构造深度</w:t>
            </w:r>
          </w:p>
        </w:tc>
        <w:tc>
          <w:tcPr>
            <w:tcW w:w="999" w:type="dxa"/>
            <w:tcBorders>
              <w:tl2br w:val="nil"/>
              <w:tr2bl w:val="nil"/>
            </w:tcBorders>
            <w:shd w:val="clear" w:color="auto" w:fill="auto"/>
            <w:vAlign w:val="center"/>
          </w:tcPr>
          <w:p w14:paraId="6A6247B4">
            <w:pPr>
              <w:widowControl/>
              <w:jc w:val="center"/>
              <w:textAlignment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bidi="ar"/>
              </w:rPr>
              <w:t>点</w:t>
            </w:r>
          </w:p>
        </w:tc>
        <w:tc>
          <w:tcPr>
            <w:tcW w:w="1152" w:type="dxa"/>
            <w:tcBorders>
              <w:tl2br w:val="nil"/>
              <w:tr2bl w:val="nil"/>
            </w:tcBorders>
            <w:shd w:val="clear" w:color="auto" w:fill="auto"/>
            <w:vAlign w:val="center"/>
          </w:tcPr>
          <w:p w14:paraId="258D19BA">
            <w:pPr>
              <w:jc w:val="center"/>
              <w:rPr>
                <w:rFonts w:asciiTheme="majorEastAsia" w:hAnsiTheme="majorEastAsia" w:eastAsiaTheme="majorEastAsia" w:cstheme="majorEastAsia"/>
                <w:sz w:val="19"/>
                <w:szCs w:val="19"/>
              </w:rPr>
            </w:pPr>
          </w:p>
        </w:tc>
        <w:tc>
          <w:tcPr>
            <w:tcW w:w="1374" w:type="dxa"/>
            <w:tcBorders>
              <w:tl2br w:val="nil"/>
              <w:tr2bl w:val="nil"/>
            </w:tcBorders>
            <w:shd w:val="clear" w:color="auto" w:fill="auto"/>
            <w:vAlign w:val="center"/>
          </w:tcPr>
          <w:p w14:paraId="27C48FEB">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6C468096">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225DD0B8">
            <w:pPr>
              <w:jc w:val="center"/>
              <w:rPr>
                <w:rFonts w:asciiTheme="majorEastAsia" w:hAnsiTheme="majorEastAsia" w:eastAsiaTheme="majorEastAsia" w:cstheme="majorEastAsia"/>
                <w:sz w:val="21"/>
                <w:szCs w:val="21"/>
              </w:rPr>
            </w:pPr>
          </w:p>
        </w:tc>
      </w:tr>
      <w:tr w14:paraId="2E67C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vMerge w:val="continue"/>
            <w:tcBorders>
              <w:tl2br w:val="nil"/>
              <w:tr2bl w:val="nil"/>
            </w:tcBorders>
            <w:shd w:val="clear" w:color="auto" w:fill="auto"/>
            <w:vAlign w:val="center"/>
          </w:tcPr>
          <w:p w14:paraId="56D243AA">
            <w:pPr>
              <w:jc w:val="center"/>
              <w:rPr>
                <w:rFonts w:asciiTheme="majorEastAsia" w:hAnsiTheme="majorEastAsia" w:eastAsiaTheme="majorEastAsia" w:cstheme="majorEastAsia"/>
                <w:sz w:val="19"/>
                <w:szCs w:val="19"/>
              </w:rPr>
            </w:pPr>
          </w:p>
        </w:tc>
        <w:tc>
          <w:tcPr>
            <w:tcW w:w="1055" w:type="dxa"/>
            <w:vMerge w:val="continue"/>
            <w:tcBorders>
              <w:tl2br w:val="nil"/>
              <w:tr2bl w:val="nil"/>
            </w:tcBorders>
            <w:shd w:val="clear" w:color="auto" w:fill="auto"/>
            <w:vAlign w:val="center"/>
          </w:tcPr>
          <w:p w14:paraId="47AE56AF">
            <w:pPr>
              <w:jc w:val="center"/>
              <w:rPr>
                <w:rFonts w:asciiTheme="majorEastAsia" w:hAnsiTheme="majorEastAsia" w:eastAsiaTheme="majorEastAsia" w:cstheme="majorEastAsia"/>
                <w:sz w:val="19"/>
                <w:szCs w:val="19"/>
              </w:rPr>
            </w:pPr>
          </w:p>
        </w:tc>
        <w:tc>
          <w:tcPr>
            <w:tcW w:w="1859" w:type="dxa"/>
            <w:tcBorders>
              <w:tl2br w:val="nil"/>
              <w:tr2bl w:val="nil"/>
            </w:tcBorders>
            <w:shd w:val="clear" w:color="auto" w:fill="auto"/>
            <w:vAlign w:val="center"/>
          </w:tcPr>
          <w:p w14:paraId="26510B9C">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弯沉</w:t>
            </w:r>
          </w:p>
        </w:tc>
        <w:tc>
          <w:tcPr>
            <w:tcW w:w="999" w:type="dxa"/>
            <w:tcBorders>
              <w:tl2br w:val="nil"/>
              <w:tr2bl w:val="nil"/>
            </w:tcBorders>
            <w:shd w:val="clear" w:color="auto" w:fill="auto"/>
            <w:vAlign w:val="center"/>
          </w:tcPr>
          <w:p w14:paraId="44B4801D">
            <w:pPr>
              <w:widowControl/>
              <w:jc w:val="center"/>
              <w:textAlignment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bidi="ar"/>
              </w:rPr>
              <w:t>点</w:t>
            </w:r>
          </w:p>
        </w:tc>
        <w:tc>
          <w:tcPr>
            <w:tcW w:w="1152" w:type="dxa"/>
            <w:tcBorders>
              <w:tl2br w:val="nil"/>
              <w:tr2bl w:val="nil"/>
            </w:tcBorders>
            <w:shd w:val="clear" w:color="auto" w:fill="auto"/>
            <w:vAlign w:val="center"/>
          </w:tcPr>
          <w:p w14:paraId="220820D0">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120</w:t>
            </w:r>
          </w:p>
        </w:tc>
        <w:tc>
          <w:tcPr>
            <w:tcW w:w="1374" w:type="dxa"/>
            <w:tcBorders>
              <w:tl2br w:val="nil"/>
              <w:tr2bl w:val="nil"/>
            </w:tcBorders>
            <w:shd w:val="clear" w:color="auto" w:fill="auto"/>
            <w:vAlign w:val="center"/>
          </w:tcPr>
          <w:p w14:paraId="6070E61F">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12F62849">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542147C5">
            <w:pPr>
              <w:jc w:val="center"/>
              <w:rPr>
                <w:rFonts w:asciiTheme="majorEastAsia" w:hAnsiTheme="majorEastAsia" w:eastAsiaTheme="majorEastAsia" w:cstheme="majorEastAsia"/>
                <w:sz w:val="21"/>
                <w:szCs w:val="21"/>
              </w:rPr>
            </w:pPr>
          </w:p>
        </w:tc>
      </w:tr>
      <w:tr w14:paraId="32970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5D1D496D">
            <w:pPr>
              <w:widowControl/>
              <w:jc w:val="center"/>
              <w:textAlignment w:val="center"/>
              <w:rPr>
                <w:rFonts w:asciiTheme="majorEastAsia" w:hAnsiTheme="majorEastAsia" w:eastAsiaTheme="majorEastAsia" w:cstheme="majorEastAsia"/>
                <w:b/>
                <w:bCs/>
                <w:sz w:val="19"/>
                <w:szCs w:val="19"/>
              </w:rPr>
            </w:pPr>
            <w:r>
              <w:rPr>
                <w:rFonts w:hint="eastAsia" w:asciiTheme="majorEastAsia" w:hAnsiTheme="majorEastAsia" w:eastAsiaTheme="majorEastAsia" w:cstheme="majorEastAsia"/>
                <w:b/>
                <w:bCs/>
                <w:sz w:val="19"/>
                <w:szCs w:val="19"/>
                <w:lang w:eastAsia="zh-CN" w:bidi="ar"/>
              </w:rPr>
              <w:t>3</w:t>
            </w:r>
          </w:p>
        </w:tc>
        <w:tc>
          <w:tcPr>
            <w:tcW w:w="2914" w:type="dxa"/>
            <w:gridSpan w:val="2"/>
            <w:tcBorders>
              <w:tl2br w:val="nil"/>
              <w:tr2bl w:val="nil"/>
            </w:tcBorders>
            <w:shd w:val="clear" w:color="auto" w:fill="auto"/>
            <w:vAlign w:val="center"/>
          </w:tcPr>
          <w:p w14:paraId="19481230">
            <w:pPr>
              <w:widowControl/>
              <w:jc w:val="center"/>
              <w:textAlignment w:val="center"/>
              <w:rPr>
                <w:rFonts w:asciiTheme="majorEastAsia" w:hAnsiTheme="majorEastAsia" w:eastAsiaTheme="majorEastAsia" w:cstheme="majorEastAsia"/>
                <w:b/>
                <w:bCs/>
                <w:sz w:val="18"/>
                <w:szCs w:val="18"/>
                <w:lang w:eastAsia="zh-CN"/>
              </w:rPr>
            </w:pPr>
            <w:r>
              <w:rPr>
                <w:rFonts w:hint="eastAsia" w:asciiTheme="majorEastAsia" w:hAnsiTheme="majorEastAsia" w:eastAsiaTheme="majorEastAsia" w:cstheme="majorEastAsia"/>
                <w:b/>
                <w:bCs/>
                <w:sz w:val="18"/>
                <w:szCs w:val="18"/>
                <w:lang w:eastAsia="zh-CN" w:bidi="ar"/>
              </w:rPr>
              <w:t>交通安防及附属设施工程</w:t>
            </w:r>
          </w:p>
        </w:tc>
        <w:tc>
          <w:tcPr>
            <w:tcW w:w="999" w:type="dxa"/>
            <w:tcBorders>
              <w:tl2br w:val="nil"/>
              <w:tr2bl w:val="nil"/>
            </w:tcBorders>
            <w:shd w:val="clear" w:color="auto" w:fill="auto"/>
            <w:vAlign w:val="center"/>
          </w:tcPr>
          <w:p w14:paraId="7169529D">
            <w:pPr>
              <w:rPr>
                <w:rFonts w:asciiTheme="majorEastAsia" w:hAnsiTheme="majorEastAsia" w:eastAsiaTheme="majorEastAsia" w:cstheme="majorEastAsia"/>
                <w:b/>
                <w:bCs/>
                <w:sz w:val="18"/>
                <w:szCs w:val="18"/>
                <w:lang w:eastAsia="zh-CN"/>
              </w:rPr>
            </w:pPr>
          </w:p>
        </w:tc>
        <w:tc>
          <w:tcPr>
            <w:tcW w:w="1152" w:type="dxa"/>
            <w:tcBorders>
              <w:tl2br w:val="nil"/>
              <w:tr2bl w:val="nil"/>
            </w:tcBorders>
            <w:shd w:val="clear" w:color="auto" w:fill="auto"/>
            <w:vAlign w:val="center"/>
          </w:tcPr>
          <w:p w14:paraId="3B968197">
            <w:pPr>
              <w:jc w:val="center"/>
              <w:rPr>
                <w:rFonts w:asciiTheme="majorEastAsia" w:hAnsiTheme="majorEastAsia" w:eastAsiaTheme="majorEastAsia" w:cstheme="majorEastAsia"/>
                <w:sz w:val="19"/>
                <w:szCs w:val="19"/>
                <w:lang w:eastAsia="zh-CN"/>
              </w:rPr>
            </w:pPr>
          </w:p>
        </w:tc>
        <w:tc>
          <w:tcPr>
            <w:tcW w:w="1374" w:type="dxa"/>
            <w:tcBorders>
              <w:tl2br w:val="nil"/>
              <w:tr2bl w:val="nil"/>
            </w:tcBorders>
            <w:shd w:val="clear" w:color="auto" w:fill="auto"/>
            <w:vAlign w:val="center"/>
          </w:tcPr>
          <w:p w14:paraId="692D6D34">
            <w:pPr>
              <w:rPr>
                <w:rFonts w:asciiTheme="majorEastAsia" w:hAnsiTheme="majorEastAsia" w:eastAsiaTheme="majorEastAsia" w:cstheme="majorEastAsia"/>
                <w:b/>
                <w:bCs/>
                <w:sz w:val="18"/>
                <w:szCs w:val="18"/>
                <w:lang w:eastAsia="zh-CN"/>
              </w:rPr>
            </w:pPr>
          </w:p>
        </w:tc>
        <w:tc>
          <w:tcPr>
            <w:tcW w:w="1429" w:type="dxa"/>
            <w:tcBorders>
              <w:tl2br w:val="nil"/>
              <w:tr2bl w:val="nil"/>
            </w:tcBorders>
            <w:shd w:val="clear" w:color="auto" w:fill="auto"/>
            <w:vAlign w:val="center"/>
          </w:tcPr>
          <w:p w14:paraId="3A915A3C">
            <w:pPr>
              <w:jc w:val="center"/>
              <w:rPr>
                <w:rFonts w:asciiTheme="majorEastAsia" w:hAnsiTheme="majorEastAsia" w:eastAsiaTheme="majorEastAsia" w:cstheme="majorEastAsia"/>
                <w:sz w:val="21"/>
                <w:szCs w:val="21"/>
                <w:lang w:eastAsia="zh-CN"/>
              </w:rPr>
            </w:pPr>
          </w:p>
        </w:tc>
        <w:tc>
          <w:tcPr>
            <w:tcW w:w="1499" w:type="dxa"/>
            <w:tcBorders>
              <w:tl2br w:val="nil"/>
              <w:tr2bl w:val="nil"/>
            </w:tcBorders>
            <w:shd w:val="clear" w:color="auto" w:fill="auto"/>
            <w:vAlign w:val="center"/>
          </w:tcPr>
          <w:p w14:paraId="11A193B0">
            <w:pPr>
              <w:rPr>
                <w:rFonts w:asciiTheme="majorEastAsia" w:hAnsiTheme="majorEastAsia" w:eastAsiaTheme="majorEastAsia" w:cstheme="majorEastAsia"/>
                <w:b/>
                <w:bCs/>
                <w:sz w:val="18"/>
                <w:szCs w:val="18"/>
                <w:lang w:eastAsia="zh-CN"/>
              </w:rPr>
            </w:pPr>
          </w:p>
        </w:tc>
      </w:tr>
      <w:tr w14:paraId="595CF3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0627F640">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3.1</w:t>
            </w:r>
          </w:p>
        </w:tc>
        <w:tc>
          <w:tcPr>
            <w:tcW w:w="2914" w:type="dxa"/>
            <w:gridSpan w:val="2"/>
            <w:tcBorders>
              <w:tl2br w:val="nil"/>
              <w:tr2bl w:val="nil"/>
            </w:tcBorders>
            <w:shd w:val="clear" w:color="auto" w:fill="auto"/>
            <w:vAlign w:val="center"/>
          </w:tcPr>
          <w:p w14:paraId="1E950A77">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标线玻璃珠 (成圆率、粒度分布)</w:t>
            </w:r>
          </w:p>
        </w:tc>
        <w:tc>
          <w:tcPr>
            <w:tcW w:w="999" w:type="dxa"/>
            <w:tcBorders>
              <w:tl2br w:val="nil"/>
              <w:tr2bl w:val="nil"/>
            </w:tcBorders>
            <w:shd w:val="clear" w:color="auto" w:fill="auto"/>
            <w:vAlign w:val="center"/>
          </w:tcPr>
          <w:p w14:paraId="0D19E7AA">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处</w:t>
            </w:r>
          </w:p>
        </w:tc>
        <w:tc>
          <w:tcPr>
            <w:tcW w:w="1152" w:type="dxa"/>
            <w:tcBorders>
              <w:tl2br w:val="nil"/>
              <w:tr2bl w:val="nil"/>
            </w:tcBorders>
            <w:shd w:val="clear" w:color="auto" w:fill="auto"/>
            <w:vAlign w:val="center"/>
          </w:tcPr>
          <w:p w14:paraId="2771CBF8">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8</w:t>
            </w:r>
          </w:p>
        </w:tc>
        <w:tc>
          <w:tcPr>
            <w:tcW w:w="1374" w:type="dxa"/>
            <w:tcBorders>
              <w:tl2br w:val="nil"/>
              <w:tr2bl w:val="nil"/>
            </w:tcBorders>
            <w:shd w:val="clear" w:color="auto" w:fill="auto"/>
            <w:vAlign w:val="center"/>
          </w:tcPr>
          <w:p w14:paraId="48984DCA">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0FC0CA13">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4F993AAD">
            <w:pPr>
              <w:jc w:val="center"/>
              <w:rPr>
                <w:rFonts w:asciiTheme="majorEastAsia" w:hAnsiTheme="majorEastAsia" w:eastAsiaTheme="majorEastAsia" w:cstheme="majorEastAsia"/>
                <w:sz w:val="21"/>
                <w:szCs w:val="21"/>
              </w:rPr>
            </w:pPr>
          </w:p>
        </w:tc>
      </w:tr>
      <w:tr w14:paraId="4345E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58DC22B4">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3.2</w:t>
            </w:r>
          </w:p>
        </w:tc>
        <w:tc>
          <w:tcPr>
            <w:tcW w:w="2914" w:type="dxa"/>
            <w:gridSpan w:val="2"/>
            <w:tcBorders>
              <w:tl2br w:val="nil"/>
              <w:tr2bl w:val="nil"/>
            </w:tcBorders>
            <w:shd w:val="clear" w:color="auto" w:fill="auto"/>
            <w:vAlign w:val="center"/>
          </w:tcPr>
          <w:p w14:paraId="6E4B8FB1">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标线涂料 (色度性能、抗压强度、 玻璃珠含量)</w:t>
            </w:r>
          </w:p>
        </w:tc>
        <w:tc>
          <w:tcPr>
            <w:tcW w:w="999" w:type="dxa"/>
            <w:tcBorders>
              <w:tl2br w:val="nil"/>
              <w:tr2bl w:val="nil"/>
            </w:tcBorders>
            <w:shd w:val="clear" w:color="auto" w:fill="auto"/>
            <w:vAlign w:val="center"/>
          </w:tcPr>
          <w:p w14:paraId="2B059B2D">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处</w:t>
            </w:r>
          </w:p>
        </w:tc>
        <w:tc>
          <w:tcPr>
            <w:tcW w:w="1152" w:type="dxa"/>
            <w:tcBorders>
              <w:tl2br w:val="nil"/>
              <w:tr2bl w:val="nil"/>
            </w:tcBorders>
            <w:shd w:val="clear" w:color="auto" w:fill="auto"/>
            <w:vAlign w:val="center"/>
          </w:tcPr>
          <w:p w14:paraId="49CE88E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11</w:t>
            </w:r>
          </w:p>
        </w:tc>
        <w:tc>
          <w:tcPr>
            <w:tcW w:w="1374" w:type="dxa"/>
            <w:tcBorders>
              <w:tl2br w:val="nil"/>
              <w:tr2bl w:val="nil"/>
            </w:tcBorders>
            <w:shd w:val="clear" w:color="auto" w:fill="auto"/>
            <w:vAlign w:val="center"/>
          </w:tcPr>
          <w:p w14:paraId="15B19CEE">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5D4E5948">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25901703">
            <w:pPr>
              <w:jc w:val="center"/>
              <w:rPr>
                <w:rFonts w:asciiTheme="majorEastAsia" w:hAnsiTheme="majorEastAsia" w:eastAsiaTheme="majorEastAsia" w:cstheme="majorEastAsia"/>
                <w:sz w:val="21"/>
                <w:szCs w:val="21"/>
              </w:rPr>
            </w:pPr>
          </w:p>
        </w:tc>
      </w:tr>
      <w:tr w14:paraId="6E451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1D2FBB6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3.3</w:t>
            </w:r>
          </w:p>
        </w:tc>
        <w:tc>
          <w:tcPr>
            <w:tcW w:w="2914" w:type="dxa"/>
            <w:gridSpan w:val="2"/>
            <w:tcBorders>
              <w:tl2br w:val="nil"/>
              <w:tr2bl w:val="nil"/>
            </w:tcBorders>
            <w:shd w:val="clear" w:color="auto" w:fill="auto"/>
            <w:vAlign w:val="center"/>
          </w:tcPr>
          <w:p w14:paraId="75B68EE9">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标线现场检测 (标线长度、宽度、厚度)</w:t>
            </w:r>
          </w:p>
        </w:tc>
        <w:tc>
          <w:tcPr>
            <w:tcW w:w="999" w:type="dxa"/>
            <w:tcBorders>
              <w:tl2br w:val="nil"/>
              <w:tr2bl w:val="nil"/>
            </w:tcBorders>
            <w:shd w:val="clear" w:color="auto" w:fill="auto"/>
            <w:vAlign w:val="center"/>
          </w:tcPr>
          <w:p w14:paraId="483BB638">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处</w:t>
            </w:r>
          </w:p>
        </w:tc>
        <w:tc>
          <w:tcPr>
            <w:tcW w:w="1152" w:type="dxa"/>
            <w:tcBorders>
              <w:tl2br w:val="nil"/>
              <w:tr2bl w:val="nil"/>
            </w:tcBorders>
            <w:shd w:val="clear" w:color="auto" w:fill="auto"/>
            <w:vAlign w:val="center"/>
          </w:tcPr>
          <w:p w14:paraId="3899B1EE">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69</w:t>
            </w:r>
          </w:p>
        </w:tc>
        <w:tc>
          <w:tcPr>
            <w:tcW w:w="1374" w:type="dxa"/>
            <w:tcBorders>
              <w:tl2br w:val="nil"/>
              <w:tr2bl w:val="nil"/>
            </w:tcBorders>
            <w:shd w:val="clear" w:color="auto" w:fill="auto"/>
            <w:vAlign w:val="center"/>
          </w:tcPr>
          <w:p w14:paraId="16FB15DA">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3FCB5321">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5C716000">
            <w:pPr>
              <w:jc w:val="center"/>
              <w:rPr>
                <w:rFonts w:asciiTheme="majorEastAsia" w:hAnsiTheme="majorEastAsia" w:eastAsiaTheme="majorEastAsia" w:cstheme="majorEastAsia"/>
                <w:sz w:val="21"/>
                <w:szCs w:val="21"/>
              </w:rPr>
            </w:pPr>
          </w:p>
        </w:tc>
      </w:tr>
      <w:tr w14:paraId="25BB0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623908C3">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3.4</w:t>
            </w:r>
          </w:p>
        </w:tc>
        <w:tc>
          <w:tcPr>
            <w:tcW w:w="2914" w:type="dxa"/>
            <w:gridSpan w:val="2"/>
            <w:tcBorders>
              <w:tl2br w:val="nil"/>
              <w:tr2bl w:val="nil"/>
            </w:tcBorders>
            <w:shd w:val="clear" w:color="auto" w:fill="auto"/>
            <w:vAlign w:val="center"/>
          </w:tcPr>
          <w:p w14:paraId="0E4AE283">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标线现场检测 (标线逆反射亮度系 数（白色、黄色)）</w:t>
            </w:r>
          </w:p>
        </w:tc>
        <w:tc>
          <w:tcPr>
            <w:tcW w:w="999" w:type="dxa"/>
            <w:tcBorders>
              <w:tl2br w:val="nil"/>
              <w:tr2bl w:val="nil"/>
            </w:tcBorders>
            <w:shd w:val="clear" w:color="auto" w:fill="auto"/>
            <w:vAlign w:val="center"/>
          </w:tcPr>
          <w:p w14:paraId="460CC87C">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处</w:t>
            </w:r>
          </w:p>
        </w:tc>
        <w:tc>
          <w:tcPr>
            <w:tcW w:w="1152" w:type="dxa"/>
            <w:tcBorders>
              <w:tl2br w:val="nil"/>
              <w:tr2bl w:val="nil"/>
            </w:tcBorders>
            <w:shd w:val="clear" w:color="auto" w:fill="auto"/>
            <w:vAlign w:val="center"/>
          </w:tcPr>
          <w:p w14:paraId="726EAEC3">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69</w:t>
            </w:r>
          </w:p>
        </w:tc>
        <w:tc>
          <w:tcPr>
            <w:tcW w:w="1374" w:type="dxa"/>
            <w:tcBorders>
              <w:tl2br w:val="nil"/>
              <w:tr2bl w:val="nil"/>
            </w:tcBorders>
            <w:shd w:val="clear" w:color="auto" w:fill="auto"/>
            <w:vAlign w:val="center"/>
          </w:tcPr>
          <w:p w14:paraId="6088EDEC">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6318AB1B">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3C5FC593">
            <w:pPr>
              <w:jc w:val="center"/>
              <w:rPr>
                <w:rFonts w:asciiTheme="majorEastAsia" w:hAnsiTheme="majorEastAsia" w:eastAsiaTheme="majorEastAsia" w:cstheme="majorEastAsia"/>
                <w:sz w:val="21"/>
                <w:szCs w:val="21"/>
              </w:rPr>
            </w:pPr>
          </w:p>
        </w:tc>
      </w:tr>
      <w:tr w14:paraId="5AB58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0" w:hRule="atLeast"/>
        </w:trPr>
        <w:tc>
          <w:tcPr>
            <w:tcW w:w="679" w:type="dxa"/>
            <w:tcBorders>
              <w:tl2br w:val="nil"/>
              <w:tr2bl w:val="nil"/>
            </w:tcBorders>
            <w:shd w:val="clear" w:color="auto" w:fill="auto"/>
            <w:vAlign w:val="center"/>
          </w:tcPr>
          <w:p w14:paraId="25040A08">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3.5</w:t>
            </w:r>
          </w:p>
        </w:tc>
        <w:tc>
          <w:tcPr>
            <w:tcW w:w="2914" w:type="dxa"/>
            <w:gridSpan w:val="2"/>
            <w:tcBorders>
              <w:tl2br w:val="nil"/>
              <w:tr2bl w:val="nil"/>
            </w:tcBorders>
            <w:shd w:val="clear" w:color="auto" w:fill="auto"/>
            <w:vAlign w:val="center"/>
          </w:tcPr>
          <w:p w14:paraId="2A5AE912">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标线试验段（标线线段长度、标线宽度、标线横向偏位、标线纵向间距、标线厚度、逆反射亮度系数）</w:t>
            </w:r>
          </w:p>
        </w:tc>
        <w:tc>
          <w:tcPr>
            <w:tcW w:w="999" w:type="dxa"/>
            <w:tcBorders>
              <w:tl2br w:val="nil"/>
              <w:tr2bl w:val="nil"/>
            </w:tcBorders>
            <w:shd w:val="clear" w:color="auto" w:fill="auto"/>
            <w:vAlign w:val="center"/>
          </w:tcPr>
          <w:p w14:paraId="439F9AF5">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段</w:t>
            </w:r>
          </w:p>
        </w:tc>
        <w:tc>
          <w:tcPr>
            <w:tcW w:w="1152" w:type="dxa"/>
            <w:tcBorders>
              <w:tl2br w:val="nil"/>
              <w:tr2bl w:val="nil"/>
            </w:tcBorders>
            <w:shd w:val="clear" w:color="auto" w:fill="auto"/>
            <w:vAlign w:val="center"/>
          </w:tcPr>
          <w:p w14:paraId="697115F7">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16</w:t>
            </w:r>
          </w:p>
        </w:tc>
        <w:tc>
          <w:tcPr>
            <w:tcW w:w="1374" w:type="dxa"/>
            <w:tcBorders>
              <w:tl2br w:val="nil"/>
              <w:tr2bl w:val="nil"/>
            </w:tcBorders>
            <w:shd w:val="clear" w:color="auto" w:fill="auto"/>
            <w:vAlign w:val="center"/>
          </w:tcPr>
          <w:p w14:paraId="3362A725">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02477564">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6E610924">
            <w:pPr>
              <w:jc w:val="center"/>
              <w:rPr>
                <w:rFonts w:asciiTheme="majorEastAsia" w:hAnsiTheme="majorEastAsia" w:eastAsiaTheme="majorEastAsia" w:cstheme="majorEastAsia"/>
                <w:sz w:val="21"/>
                <w:szCs w:val="21"/>
              </w:rPr>
            </w:pPr>
          </w:p>
        </w:tc>
      </w:tr>
      <w:tr w14:paraId="02D88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373CA18F">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3.6</w:t>
            </w:r>
          </w:p>
        </w:tc>
        <w:tc>
          <w:tcPr>
            <w:tcW w:w="2914" w:type="dxa"/>
            <w:gridSpan w:val="2"/>
            <w:tcBorders>
              <w:tl2br w:val="nil"/>
              <w:tr2bl w:val="nil"/>
            </w:tcBorders>
            <w:shd w:val="clear" w:color="auto" w:fill="auto"/>
            <w:vAlign w:val="center"/>
          </w:tcPr>
          <w:p w14:paraId="2BF920C5">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标志现场检测 (标志逆反射系数)</w:t>
            </w:r>
          </w:p>
        </w:tc>
        <w:tc>
          <w:tcPr>
            <w:tcW w:w="999" w:type="dxa"/>
            <w:tcBorders>
              <w:tl2br w:val="nil"/>
              <w:tr2bl w:val="nil"/>
            </w:tcBorders>
            <w:shd w:val="clear" w:color="auto" w:fill="auto"/>
            <w:vAlign w:val="center"/>
          </w:tcPr>
          <w:p w14:paraId="3D4A82EC">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处</w:t>
            </w:r>
          </w:p>
        </w:tc>
        <w:tc>
          <w:tcPr>
            <w:tcW w:w="1152" w:type="dxa"/>
            <w:tcBorders>
              <w:tl2br w:val="nil"/>
              <w:tr2bl w:val="nil"/>
            </w:tcBorders>
            <w:shd w:val="clear" w:color="auto" w:fill="auto"/>
            <w:vAlign w:val="center"/>
          </w:tcPr>
          <w:p w14:paraId="62839F8B">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162</w:t>
            </w:r>
          </w:p>
        </w:tc>
        <w:tc>
          <w:tcPr>
            <w:tcW w:w="1374" w:type="dxa"/>
            <w:tcBorders>
              <w:tl2br w:val="nil"/>
              <w:tr2bl w:val="nil"/>
            </w:tcBorders>
            <w:shd w:val="clear" w:color="auto" w:fill="auto"/>
            <w:vAlign w:val="center"/>
          </w:tcPr>
          <w:p w14:paraId="1BE37B33">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7877B228">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79697251">
            <w:pPr>
              <w:jc w:val="center"/>
              <w:rPr>
                <w:rFonts w:asciiTheme="majorEastAsia" w:hAnsiTheme="majorEastAsia" w:eastAsiaTheme="majorEastAsia" w:cstheme="majorEastAsia"/>
                <w:sz w:val="21"/>
                <w:szCs w:val="21"/>
              </w:rPr>
            </w:pPr>
          </w:p>
        </w:tc>
      </w:tr>
      <w:tr w14:paraId="15BAA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24FD72CF">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3.7</w:t>
            </w:r>
          </w:p>
        </w:tc>
        <w:tc>
          <w:tcPr>
            <w:tcW w:w="2914" w:type="dxa"/>
            <w:gridSpan w:val="2"/>
            <w:tcBorders>
              <w:tl2br w:val="nil"/>
              <w:tr2bl w:val="nil"/>
            </w:tcBorders>
            <w:shd w:val="clear" w:color="auto" w:fill="auto"/>
            <w:vAlign w:val="center"/>
          </w:tcPr>
          <w:p w14:paraId="6AF388A9">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标志现场检测 (标志底板厚度)</w:t>
            </w:r>
          </w:p>
        </w:tc>
        <w:tc>
          <w:tcPr>
            <w:tcW w:w="999" w:type="dxa"/>
            <w:tcBorders>
              <w:tl2br w:val="nil"/>
              <w:tr2bl w:val="nil"/>
            </w:tcBorders>
            <w:shd w:val="clear" w:color="auto" w:fill="auto"/>
            <w:vAlign w:val="center"/>
          </w:tcPr>
          <w:p w14:paraId="7006BC4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处</w:t>
            </w:r>
          </w:p>
        </w:tc>
        <w:tc>
          <w:tcPr>
            <w:tcW w:w="1152" w:type="dxa"/>
            <w:tcBorders>
              <w:tl2br w:val="nil"/>
              <w:tr2bl w:val="nil"/>
            </w:tcBorders>
            <w:shd w:val="clear" w:color="auto" w:fill="auto"/>
            <w:vAlign w:val="center"/>
          </w:tcPr>
          <w:p w14:paraId="1179609D">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162</w:t>
            </w:r>
          </w:p>
        </w:tc>
        <w:tc>
          <w:tcPr>
            <w:tcW w:w="1374" w:type="dxa"/>
            <w:tcBorders>
              <w:tl2br w:val="nil"/>
              <w:tr2bl w:val="nil"/>
            </w:tcBorders>
            <w:shd w:val="clear" w:color="auto" w:fill="auto"/>
            <w:vAlign w:val="center"/>
          </w:tcPr>
          <w:p w14:paraId="7668F3AF">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17EB6DEF">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0A7B84DF">
            <w:pPr>
              <w:jc w:val="center"/>
              <w:rPr>
                <w:rFonts w:asciiTheme="majorEastAsia" w:hAnsiTheme="majorEastAsia" w:eastAsiaTheme="majorEastAsia" w:cstheme="majorEastAsia"/>
                <w:sz w:val="21"/>
                <w:szCs w:val="21"/>
              </w:rPr>
            </w:pPr>
          </w:p>
        </w:tc>
      </w:tr>
      <w:tr w14:paraId="22BCB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413F2CF3">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3.8</w:t>
            </w:r>
          </w:p>
        </w:tc>
        <w:tc>
          <w:tcPr>
            <w:tcW w:w="2914" w:type="dxa"/>
            <w:gridSpan w:val="2"/>
            <w:tcBorders>
              <w:tl2br w:val="nil"/>
              <w:tr2bl w:val="nil"/>
            </w:tcBorders>
            <w:shd w:val="clear" w:color="auto" w:fill="auto"/>
            <w:vAlign w:val="center"/>
          </w:tcPr>
          <w:p w14:paraId="15682506">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标志现场检测 (标志板下缘至路面 净空高度)</w:t>
            </w:r>
          </w:p>
        </w:tc>
        <w:tc>
          <w:tcPr>
            <w:tcW w:w="999" w:type="dxa"/>
            <w:tcBorders>
              <w:tl2br w:val="nil"/>
              <w:tr2bl w:val="nil"/>
            </w:tcBorders>
            <w:shd w:val="clear" w:color="auto" w:fill="auto"/>
            <w:vAlign w:val="center"/>
          </w:tcPr>
          <w:p w14:paraId="71985BB2">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处</w:t>
            </w:r>
          </w:p>
        </w:tc>
        <w:tc>
          <w:tcPr>
            <w:tcW w:w="1152" w:type="dxa"/>
            <w:tcBorders>
              <w:tl2br w:val="nil"/>
              <w:tr2bl w:val="nil"/>
            </w:tcBorders>
            <w:shd w:val="clear" w:color="auto" w:fill="auto"/>
            <w:vAlign w:val="center"/>
          </w:tcPr>
          <w:p w14:paraId="7E27EE4A">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162</w:t>
            </w:r>
          </w:p>
        </w:tc>
        <w:tc>
          <w:tcPr>
            <w:tcW w:w="1374" w:type="dxa"/>
            <w:tcBorders>
              <w:tl2br w:val="nil"/>
              <w:tr2bl w:val="nil"/>
            </w:tcBorders>
            <w:shd w:val="clear" w:color="auto" w:fill="auto"/>
            <w:vAlign w:val="center"/>
          </w:tcPr>
          <w:p w14:paraId="5423F198">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69F32832">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76FC1FAC">
            <w:pPr>
              <w:jc w:val="center"/>
              <w:rPr>
                <w:rFonts w:asciiTheme="majorEastAsia" w:hAnsiTheme="majorEastAsia" w:eastAsiaTheme="majorEastAsia" w:cstheme="majorEastAsia"/>
                <w:sz w:val="21"/>
                <w:szCs w:val="21"/>
              </w:rPr>
            </w:pPr>
          </w:p>
        </w:tc>
      </w:tr>
      <w:tr w14:paraId="20018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0" w:hRule="atLeast"/>
        </w:trPr>
        <w:tc>
          <w:tcPr>
            <w:tcW w:w="679" w:type="dxa"/>
            <w:tcBorders>
              <w:tl2br w:val="nil"/>
              <w:tr2bl w:val="nil"/>
            </w:tcBorders>
            <w:shd w:val="clear" w:color="auto" w:fill="auto"/>
            <w:vAlign w:val="center"/>
          </w:tcPr>
          <w:p w14:paraId="4CA85CE5">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3.9</w:t>
            </w:r>
          </w:p>
        </w:tc>
        <w:tc>
          <w:tcPr>
            <w:tcW w:w="2914" w:type="dxa"/>
            <w:gridSpan w:val="2"/>
            <w:tcBorders>
              <w:tl2br w:val="nil"/>
              <w:tr2bl w:val="nil"/>
            </w:tcBorders>
            <w:shd w:val="clear" w:color="auto" w:fill="auto"/>
            <w:vAlign w:val="center"/>
          </w:tcPr>
          <w:p w14:paraId="27AFC187">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标志现场检测 (立柱竖直度)</w:t>
            </w:r>
          </w:p>
        </w:tc>
        <w:tc>
          <w:tcPr>
            <w:tcW w:w="999" w:type="dxa"/>
            <w:tcBorders>
              <w:tl2br w:val="nil"/>
              <w:tr2bl w:val="nil"/>
            </w:tcBorders>
            <w:shd w:val="clear" w:color="auto" w:fill="auto"/>
            <w:vAlign w:val="center"/>
          </w:tcPr>
          <w:p w14:paraId="42689447">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处</w:t>
            </w:r>
          </w:p>
        </w:tc>
        <w:tc>
          <w:tcPr>
            <w:tcW w:w="1152" w:type="dxa"/>
            <w:tcBorders>
              <w:tl2br w:val="nil"/>
              <w:tr2bl w:val="nil"/>
            </w:tcBorders>
            <w:shd w:val="clear" w:color="auto" w:fill="auto"/>
            <w:vAlign w:val="center"/>
          </w:tcPr>
          <w:p w14:paraId="0A8F890E">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162</w:t>
            </w:r>
          </w:p>
        </w:tc>
        <w:tc>
          <w:tcPr>
            <w:tcW w:w="1374" w:type="dxa"/>
            <w:tcBorders>
              <w:tl2br w:val="nil"/>
              <w:tr2bl w:val="nil"/>
            </w:tcBorders>
            <w:shd w:val="clear" w:color="auto" w:fill="auto"/>
            <w:vAlign w:val="center"/>
          </w:tcPr>
          <w:p w14:paraId="2DBDF397">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5CE3A591">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435C1398">
            <w:pPr>
              <w:jc w:val="center"/>
              <w:rPr>
                <w:rFonts w:asciiTheme="majorEastAsia" w:hAnsiTheme="majorEastAsia" w:eastAsiaTheme="majorEastAsia" w:cstheme="majorEastAsia"/>
                <w:sz w:val="21"/>
                <w:szCs w:val="21"/>
              </w:rPr>
            </w:pPr>
          </w:p>
        </w:tc>
      </w:tr>
      <w:tr w14:paraId="676BF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159F22E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3.10 </w:t>
            </w:r>
          </w:p>
        </w:tc>
        <w:tc>
          <w:tcPr>
            <w:tcW w:w="2914" w:type="dxa"/>
            <w:gridSpan w:val="2"/>
            <w:tcBorders>
              <w:tl2br w:val="nil"/>
              <w:tr2bl w:val="nil"/>
            </w:tcBorders>
            <w:shd w:val="clear" w:color="auto" w:fill="auto"/>
            <w:vAlign w:val="center"/>
          </w:tcPr>
          <w:p w14:paraId="5D019ADE">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 xml:space="preserve">基础混凝土抗压强度 </w:t>
            </w:r>
          </w:p>
        </w:tc>
        <w:tc>
          <w:tcPr>
            <w:tcW w:w="999" w:type="dxa"/>
            <w:tcBorders>
              <w:tl2br w:val="nil"/>
              <w:tr2bl w:val="nil"/>
            </w:tcBorders>
            <w:shd w:val="clear" w:color="auto" w:fill="auto"/>
            <w:vAlign w:val="center"/>
          </w:tcPr>
          <w:p w14:paraId="51F893B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0438DCCA">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21</w:t>
            </w:r>
          </w:p>
        </w:tc>
        <w:tc>
          <w:tcPr>
            <w:tcW w:w="1374" w:type="dxa"/>
            <w:tcBorders>
              <w:tl2br w:val="nil"/>
              <w:tr2bl w:val="nil"/>
            </w:tcBorders>
            <w:shd w:val="clear" w:color="auto" w:fill="auto"/>
            <w:vAlign w:val="center"/>
          </w:tcPr>
          <w:p w14:paraId="1F0D80ED">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7891CA58">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4E9E0E32">
            <w:pPr>
              <w:jc w:val="center"/>
              <w:rPr>
                <w:rFonts w:asciiTheme="majorEastAsia" w:hAnsiTheme="majorEastAsia" w:eastAsiaTheme="majorEastAsia" w:cstheme="majorEastAsia"/>
                <w:sz w:val="21"/>
                <w:szCs w:val="21"/>
              </w:rPr>
            </w:pPr>
          </w:p>
        </w:tc>
      </w:tr>
      <w:tr w14:paraId="45923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3C3C1292">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3.11</w:t>
            </w:r>
          </w:p>
        </w:tc>
        <w:tc>
          <w:tcPr>
            <w:tcW w:w="2914" w:type="dxa"/>
            <w:gridSpan w:val="2"/>
            <w:tcBorders>
              <w:tl2br w:val="nil"/>
              <w:tr2bl w:val="nil"/>
            </w:tcBorders>
            <w:shd w:val="clear" w:color="auto" w:fill="auto"/>
            <w:vAlign w:val="center"/>
          </w:tcPr>
          <w:p w14:paraId="687D493C">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钢护栏现场检测 (波形梁基底金属 厚度)</w:t>
            </w:r>
          </w:p>
        </w:tc>
        <w:tc>
          <w:tcPr>
            <w:tcW w:w="999" w:type="dxa"/>
            <w:tcBorders>
              <w:tl2br w:val="nil"/>
              <w:tr2bl w:val="nil"/>
            </w:tcBorders>
            <w:shd w:val="clear" w:color="auto" w:fill="auto"/>
            <w:vAlign w:val="center"/>
          </w:tcPr>
          <w:p w14:paraId="25A8E4E5">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处</w:t>
            </w:r>
          </w:p>
        </w:tc>
        <w:tc>
          <w:tcPr>
            <w:tcW w:w="1152" w:type="dxa"/>
            <w:tcBorders>
              <w:tl2br w:val="nil"/>
              <w:tr2bl w:val="nil"/>
            </w:tcBorders>
            <w:shd w:val="clear" w:color="auto" w:fill="auto"/>
            <w:vAlign w:val="center"/>
          </w:tcPr>
          <w:p w14:paraId="5275A246">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52</w:t>
            </w:r>
          </w:p>
        </w:tc>
        <w:tc>
          <w:tcPr>
            <w:tcW w:w="1374" w:type="dxa"/>
            <w:tcBorders>
              <w:tl2br w:val="nil"/>
              <w:tr2bl w:val="nil"/>
            </w:tcBorders>
            <w:shd w:val="clear" w:color="auto" w:fill="auto"/>
            <w:vAlign w:val="center"/>
          </w:tcPr>
          <w:p w14:paraId="3687CF3F">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764C9582">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36C7D5AB">
            <w:pPr>
              <w:jc w:val="center"/>
              <w:rPr>
                <w:rFonts w:asciiTheme="majorEastAsia" w:hAnsiTheme="majorEastAsia" w:eastAsiaTheme="majorEastAsia" w:cstheme="majorEastAsia"/>
                <w:sz w:val="21"/>
                <w:szCs w:val="21"/>
              </w:rPr>
            </w:pPr>
          </w:p>
        </w:tc>
      </w:tr>
      <w:tr w14:paraId="64ABD3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5113F5D4">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3.12 </w:t>
            </w:r>
          </w:p>
        </w:tc>
        <w:tc>
          <w:tcPr>
            <w:tcW w:w="2914" w:type="dxa"/>
            <w:gridSpan w:val="2"/>
            <w:tcBorders>
              <w:tl2br w:val="nil"/>
              <w:tr2bl w:val="nil"/>
            </w:tcBorders>
            <w:shd w:val="clear" w:color="auto" w:fill="auto"/>
            <w:vAlign w:val="center"/>
          </w:tcPr>
          <w:p w14:paraId="7D1BA9BA">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钢护栏现场检测 (横梁中心高度)</w:t>
            </w:r>
          </w:p>
        </w:tc>
        <w:tc>
          <w:tcPr>
            <w:tcW w:w="999" w:type="dxa"/>
            <w:tcBorders>
              <w:tl2br w:val="nil"/>
              <w:tr2bl w:val="nil"/>
            </w:tcBorders>
            <w:shd w:val="clear" w:color="auto" w:fill="auto"/>
            <w:vAlign w:val="center"/>
          </w:tcPr>
          <w:p w14:paraId="329342C1">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处</w:t>
            </w:r>
          </w:p>
        </w:tc>
        <w:tc>
          <w:tcPr>
            <w:tcW w:w="1152" w:type="dxa"/>
            <w:tcBorders>
              <w:tl2br w:val="nil"/>
              <w:tr2bl w:val="nil"/>
            </w:tcBorders>
            <w:shd w:val="clear" w:color="auto" w:fill="auto"/>
            <w:vAlign w:val="center"/>
          </w:tcPr>
          <w:p w14:paraId="5075C268">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52</w:t>
            </w:r>
          </w:p>
        </w:tc>
        <w:tc>
          <w:tcPr>
            <w:tcW w:w="1374" w:type="dxa"/>
            <w:tcBorders>
              <w:tl2br w:val="nil"/>
              <w:tr2bl w:val="nil"/>
            </w:tcBorders>
            <w:shd w:val="clear" w:color="auto" w:fill="auto"/>
            <w:vAlign w:val="center"/>
          </w:tcPr>
          <w:p w14:paraId="35A14AD3">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7BE23BB0">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45DD49F0">
            <w:pPr>
              <w:jc w:val="center"/>
              <w:rPr>
                <w:rFonts w:asciiTheme="majorEastAsia" w:hAnsiTheme="majorEastAsia" w:eastAsiaTheme="majorEastAsia" w:cstheme="majorEastAsia"/>
                <w:sz w:val="21"/>
                <w:szCs w:val="21"/>
              </w:rPr>
            </w:pPr>
          </w:p>
        </w:tc>
      </w:tr>
      <w:tr w14:paraId="70F1C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66D27B9E">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3.13</w:t>
            </w:r>
          </w:p>
        </w:tc>
        <w:tc>
          <w:tcPr>
            <w:tcW w:w="2914" w:type="dxa"/>
            <w:gridSpan w:val="2"/>
            <w:tcBorders>
              <w:tl2br w:val="nil"/>
              <w:tr2bl w:val="nil"/>
            </w:tcBorders>
            <w:shd w:val="clear" w:color="auto" w:fill="auto"/>
            <w:vAlign w:val="center"/>
          </w:tcPr>
          <w:p w14:paraId="1BEB79A9">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钢护栏现场检测 (立柱壁厚度)</w:t>
            </w:r>
          </w:p>
        </w:tc>
        <w:tc>
          <w:tcPr>
            <w:tcW w:w="999" w:type="dxa"/>
            <w:tcBorders>
              <w:tl2br w:val="nil"/>
              <w:tr2bl w:val="nil"/>
            </w:tcBorders>
            <w:shd w:val="clear" w:color="auto" w:fill="auto"/>
            <w:vAlign w:val="center"/>
          </w:tcPr>
          <w:p w14:paraId="7CE5087D">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处</w:t>
            </w:r>
          </w:p>
        </w:tc>
        <w:tc>
          <w:tcPr>
            <w:tcW w:w="1152" w:type="dxa"/>
            <w:tcBorders>
              <w:tl2br w:val="nil"/>
              <w:tr2bl w:val="nil"/>
            </w:tcBorders>
            <w:shd w:val="clear" w:color="auto" w:fill="auto"/>
            <w:vAlign w:val="center"/>
          </w:tcPr>
          <w:p w14:paraId="19B29B13">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52</w:t>
            </w:r>
          </w:p>
        </w:tc>
        <w:tc>
          <w:tcPr>
            <w:tcW w:w="1374" w:type="dxa"/>
            <w:tcBorders>
              <w:tl2br w:val="nil"/>
              <w:tr2bl w:val="nil"/>
            </w:tcBorders>
            <w:shd w:val="clear" w:color="auto" w:fill="auto"/>
            <w:vAlign w:val="center"/>
          </w:tcPr>
          <w:p w14:paraId="693D316B">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70BF5828">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0657C9DD">
            <w:pPr>
              <w:jc w:val="center"/>
              <w:rPr>
                <w:rFonts w:asciiTheme="majorEastAsia" w:hAnsiTheme="majorEastAsia" w:eastAsiaTheme="majorEastAsia" w:cstheme="majorEastAsia"/>
                <w:sz w:val="21"/>
                <w:szCs w:val="21"/>
              </w:rPr>
            </w:pPr>
          </w:p>
        </w:tc>
      </w:tr>
      <w:tr w14:paraId="4E098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715AD707">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3.14 </w:t>
            </w:r>
          </w:p>
        </w:tc>
        <w:tc>
          <w:tcPr>
            <w:tcW w:w="2914" w:type="dxa"/>
            <w:gridSpan w:val="2"/>
            <w:tcBorders>
              <w:tl2br w:val="nil"/>
              <w:tr2bl w:val="nil"/>
            </w:tcBorders>
            <w:shd w:val="clear" w:color="auto" w:fill="auto"/>
            <w:vAlign w:val="center"/>
          </w:tcPr>
          <w:p w14:paraId="2BED0090">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钢护栏现场检测 (立柱埋置深度)</w:t>
            </w:r>
          </w:p>
        </w:tc>
        <w:tc>
          <w:tcPr>
            <w:tcW w:w="999" w:type="dxa"/>
            <w:tcBorders>
              <w:tl2br w:val="nil"/>
              <w:tr2bl w:val="nil"/>
            </w:tcBorders>
            <w:shd w:val="clear" w:color="auto" w:fill="auto"/>
            <w:vAlign w:val="center"/>
          </w:tcPr>
          <w:p w14:paraId="76F64F12">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处</w:t>
            </w:r>
          </w:p>
        </w:tc>
        <w:tc>
          <w:tcPr>
            <w:tcW w:w="1152" w:type="dxa"/>
            <w:tcBorders>
              <w:tl2br w:val="nil"/>
              <w:tr2bl w:val="nil"/>
            </w:tcBorders>
            <w:shd w:val="clear" w:color="auto" w:fill="auto"/>
            <w:vAlign w:val="center"/>
          </w:tcPr>
          <w:p w14:paraId="7B65B67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52</w:t>
            </w:r>
          </w:p>
        </w:tc>
        <w:tc>
          <w:tcPr>
            <w:tcW w:w="1374" w:type="dxa"/>
            <w:tcBorders>
              <w:tl2br w:val="nil"/>
              <w:tr2bl w:val="nil"/>
            </w:tcBorders>
            <w:shd w:val="clear" w:color="auto" w:fill="auto"/>
            <w:vAlign w:val="center"/>
          </w:tcPr>
          <w:p w14:paraId="02FAE063">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35850FEC">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76CD0CD0">
            <w:pPr>
              <w:jc w:val="center"/>
              <w:rPr>
                <w:rFonts w:asciiTheme="majorEastAsia" w:hAnsiTheme="majorEastAsia" w:eastAsiaTheme="majorEastAsia" w:cstheme="majorEastAsia"/>
                <w:sz w:val="21"/>
                <w:szCs w:val="21"/>
              </w:rPr>
            </w:pPr>
          </w:p>
        </w:tc>
      </w:tr>
      <w:tr w14:paraId="041D9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16B6412D">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3.15</w:t>
            </w:r>
          </w:p>
        </w:tc>
        <w:tc>
          <w:tcPr>
            <w:tcW w:w="2914" w:type="dxa"/>
            <w:gridSpan w:val="2"/>
            <w:tcBorders>
              <w:tl2br w:val="nil"/>
              <w:tr2bl w:val="nil"/>
            </w:tcBorders>
            <w:shd w:val="clear" w:color="auto" w:fill="auto"/>
            <w:vAlign w:val="center"/>
          </w:tcPr>
          <w:p w14:paraId="26D98495">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原材料(0-5mm 筛分、含泥量、泥块含量)</w:t>
            </w:r>
          </w:p>
        </w:tc>
        <w:tc>
          <w:tcPr>
            <w:tcW w:w="999" w:type="dxa"/>
            <w:tcBorders>
              <w:tl2br w:val="nil"/>
              <w:tr2bl w:val="nil"/>
            </w:tcBorders>
            <w:shd w:val="clear" w:color="auto" w:fill="auto"/>
            <w:vAlign w:val="center"/>
          </w:tcPr>
          <w:p w14:paraId="74B43DBC">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50BE1E7D">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5</w:t>
            </w:r>
          </w:p>
        </w:tc>
        <w:tc>
          <w:tcPr>
            <w:tcW w:w="1374" w:type="dxa"/>
            <w:tcBorders>
              <w:tl2br w:val="nil"/>
              <w:tr2bl w:val="nil"/>
            </w:tcBorders>
            <w:shd w:val="clear" w:color="auto" w:fill="auto"/>
            <w:vAlign w:val="center"/>
          </w:tcPr>
          <w:p w14:paraId="0012C26B">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7B817D2F">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7D558224">
            <w:pPr>
              <w:jc w:val="center"/>
              <w:rPr>
                <w:rFonts w:asciiTheme="majorEastAsia" w:hAnsiTheme="majorEastAsia" w:eastAsiaTheme="majorEastAsia" w:cstheme="majorEastAsia"/>
                <w:sz w:val="21"/>
                <w:szCs w:val="21"/>
              </w:rPr>
            </w:pPr>
          </w:p>
        </w:tc>
      </w:tr>
      <w:tr w14:paraId="38BA73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68EBA7E6">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3.16 </w:t>
            </w:r>
          </w:p>
        </w:tc>
        <w:tc>
          <w:tcPr>
            <w:tcW w:w="2914" w:type="dxa"/>
            <w:gridSpan w:val="2"/>
            <w:tcBorders>
              <w:tl2br w:val="nil"/>
              <w:tr2bl w:val="nil"/>
            </w:tcBorders>
            <w:shd w:val="clear" w:color="auto" w:fill="auto"/>
            <w:vAlign w:val="center"/>
          </w:tcPr>
          <w:p w14:paraId="003274BC">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原材料 (5- 31.5mm 碎石筛分、含泥量、泥块含量、针片状、压碎值)</w:t>
            </w:r>
          </w:p>
        </w:tc>
        <w:tc>
          <w:tcPr>
            <w:tcW w:w="999" w:type="dxa"/>
            <w:tcBorders>
              <w:tl2br w:val="nil"/>
              <w:tr2bl w:val="nil"/>
            </w:tcBorders>
            <w:shd w:val="clear" w:color="auto" w:fill="auto"/>
            <w:vAlign w:val="center"/>
          </w:tcPr>
          <w:p w14:paraId="6C87A655">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197B33D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5</w:t>
            </w:r>
          </w:p>
        </w:tc>
        <w:tc>
          <w:tcPr>
            <w:tcW w:w="1374" w:type="dxa"/>
            <w:tcBorders>
              <w:tl2br w:val="nil"/>
              <w:tr2bl w:val="nil"/>
            </w:tcBorders>
            <w:shd w:val="clear" w:color="auto" w:fill="auto"/>
            <w:vAlign w:val="center"/>
          </w:tcPr>
          <w:p w14:paraId="58173A23">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3A4831EB">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4AEF9A7C">
            <w:pPr>
              <w:jc w:val="center"/>
              <w:rPr>
                <w:rFonts w:asciiTheme="majorEastAsia" w:hAnsiTheme="majorEastAsia" w:eastAsiaTheme="majorEastAsia" w:cstheme="majorEastAsia"/>
                <w:sz w:val="21"/>
                <w:szCs w:val="21"/>
              </w:rPr>
            </w:pPr>
          </w:p>
        </w:tc>
      </w:tr>
      <w:tr w14:paraId="431F8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21CA85C4">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3.17</w:t>
            </w:r>
          </w:p>
        </w:tc>
        <w:tc>
          <w:tcPr>
            <w:tcW w:w="2914" w:type="dxa"/>
            <w:gridSpan w:val="2"/>
            <w:tcBorders>
              <w:tl2br w:val="nil"/>
              <w:tr2bl w:val="nil"/>
            </w:tcBorders>
            <w:shd w:val="clear" w:color="auto" w:fill="auto"/>
            <w:vAlign w:val="center"/>
          </w:tcPr>
          <w:p w14:paraId="6CD54BCF">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原材料 (钢筋拉伸、弯曲圆钢)</w:t>
            </w:r>
          </w:p>
        </w:tc>
        <w:tc>
          <w:tcPr>
            <w:tcW w:w="999" w:type="dxa"/>
            <w:tcBorders>
              <w:tl2br w:val="nil"/>
              <w:tr2bl w:val="nil"/>
            </w:tcBorders>
            <w:shd w:val="clear" w:color="auto" w:fill="auto"/>
            <w:vAlign w:val="center"/>
          </w:tcPr>
          <w:p w14:paraId="7EDB7AF8">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7720DB2D">
            <w:pPr>
              <w:jc w:val="center"/>
              <w:rPr>
                <w:rFonts w:asciiTheme="majorEastAsia" w:hAnsiTheme="majorEastAsia" w:eastAsiaTheme="majorEastAsia" w:cstheme="majorEastAsia"/>
                <w:sz w:val="19"/>
                <w:szCs w:val="19"/>
              </w:rPr>
            </w:pPr>
          </w:p>
        </w:tc>
        <w:tc>
          <w:tcPr>
            <w:tcW w:w="1374" w:type="dxa"/>
            <w:tcBorders>
              <w:tl2br w:val="nil"/>
              <w:tr2bl w:val="nil"/>
            </w:tcBorders>
            <w:shd w:val="clear" w:color="auto" w:fill="auto"/>
            <w:vAlign w:val="center"/>
          </w:tcPr>
          <w:p w14:paraId="139A5FE7">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03DC2AD3">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545B9EB0">
            <w:pPr>
              <w:jc w:val="center"/>
              <w:rPr>
                <w:rFonts w:asciiTheme="majorEastAsia" w:hAnsiTheme="majorEastAsia" w:eastAsiaTheme="majorEastAsia" w:cstheme="majorEastAsia"/>
                <w:sz w:val="21"/>
                <w:szCs w:val="21"/>
              </w:rPr>
            </w:pPr>
          </w:p>
        </w:tc>
      </w:tr>
      <w:tr w14:paraId="2C800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55D29246">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3.18 </w:t>
            </w:r>
          </w:p>
        </w:tc>
        <w:tc>
          <w:tcPr>
            <w:tcW w:w="2914" w:type="dxa"/>
            <w:gridSpan w:val="2"/>
            <w:tcBorders>
              <w:tl2br w:val="nil"/>
              <w:tr2bl w:val="nil"/>
            </w:tcBorders>
            <w:shd w:val="clear" w:color="auto" w:fill="auto"/>
            <w:vAlign w:val="center"/>
          </w:tcPr>
          <w:p w14:paraId="60033C30">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原材料 (钢筋拉伸、弯曲螺纹钢28以下)</w:t>
            </w:r>
          </w:p>
        </w:tc>
        <w:tc>
          <w:tcPr>
            <w:tcW w:w="999" w:type="dxa"/>
            <w:tcBorders>
              <w:tl2br w:val="nil"/>
              <w:tr2bl w:val="nil"/>
            </w:tcBorders>
            <w:shd w:val="clear" w:color="auto" w:fill="auto"/>
            <w:vAlign w:val="center"/>
          </w:tcPr>
          <w:p w14:paraId="1F133ADF">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0CC56A7D">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7</w:t>
            </w:r>
          </w:p>
        </w:tc>
        <w:tc>
          <w:tcPr>
            <w:tcW w:w="1374" w:type="dxa"/>
            <w:tcBorders>
              <w:tl2br w:val="nil"/>
              <w:tr2bl w:val="nil"/>
            </w:tcBorders>
            <w:shd w:val="clear" w:color="auto" w:fill="auto"/>
            <w:vAlign w:val="center"/>
          </w:tcPr>
          <w:p w14:paraId="622FFE09">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63FA2E91">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312A5AD0">
            <w:pPr>
              <w:jc w:val="center"/>
              <w:rPr>
                <w:rFonts w:asciiTheme="majorEastAsia" w:hAnsiTheme="majorEastAsia" w:eastAsiaTheme="majorEastAsia" w:cstheme="majorEastAsia"/>
                <w:sz w:val="21"/>
                <w:szCs w:val="21"/>
              </w:rPr>
            </w:pPr>
          </w:p>
        </w:tc>
      </w:tr>
      <w:tr w14:paraId="3F14C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349A6CDD">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3.19</w:t>
            </w:r>
          </w:p>
        </w:tc>
        <w:tc>
          <w:tcPr>
            <w:tcW w:w="2914" w:type="dxa"/>
            <w:gridSpan w:val="2"/>
            <w:tcBorders>
              <w:tl2br w:val="nil"/>
              <w:tr2bl w:val="nil"/>
            </w:tcBorders>
            <w:shd w:val="clear" w:color="auto" w:fill="auto"/>
            <w:vAlign w:val="center"/>
          </w:tcPr>
          <w:p w14:paraId="520DE617">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原材料 (钢筋拉伸、弯曲螺纹钢28)</w:t>
            </w:r>
          </w:p>
        </w:tc>
        <w:tc>
          <w:tcPr>
            <w:tcW w:w="999" w:type="dxa"/>
            <w:tcBorders>
              <w:tl2br w:val="nil"/>
              <w:tr2bl w:val="nil"/>
            </w:tcBorders>
            <w:shd w:val="clear" w:color="auto" w:fill="auto"/>
            <w:vAlign w:val="center"/>
          </w:tcPr>
          <w:p w14:paraId="5348B160">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74A36C17">
            <w:pPr>
              <w:jc w:val="center"/>
              <w:rPr>
                <w:rFonts w:asciiTheme="majorEastAsia" w:hAnsiTheme="majorEastAsia" w:eastAsiaTheme="majorEastAsia" w:cstheme="majorEastAsia"/>
                <w:sz w:val="19"/>
                <w:szCs w:val="19"/>
              </w:rPr>
            </w:pPr>
          </w:p>
        </w:tc>
        <w:tc>
          <w:tcPr>
            <w:tcW w:w="1374" w:type="dxa"/>
            <w:tcBorders>
              <w:tl2br w:val="nil"/>
              <w:tr2bl w:val="nil"/>
            </w:tcBorders>
            <w:shd w:val="clear" w:color="auto" w:fill="auto"/>
            <w:vAlign w:val="center"/>
          </w:tcPr>
          <w:p w14:paraId="6E2B63D0">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16CE8835">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15F316C3">
            <w:pPr>
              <w:jc w:val="center"/>
              <w:rPr>
                <w:rFonts w:asciiTheme="majorEastAsia" w:hAnsiTheme="majorEastAsia" w:eastAsiaTheme="majorEastAsia" w:cstheme="majorEastAsia"/>
                <w:sz w:val="21"/>
                <w:szCs w:val="21"/>
              </w:rPr>
            </w:pPr>
          </w:p>
        </w:tc>
      </w:tr>
      <w:tr w14:paraId="67AAA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7A1A1E55">
            <w:pPr>
              <w:widowControl/>
              <w:jc w:val="center"/>
              <w:textAlignment w:val="center"/>
              <w:rPr>
                <w:rFonts w:asciiTheme="majorEastAsia" w:hAnsiTheme="majorEastAsia" w:eastAsiaTheme="majorEastAsia" w:cstheme="majorEastAsia"/>
                <w:b/>
                <w:bCs/>
                <w:sz w:val="19"/>
                <w:szCs w:val="19"/>
              </w:rPr>
            </w:pPr>
            <w:r>
              <w:rPr>
                <w:rFonts w:hint="eastAsia" w:asciiTheme="majorEastAsia" w:hAnsiTheme="majorEastAsia" w:eastAsiaTheme="majorEastAsia" w:cstheme="majorEastAsia"/>
                <w:b/>
                <w:bCs/>
                <w:sz w:val="19"/>
                <w:szCs w:val="19"/>
                <w:lang w:eastAsia="zh-CN" w:bidi="ar"/>
              </w:rPr>
              <w:t>4</w:t>
            </w:r>
          </w:p>
        </w:tc>
        <w:tc>
          <w:tcPr>
            <w:tcW w:w="2914" w:type="dxa"/>
            <w:gridSpan w:val="2"/>
            <w:tcBorders>
              <w:tl2br w:val="nil"/>
              <w:tr2bl w:val="nil"/>
            </w:tcBorders>
            <w:shd w:val="clear" w:color="auto" w:fill="auto"/>
            <w:vAlign w:val="center"/>
          </w:tcPr>
          <w:p w14:paraId="08A7518D">
            <w:pPr>
              <w:jc w:val="center"/>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lang w:eastAsia="zh-CN" w:bidi="ar"/>
              </w:rPr>
              <w:t>桥梁工程</w:t>
            </w:r>
          </w:p>
        </w:tc>
        <w:tc>
          <w:tcPr>
            <w:tcW w:w="999" w:type="dxa"/>
            <w:tcBorders>
              <w:tl2br w:val="nil"/>
              <w:tr2bl w:val="nil"/>
            </w:tcBorders>
            <w:shd w:val="clear" w:color="auto" w:fill="auto"/>
            <w:vAlign w:val="center"/>
          </w:tcPr>
          <w:p w14:paraId="12D2EB4D">
            <w:pPr>
              <w:rPr>
                <w:rFonts w:asciiTheme="majorEastAsia" w:hAnsiTheme="majorEastAsia" w:eastAsiaTheme="majorEastAsia" w:cstheme="majorEastAsia"/>
                <w:b/>
                <w:bCs/>
                <w:sz w:val="18"/>
                <w:szCs w:val="18"/>
              </w:rPr>
            </w:pPr>
          </w:p>
        </w:tc>
        <w:tc>
          <w:tcPr>
            <w:tcW w:w="1152" w:type="dxa"/>
            <w:tcBorders>
              <w:tl2br w:val="nil"/>
              <w:tr2bl w:val="nil"/>
            </w:tcBorders>
            <w:shd w:val="clear" w:color="auto" w:fill="auto"/>
            <w:vAlign w:val="center"/>
          </w:tcPr>
          <w:p w14:paraId="5CDB4B86">
            <w:pPr>
              <w:jc w:val="center"/>
              <w:rPr>
                <w:rFonts w:asciiTheme="majorEastAsia" w:hAnsiTheme="majorEastAsia" w:eastAsiaTheme="majorEastAsia" w:cstheme="majorEastAsia"/>
                <w:sz w:val="19"/>
                <w:szCs w:val="19"/>
              </w:rPr>
            </w:pPr>
          </w:p>
        </w:tc>
        <w:tc>
          <w:tcPr>
            <w:tcW w:w="1374" w:type="dxa"/>
            <w:tcBorders>
              <w:tl2br w:val="nil"/>
              <w:tr2bl w:val="nil"/>
            </w:tcBorders>
            <w:shd w:val="clear" w:color="auto" w:fill="auto"/>
            <w:vAlign w:val="center"/>
          </w:tcPr>
          <w:p w14:paraId="3546E387">
            <w:pPr>
              <w:rPr>
                <w:rFonts w:asciiTheme="majorEastAsia" w:hAnsiTheme="majorEastAsia" w:eastAsiaTheme="majorEastAsia" w:cstheme="majorEastAsia"/>
                <w:b/>
                <w:bCs/>
                <w:sz w:val="18"/>
                <w:szCs w:val="18"/>
              </w:rPr>
            </w:pPr>
          </w:p>
        </w:tc>
        <w:tc>
          <w:tcPr>
            <w:tcW w:w="1429" w:type="dxa"/>
            <w:tcBorders>
              <w:tl2br w:val="nil"/>
              <w:tr2bl w:val="nil"/>
            </w:tcBorders>
            <w:shd w:val="clear" w:color="auto" w:fill="auto"/>
            <w:vAlign w:val="center"/>
          </w:tcPr>
          <w:p w14:paraId="39A6CC3A">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0996DD20">
            <w:pPr>
              <w:rPr>
                <w:rFonts w:asciiTheme="majorEastAsia" w:hAnsiTheme="majorEastAsia" w:eastAsiaTheme="majorEastAsia" w:cstheme="majorEastAsia"/>
                <w:b/>
                <w:bCs/>
                <w:sz w:val="18"/>
                <w:szCs w:val="18"/>
              </w:rPr>
            </w:pPr>
          </w:p>
        </w:tc>
      </w:tr>
      <w:tr w14:paraId="66807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7C2F2444">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4.1</w:t>
            </w:r>
          </w:p>
        </w:tc>
        <w:tc>
          <w:tcPr>
            <w:tcW w:w="2914" w:type="dxa"/>
            <w:gridSpan w:val="2"/>
            <w:tcBorders>
              <w:tl2br w:val="nil"/>
              <w:tr2bl w:val="nil"/>
            </w:tcBorders>
            <w:shd w:val="clear" w:color="auto" w:fill="auto"/>
            <w:vAlign w:val="center"/>
          </w:tcPr>
          <w:p w14:paraId="127F7567">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原材料（水泥物理力学性能）</w:t>
            </w:r>
          </w:p>
        </w:tc>
        <w:tc>
          <w:tcPr>
            <w:tcW w:w="999" w:type="dxa"/>
            <w:tcBorders>
              <w:tl2br w:val="nil"/>
              <w:tr2bl w:val="nil"/>
            </w:tcBorders>
            <w:shd w:val="clear" w:color="auto" w:fill="auto"/>
            <w:vAlign w:val="center"/>
          </w:tcPr>
          <w:p w14:paraId="13BA58F2">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0644B61A">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8</w:t>
            </w:r>
          </w:p>
        </w:tc>
        <w:tc>
          <w:tcPr>
            <w:tcW w:w="1374" w:type="dxa"/>
            <w:tcBorders>
              <w:tl2br w:val="nil"/>
              <w:tr2bl w:val="nil"/>
            </w:tcBorders>
            <w:shd w:val="clear" w:color="auto" w:fill="auto"/>
            <w:vAlign w:val="center"/>
          </w:tcPr>
          <w:p w14:paraId="1D945F50">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240BECB9">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4DA29693">
            <w:pPr>
              <w:jc w:val="center"/>
              <w:rPr>
                <w:rFonts w:asciiTheme="majorEastAsia" w:hAnsiTheme="majorEastAsia" w:eastAsiaTheme="majorEastAsia" w:cstheme="majorEastAsia"/>
                <w:sz w:val="21"/>
                <w:szCs w:val="21"/>
              </w:rPr>
            </w:pPr>
          </w:p>
        </w:tc>
      </w:tr>
      <w:tr w14:paraId="6CA9D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5CC66618">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4.2</w:t>
            </w:r>
          </w:p>
        </w:tc>
        <w:tc>
          <w:tcPr>
            <w:tcW w:w="2914" w:type="dxa"/>
            <w:gridSpan w:val="2"/>
            <w:tcBorders>
              <w:tl2br w:val="nil"/>
              <w:tr2bl w:val="nil"/>
            </w:tcBorders>
            <w:shd w:val="clear" w:color="auto" w:fill="auto"/>
            <w:vAlign w:val="center"/>
          </w:tcPr>
          <w:p w14:paraId="2A028528">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原材料(0-5mm 筛分、含泥量、泥块含量)</w:t>
            </w:r>
          </w:p>
        </w:tc>
        <w:tc>
          <w:tcPr>
            <w:tcW w:w="999" w:type="dxa"/>
            <w:tcBorders>
              <w:tl2br w:val="nil"/>
              <w:tr2bl w:val="nil"/>
            </w:tcBorders>
            <w:shd w:val="clear" w:color="auto" w:fill="auto"/>
            <w:vAlign w:val="center"/>
          </w:tcPr>
          <w:p w14:paraId="7756BD7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6A1D9901">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6</w:t>
            </w:r>
          </w:p>
        </w:tc>
        <w:tc>
          <w:tcPr>
            <w:tcW w:w="1374" w:type="dxa"/>
            <w:tcBorders>
              <w:tl2br w:val="nil"/>
              <w:tr2bl w:val="nil"/>
            </w:tcBorders>
            <w:shd w:val="clear" w:color="auto" w:fill="auto"/>
            <w:vAlign w:val="center"/>
          </w:tcPr>
          <w:p w14:paraId="2846176B">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45230498">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581910F5">
            <w:pPr>
              <w:jc w:val="center"/>
              <w:rPr>
                <w:rFonts w:asciiTheme="majorEastAsia" w:hAnsiTheme="majorEastAsia" w:eastAsiaTheme="majorEastAsia" w:cstheme="majorEastAsia"/>
                <w:sz w:val="21"/>
                <w:szCs w:val="21"/>
              </w:rPr>
            </w:pPr>
          </w:p>
        </w:tc>
      </w:tr>
      <w:tr w14:paraId="00D306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0741DDCF">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4.3</w:t>
            </w:r>
          </w:p>
        </w:tc>
        <w:tc>
          <w:tcPr>
            <w:tcW w:w="2914" w:type="dxa"/>
            <w:gridSpan w:val="2"/>
            <w:tcBorders>
              <w:tl2br w:val="nil"/>
              <w:tr2bl w:val="nil"/>
            </w:tcBorders>
            <w:shd w:val="clear" w:color="auto" w:fill="auto"/>
            <w:vAlign w:val="center"/>
          </w:tcPr>
          <w:p w14:paraId="5BAB15B7">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原材料 (5- 31.5mm 碎石筛分、含泥量、泥块含量、针片状、压碎值)</w:t>
            </w:r>
          </w:p>
        </w:tc>
        <w:tc>
          <w:tcPr>
            <w:tcW w:w="999" w:type="dxa"/>
            <w:tcBorders>
              <w:tl2br w:val="nil"/>
              <w:tr2bl w:val="nil"/>
            </w:tcBorders>
            <w:shd w:val="clear" w:color="auto" w:fill="auto"/>
            <w:vAlign w:val="center"/>
          </w:tcPr>
          <w:p w14:paraId="342CE865">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25432316">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7</w:t>
            </w:r>
          </w:p>
        </w:tc>
        <w:tc>
          <w:tcPr>
            <w:tcW w:w="1374" w:type="dxa"/>
            <w:tcBorders>
              <w:tl2br w:val="nil"/>
              <w:tr2bl w:val="nil"/>
            </w:tcBorders>
            <w:shd w:val="clear" w:color="auto" w:fill="auto"/>
            <w:vAlign w:val="center"/>
          </w:tcPr>
          <w:p w14:paraId="4B1DC870">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123C9389">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63849F8F">
            <w:pPr>
              <w:jc w:val="center"/>
              <w:rPr>
                <w:rFonts w:asciiTheme="majorEastAsia" w:hAnsiTheme="majorEastAsia" w:eastAsiaTheme="majorEastAsia" w:cstheme="majorEastAsia"/>
                <w:sz w:val="21"/>
                <w:szCs w:val="21"/>
              </w:rPr>
            </w:pPr>
          </w:p>
        </w:tc>
      </w:tr>
      <w:tr w14:paraId="3FEF0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621E6DF8">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4.4</w:t>
            </w:r>
          </w:p>
        </w:tc>
        <w:tc>
          <w:tcPr>
            <w:tcW w:w="2914" w:type="dxa"/>
            <w:gridSpan w:val="2"/>
            <w:tcBorders>
              <w:tl2br w:val="nil"/>
              <w:tr2bl w:val="nil"/>
            </w:tcBorders>
            <w:shd w:val="clear" w:color="auto" w:fill="auto"/>
            <w:vAlign w:val="center"/>
          </w:tcPr>
          <w:p w14:paraId="20A76642">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原材料 (粉煤灰细度、烧失量、需水量比)</w:t>
            </w:r>
          </w:p>
        </w:tc>
        <w:tc>
          <w:tcPr>
            <w:tcW w:w="999" w:type="dxa"/>
            <w:tcBorders>
              <w:tl2br w:val="nil"/>
              <w:tr2bl w:val="nil"/>
            </w:tcBorders>
            <w:shd w:val="clear" w:color="auto" w:fill="auto"/>
            <w:vAlign w:val="center"/>
          </w:tcPr>
          <w:p w14:paraId="774CBB65">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5EA7418E">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5</w:t>
            </w:r>
          </w:p>
        </w:tc>
        <w:tc>
          <w:tcPr>
            <w:tcW w:w="1374" w:type="dxa"/>
            <w:tcBorders>
              <w:tl2br w:val="nil"/>
              <w:tr2bl w:val="nil"/>
            </w:tcBorders>
            <w:shd w:val="clear" w:color="auto" w:fill="auto"/>
            <w:vAlign w:val="center"/>
          </w:tcPr>
          <w:p w14:paraId="5E4180A6">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1B6A5146">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151E427E">
            <w:pPr>
              <w:jc w:val="center"/>
              <w:rPr>
                <w:rFonts w:asciiTheme="majorEastAsia" w:hAnsiTheme="majorEastAsia" w:eastAsiaTheme="majorEastAsia" w:cstheme="majorEastAsia"/>
                <w:sz w:val="21"/>
                <w:szCs w:val="21"/>
              </w:rPr>
            </w:pPr>
          </w:p>
        </w:tc>
      </w:tr>
      <w:tr w14:paraId="0E35D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382E98D7">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4.5</w:t>
            </w:r>
          </w:p>
        </w:tc>
        <w:tc>
          <w:tcPr>
            <w:tcW w:w="2914" w:type="dxa"/>
            <w:gridSpan w:val="2"/>
            <w:tcBorders>
              <w:tl2br w:val="nil"/>
              <w:tr2bl w:val="nil"/>
            </w:tcBorders>
            <w:shd w:val="clear" w:color="auto" w:fill="auto"/>
            <w:vAlign w:val="center"/>
          </w:tcPr>
          <w:p w14:paraId="0A3F429B">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原材料（矿粉 比表面积、需水量比、烧失量、28d活性指数）</w:t>
            </w:r>
          </w:p>
        </w:tc>
        <w:tc>
          <w:tcPr>
            <w:tcW w:w="999" w:type="dxa"/>
            <w:tcBorders>
              <w:tl2br w:val="nil"/>
              <w:tr2bl w:val="nil"/>
            </w:tcBorders>
            <w:shd w:val="clear" w:color="auto" w:fill="auto"/>
            <w:vAlign w:val="center"/>
          </w:tcPr>
          <w:p w14:paraId="039DA61C">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4035D0A5">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5</w:t>
            </w:r>
          </w:p>
        </w:tc>
        <w:tc>
          <w:tcPr>
            <w:tcW w:w="1374" w:type="dxa"/>
            <w:tcBorders>
              <w:tl2br w:val="nil"/>
              <w:tr2bl w:val="nil"/>
            </w:tcBorders>
            <w:shd w:val="clear" w:color="auto" w:fill="auto"/>
            <w:vAlign w:val="center"/>
          </w:tcPr>
          <w:p w14:paraId="7F965A83">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207C3115">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14B048D8">
            <w:pPr>
              <w:jc w:val="center"/>
              <w:rPr>
                <w:rFonts w:asciiTheme="majorEastAsia" w:hAnsiTheme="majorEastAsia" w:eastAsiaTheme="majorEastAsia" w:cstheme="majorEastAsia"/>
                <w:sz w:val="21"/>
                <w:szCs w:val="21"/>
              </w:rPr>
            </w:pPr>
          </w:p>
        </w:tc>
      </w:tr>
      <w:tr w14:paraId="50563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631F406F">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4.6</w:t>
            </w:r>
          </w:p>
        </w:tc>
        <w:tc>
          <w:tcPr>
            <w:tcW w:w="2914" w:type="dxa"/>
            <w:gridSpan w:val="2"/>
            <w:tcBorders>
              <w:tl2br w:val="nil"/>
              <w:tr2bl w:val="nil"/>
            </w:tcBorders>
            <w:shd w:val="clear" w:color="auto" w:fill="auto"/>
            <w:vAlign w:val="center"/>
          </w:tcPr>
          <w:p w14:paraId="6A4C0A96">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原材料 (钢筋拉伸、弯曲圆钢)</w:t>
            </w:r>
          </w:p>
        </w:tc>
        <w:tc>
          <w:tcPr>
            <w:tcW w:w="999" w:type="dxa"/>
            <w:tcBorders>
              <w:tl2br w:val="nil"/>
              <w:tr2bl w:val="nil"/>
            </w:tcBorders>
            <w:shd w:val="clear" w:color="auto" w:fill="auto"/>
            <w:vAlign w:val="center"/>
          </w:tcPr>
          <w:p w14:paraId="48C02502">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0F7EF32A">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13</w:t>
            </w:r>
          </w:p>
        </w:tc>
        <w:tc>
          <w:tcPr>
            <w:tcW w:w="1374" w:type="dxa"/>
            <w:tcBorders>
              <w:tl2br w:val="nil"/>
              <w:tr2bl w:val="nil"/>
            </w:tcBorders>
            <w:shd w:val="clear" w:color="auto" w:fill="auto"/>
            <w:vAlign w:val="center"/>
          </w:tcPr>
          <w:p w14:paraId="5A365668">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6D436721">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3BB3FD88">
            <w:pPr>
              <w:jc w:val="center"/>
              <w:rPr>
                <w:rFonts w:asciiTheme="majorEastAsia" w:hAnsiTheme="majorEastAsia" w:eastAsiaTheme="majorEastAsia" w:cstheme="majorEastAsia"/>
                <w:sz w:val="21"/>
                <w:szCs w:val="21"/>
              </w:rPr>
            </w:pPr>
          </w:p>
        </w:tc>
      </w:tr>
      <w:tr w14:paraId="684B5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47F124DC">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4.7</w:t>
            </w:r>
          </w:p>
        </w:tc>
        <w:tc>
          <w:tcPr>
            <w:tcW w:w="2914" w:type="dxa"/>
            <w:gridSpan w:val="2"/>
            <w:tcBorders>
              <w:tl2br w:val="nil"/>
              <w:tr2bl w:val="nil"/>
            </w:tcBorders>
            <w:shd w:val="clear" w:color="auto" w:fill="auto"/>
            <w:vAlign w:val="center"/>
          </w:tcPr>
          <w:p w14:paraId="3D4790BB">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原材料 (钢筋拉伸、弯曲螺纹钢28以下)</w:t>
            </w:r>
          </w:p>
        </w:tc>
        <w:tc>
          <w:tcPr>
            <w:tcW w:w="999" w:type="dxa"/>
            <w:tcBorders>
              <w:tl2br w:val="nil"/>
              <w:tr2bl w:val="nil"/>
            </w:tcBorders>
            <w:shd w:val="clear" w:color="auto" w:fill="auto"/>
            <w:vAlign w:val="center"/>
          </w:tcPr>
          <w:p w14:paraId="4C6289DD">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677C0478">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33</w:t>
            </w:r>
          </w:p>
        </w:tc>
        <w:tc>
          <w:tcPr>
            <w:tcW w:w="1374" w:type="dxa"/>
            <w:tcBorders>
              <w:tl2br w:val="nil"/>
              <w:tr2bl w:val="nil"/>
            </w:tcBorders>
            <w:shd w:val="clear" w:color="auto" w:fill="auto"/>
            <w:vAlign w:val="center"/>
          </w:tcPr>
          <w:p w14:paraId="1DA491EF">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4DC013A8">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30D55A8D">
            <w:pPr>
              <w:jc w:val="center"/>
              <w:rPr>
                <w:rFonts w:asciiTheme="majorEastAsia" w:hAnsiTheme="majorEastAsia" w:eastAsiaTheme="majorEastAsia" w:cstheme="majorEastAsia"/>
                <w:sz w:val="21"/>
                <w:szCs w:val="21"/>
              </w:rPr>
            </w:pPr>
          </w:p>
        </w:tc>
      </w:tr>
      <w:tr w14:paraId="28CD8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4AB4C16C">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4.8</w:t>
            </w:r>
          </w:p>
        </w:tc>
        <w:tc>
          <w:tcPr>
            <w:tcW w:w="2914" w:type="dxa"/>
            <w:gridSpan w:val="2"/>
            <w:tcBorders>
              <w:tl2br w:val="nil"/>
              <w:tr2bl w:val="nil"/>
            </w:tcBorders>
            <w:shd w:val="clear" w:color="auto" w:fill="auto"/>
            <w:vAlign w:val="center"/>
          </w:tcPr>
          <w:p w14:paraId="740A5D1B">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原材料 (钢筋拉伸、弯曲螺纹钢28)</w:t>
            </w:r>
          </w:p>
        </w:tc>
        <w:tc>
          <w:tcPr>
            <w:tcW w:w="999" w:type="dxa"/>
            <w:tcBorders>
              <w:tl2br w:val="nil"/>
              <w:tr2bl w:val="nil"/>
            </w:tcBorders>
            <w:shd w:val="clear" w:color="auto" w:fill="auto"/>
            <w:vAlign w:val="center"/>
          </w:tcPr>
          <w:p w14:paraId="40944AB2">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36393237">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w:t>
            </w:r>
          </w:p>
        </w:tc>
        <w:tc>
          <w:tcPr>
            <w:tcW w:w="1374" w:type="dxa"/>
            <w:tcBorders>
              <w:tl2br w:val="nil"/>
              <w:tr2bl w:val="nil"/>
            </w:tcBorders>
            <w:shd w:val="clear" w:color="auto" w:fill="auto"/>
            <w:vAlign w:val="center"/>
          </w:tcPr>
          <w:p w14:paraId="0FEFB258">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445FD956">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33A2F947">
            <w:pPr>
              <w:jc w:val="center"/>
              <w:rPr>
                <w:rFonts w:asciiTheme="majorEastAsia" w:hAnsiTheme="majorEastAsia" w:eastAsiaTheme="majorEastAsia" w:cstheme="majorEastAsia"/>
                <w:sz w:val="21"/>
                <w:szCs w:val="21"/>
              </w:rPr>
            </w:pPr>
          </w:p>
        </w:tc>
      </w:tr>
      <w:tr w14:paraId="71841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43B30468">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4.9</w:t>
            </w:r>
          </w:p>
        </w:tc>
        <w:tc>
          <w:tcPr>
            <w:tcW w:w="2914" w:type="dxa"/>
            <w:gridSpan w:val="2"/>
            <w:tcBorders>
              <w:tl2br w:val="nil"/>
              <w:tr2bl w:val="nil"/>
            </w:tcBorders>
            <w:shd w:val="clear" w:color="auto" w:fill="auto"/>
            <w:vAlign w:val="center"/>
          </w:tcPr>
          <w:p w14:paraId="14BEF3E2">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钢筋焊接</w:t>
            </w:r>
          </w:p>
        </w:tc>
        <w:tc>
          <w:tcPr>
            <w:tcW w:w="999" w:type="dxa"/>
            <w:tcBorders>
              <w:tl2br w:val="nil"/>
              <w:tr2bl w:val="nil"/>
            </w:tcBorders>
            <w:shd w:val="clear" w:color="auto" w:fill="auto"/>
            <w:vAlign w:val="center"/>
          </w:tcPr>
          <w:p w14:paraId="2252ADA4">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360E0D91">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15</w:t>
            </w:r>
          </w:p>
        </w:tc>
        <w:tc>
          <w:tcPr>
            <w:tcW w:w="1374" w:type="dxa"/>
            <w:tcBorders>
              <w:tl2br w:val="nil"/>
              <w:tr2bl w:val="nil"/>
            </w:tcBorders>
            <w:shd w:val="clear" w:color="auto" w:fill="auto"/>
            <w:vAlign w:val="center"/>
          </w:tcPr>
          <w:p w14:paraId="0680E3DE">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7B1203AD">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51233712">
            <w:pPr>
              <w:jc w:val="center"/>
              <w:rPr>
                <w:rFonts w:asciiTheme="majorEastAsia" w:hAnsiTheme="majorEastAsia" w:eastAsiaTheme="majorEastAsia" w:cstheme="majorEastAsia"/>
                <w:sz w:val="21"/>
                <w:szCs w:val="21"/>
              </w:rPr>
            </w:pPr>
          </w:p>
        </w:tc>
      </w:tr>
      <w:tr w14:paraId="14943C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336C3F55">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4.10 </w:t>
            </w:r>
          </w:p>
        </w:tc>
        <w:tc>
          <w:tcPr>
            <w:tcW w:w="2914" w:type="dxa"/>
            <w:gridSpan w:val="2"/>
            <w:tcBorders>
              <w:tl2br w:val="nil"/>
              <w:tr2bl w:val="nil"/>
            </w:tcBorders>
            <w:shd w:val="clear" w:color="auto" w:fill="auto"/>
            <w:vAlign w:val="center"/>
          </w:tcPr>
          <w:p w14:paraId="297E2FA8">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桥用原材料 (钢绞线拉伸)</w:t>
            </w:r>
          </w:p>
        </w:tc>
        <w:tc>
          <w:tcPr>
            <w:tcW w:w="999" w:type="dxa"/>
            <w:tcBorders>
              <w:tl2br w:val="nil"/>
              <w:tr2bl w:val="nil"/>
            </w:tcBorders>
            <w:shd w:val="clear" w:color="auto" w:fill="auto"/>
            <w:vAlign w:val="center"/>
          </w:tcPr>
          <w:p w14:paraId="5027305C">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6D0DF6A4">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w:t>
            </w:r>
          </w:p>
        </w:tc>
        <w:tc>
          <w:tcPr>
            <w:tcW w:w="1374" w:type="dxa"/>
            <w:tcBorders>
              <w:tl2br w:val="nil"/>
              <w:tr2bl w:val="nil"/>
            </w:tcBorders>
            <w:shd w:val="clear" w:color="auto" w:fill="auto"/>
            <w:vAlign w:val="center"/>
          </w:tcPr>
          <w:p w14:paraId="13B9E83F">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1BB8E3A5">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3E1EA6D5">
            <w:pPr>
              <w:widowControl/>
              <w:jc w:val="center"/>
              <w:textAlignment w:val="center"/>
              <w:rPr>
                <w:rFonts w:asciiTheme="majorEastAsia" w:hAnsiTheme="majorEastAsia" w:eastAsiaTheme="majorEastAsia" w:cstheme="majorEastAsia"/>
                <w:sz w:val="16"/>
                <w:szCs w:val="16"/>
                <w:lang w:eastAsia="zh-CN"/>
              </w:rPr>
            </w:pPr>
            <w:r>
              <w:rPr>
                <w:rFonts w:hint="eastAsia" w:asciiTheme="majorEastAsia" w:hAnsiTheme="majorEastAsia" w:eastAsiaTheme="majorEastAsia" w:cstheme="majorEastAsia"/>
                <w:sz w:val="16"/>
                <w:szCs w:val="16"/>
                <w:lang w:eastAsia="zh-CN" w:bidi="ar"/>
              </w:rPr>
              <w:t>拉伸弹性模量可外委甲级</w:t>
            </w:r>
          </w:p>
        </w:tc>
      </w:tr>
      <w:tr w14:paraId="1E7AB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00E71C4B">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4.11</w:t>
            </w:r>
          </w:p>
        </w:tc>
        <w:tc>
          <w:tcPr>
            <w:tcW w:w="2914" w:type="dxa"/>
            <w:gridSpan w:val="2"/>
            <w:tcBorders>
              <w:tl2br w:val="nil"/>
              <w:tr2bl w:val="nil"/>
            </w:tcBorders>
            <w:shd w:val="clear" w:color="auto" w:fill="auto"/>
            <w:vAlign w:val="center"/>
          </w:tcPr>
          <w:p w14:paraId="0EDA49AE">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桥用原材料 (配合比验证)</w:t>
            </w:r>
          </w:p>
        </w:tc>
        <w:tc>
          <w:tcPr>
            <w:tcW w:w="999" w:type="dxa"/>
            <w:tcBorders>
              <w:tl2br w:val="nil"/>
              <w:tr2bl w:val="nil"/>
            </w:tcBorders>
            <w:shd w:val="clear" w:color="auto" w:fill="auto"/>
            <w:vAlign w:val="center"/>
          </w:tcPr>
          <w:p w14:paraId="43E65F07">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406C8FFA">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34</w:t>
            </w:r>
          </w:p>
        </w:tc>
        <w:tc>
          <w:tcPr>
            <w:tcW w:w="1374" w:type="dxa"/>
            <w:tcBorders>
              <w:tl2br w:val="nil"/>
              <w:tr2bl w:val="nil"/>
            </w:tcBorders>
            <w:shd w:val="clear" w:color="auto" w:fill="auto"/>
            <w:vAlign w:val="center"/>
          </w:tcPr>
          <w:p w14:paraId="5EC7A8B5">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03C83D83">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7A851515">
            <w:pPr>
              <w:jc w:val="center"/>
              <w:rPr>
                <w:rFonts w:asciiTheme="majorEastAsia" w:hAnsiTheme="majorEastAsia" w:eastAsiaTheme="majorEastAsia" w:cstheme="majorEastAsia"/>
                <w:sz w:val="21"/>
                <w:szCs w:val="21"/>
              </w:rPr>
            </w:pPr>
          </w:p>
        </w:tc>
      </w:tr>
      <w:tr w14:paraId="0E848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24B8FD45">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4.12 </w:t>
            </w:r>
          </w:p>
        </w:tc>
        <w:tc>
          <w:tcPr>
            <w:tcW w:w="2914" w:type="dxa"/>
            <w:gridSpan w:val="2"/>
            <w:tcBorders>
              <w:tl2br w:val="nil"/>
              <w:tr2bl w:val="nil"/>
            </w:tcBorders>
            <w:shd w:val="clear" w:color="auto" w:fill="auto"/>
            <w:vAlign w:val="center"/>
          </w:tcPr>
          <w:p w14:paraId="24E00AC4">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桥用原材料 (砂浆配合比验证)</w:t>
            </w:r>
          </w:p>
        </w:tc>
        <w:tc>
          <w:tcPr>
            <w:tcW w:w="999" w:type="dxa"/>
            <w:tcBorders>
              <w:tl2br w:val="nil"/>
              <w:tr2bl w:val="nil"/>
            </w:tcBorders>
            <w:shd w:val="clear" w:color="auto" w:fill="auto"/>
            <w:vAlign w:val="center"/>
          </w:tcPr>
          <w:p w14:paraId="20DB34BD">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254EE6D5">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6</w:t>
            </w:r>
          </w:p>
        </w:tc>
        <w:tc>
          <w:tcPr>
            <w:tcW w:w="1374" w:type="dxa"/>
            <w:tcBorders>
              <w:tl2br w:val="nil"/>
              <w:tr2bl w:val="nil"/>
            </w:tcBorders>
            <w:shd w:val="clear" w:color="auto" w:fill="auto"/>
            <w:vAlign w:val="center"/>
          </w:tcPr>
          <w:p w14:paraId="06AB8CD9">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3A20F573">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717905BD">
            <w:pPr>
              <w:jc w:val="center"/>
              <w:rPr>
                <w:rFonts w:asciiTheme="majorEastAsia" w:hAnsiTheme="majorEastAsia" w:eastAsiaTheme="majorEastAsia" w:cstheme="majorEastAsia"/>
                <w:sz w:val="21"/>
                <w:szCs w:val="21"/>
              </w:rPr>
            </w:pPr>
          </w:p>
        </w:tc>
      </w:tr>
      <w:tr w14:paraId="30AEC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5B422393">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4.13</w:t>
            </w:r>
          </w:p>
        </w:tc>
        <w:tc>
          <w:tcPr>
            <w:tcW w:w="2914" w:type="dxa"/>
            <w:gridSpan w:val="2"/>
            <w:tcBorders>
              <w:tl2br w:val="nil"/>
              <w:tr2bl w:val="nil"/>
            </w:tcBorders>
            <w:shd w:val="clear" w:color="auto" w:fill="auto"/>
            <w:vAlign w:val="center"/>
          </w:tcPr>
          <w:p w14:paraId="799489B6">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工程首件（桩基础 桩身完整性）</w:t>
            </w:r>
          </w:p>
        </w:tc>
        <w:tc>
          <w:tcPr>
            <w:tcW w:w="999" w:type="dxa"/>
            <w:tcBorders>
              <w:tl2br w:val="nil"/>
              <w:tr2bl w:val="nil"/>
            </w:tcBorders>
            <w:shd w:val="clear" w:color="auto" w:fill="auto"/>
            <w:vAlign w:val="center"/>
          </w:tcPr>
          <w:p w14:paraId="27872AFB">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根</w:t>
            </w:r>
          </w:p>
        </w:tc>
        <w:tc>
          <w:tcPr>
            <w:tcW w:w="1152" w:type="dxa"/>
            <w:tcBorders>
              <w:tl2br w:val="nil"/>
              <w:tr2bl w:val="nil"/>
            </w:tcBorders>
            <w:shd w:val="clear" w:color="auto" w:fill="auto"/>
            <w:vAlign w:val="center"/>
          </w:tcPr>
          <w:p w14:paraId="3D68B0AF">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6</w:t>
            </w:r>
          </w:p>
        </w:tc>
        <w:tc>
          <w:tcPr>
            <w:tcW w:w="1374" w:type="dxa"/>
            <w:tcBorders>
              <w:tl2br w:val="nil"/>
              <w:tr2bl w:val="nil"/>
            </w:tcBorders>
            <w:shd w:val="clear" w:color="auto" w:fill="auto"/>
            <w:vAlign w:val="center"/>
          </w:tcPr>
          <w:p w14:paraId="4D14D3DE">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12A0925E">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7FE706B5">
            <w:pPr>
              <w:jc w:val="center"/>
              <w:rPr>
                <w:rFonts w:asciiTheme="majorEastAsia" w:hAnsiTheme="majorEastAsia" w:eastAsiaTheme="majorEastAsia" w:cstheme="majorEastAsia"/>
                <w:sz w:val="21"/>
                <w:szCs w:val="21"/>
              </w:rPr>
            </w:pPr>
          </w:p>
        </w:tc>
      </w:tr>
      <w:tr w14:paraId="1C226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trPr>
        <w:tc>
          <w:tcPr>
            <w:tcW w:w="679" w:type="dxa"/>
            <w:tcBorders>
              <w:tl2br w:val="nil"/>
              <w:tr2bl w:val="nil"/>
            </w:tcBorders>
            <w:shd w:val="clear" w:color="auto" w:fill="auto"/>
            <w:vAlign w:val="center"/>
          </w:tcPr>
          <w:p w14:paraId="4EE8F0FF">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4.14 </w:t>
            </w:r>
          </w:p>
        </w:tc>
        <w:tc>
          <w:tcPr>
            <w:tcW w:w="2914" w:type="dxa"/>
            <w:gridSpan w:val="2"/>
            <w:tcBorders>
              <w:tl2br w:val="nil"/>
              <w:tr2bl w:val="nil"/>
            </w:tcBorders>
            <w:shd w:val="clear" w:color="auto" w:fill="auto"/>
            <w:vAlign w:val="center"/>
          </w:tcPr>
          <w:p w14:paraId="6118AB87">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工程首件（墩柱、台身 混凝土强度、钢筋保护层厚度、断面尺寸、竖直度、平整度）</w:t>
            </w:r>
          </w:p>
        </w:tc>
        <w:tc>
          <w:tcPr>
            <w:tcW w:w="999" w:type="dxa"/>
            <w:tcBorders>
              <w:tl2br w:val="nil"/>
              <w:tr2bl w:val="nil"/>
            </w:tcBorders>
            <w:shd w:val="clear" w:color="auto" w:fill="auto"/>
            <w:vAlign w:val="center"/>
          </w:tcPr>
          <w:p w14:paraId="46DF941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处</w:t>
            </w:r>
          </w:p>
        </w:tc>
        <w:tc>
          <w:tcPr>
            <w:tcW w:w="1152" w:type="dxa"/>
            <w:tcBorders>
              <w:tl2br w:val="nil"/>
              <w:tr2bl w:val="nil"/>
            </w:tcBorders>
            <w:shd w:val="clear" w:color="auto" w:fill="auto"/>
            <w:vAlign w:val="center"/>
          </w:tcPr>
          <w:p w14:paraId="5810DC44">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11</w:t>
            </w:r>
          </w:p>
        </w:tc>
        <w:tc>
          <w:tcPr>
            <w:tcW w:w="1374" w:type="dxa"/>
            <w:tcBorders>
              <w:tl2br w:val="nil"/>
              <w:tr2bl w:val="nil"/>
            </w:tcBorders>
            <w:shd w:val="clear" w:color="auto" w:fill="auto"/>
            <w:vAlign w:val="center"/>
          </w:tcPr>
          <w:p w14:paraId="3AE12236">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561CDC7A">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04399B84">
            <w:pPr>
              <w:jc w:val="center"/>
              <w:rPr>
                <w:rFonts w:asciiTheme="majorEastAsia" w:hAnsiTheme="majorEastAsia" w:eastAsiaTheme="majorEastAsia" w:cstheme="majorEastAsia"/>
                <w:sz w:val="21"/>
                <w:szCs w:val="21"/>
              </w:rPr>
            </w:pPr>
          </w:p>
        </w:tc>
      </w:tr>
      <w:tr w14:paraId="10712C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35CA8B8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4.15</w:t>
            </w:r>
          </w:p>
        </w:tc>
        <w:tc>
          <w:tcPr>
            <w:tcW w:w="2914" w:type="dxa"/>
            <w:gridSpan w:val="2"/>
            <w:tcBorders>
              <w:tl2br w:val="nil"/>
              <w:tr2bl w:val="nil"/>
            </w:tcBorders>
            <w:shd w:val="clear" w:color="auto" w:fill="auto"/>
            <w:vAlign w:val="center"/>
          </w:tcPr>
          <w:p w14:paraId="79B6CDD3">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工程首件（盖梁 混凝土强度、钢筋保护层厚度、断面尺寸、平整度）</w:t>
            </w:r>
          </w:p>
        </w:tc>
        <w:tc>
          <w:tcPr>
            <w:tcW w:w="999" w:type="dxa"/>
            <w:tcBorders>
              <w:tl2br w:val="nil"/>
              <w:tr2bl w:val="nil"/>
            </w:tcBorders>
            <w:shd w:val="clear" w:color="auto" w:fill="auto"/>
            <w:vAlign w:val="center"/>
          </w:tcPr>
          <w:p w14:paraId="260E5E2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处</w:t>
            </w:r>
          </w:p>
        </w:tc>
        <w:tc>
          <w:tcPr>
            <w:tcW w:w="1152" w:type="dxa"/>
            <w:tcBorders>
              <w:tl2br w:val="nil"/>
              <w:tr2bl w:val="nil"/>
            </w:tcBorders>
            <w:shd w:val="clear" w:color="auto" w:fill="auto"/>
            <w:vAlign w:val="center"/>
          </w:tcPr>
          <w:p w14:paraId="33979CE1">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7</w:t>
            </w:r>
          </w:p>
        </w:tc>
        <w:tc>
          <w:tcPr>
            <w:tcW w:w="1374" w:type="dxa"/>
            <w:tcBorders>
              <w:tl2br w:val="nil"/>
              <w:tr2bl w:val="nil"/>
            </w:tcBorders>
            <w:shd w:val="clear" w:color="auto" w:fill="auto"/>
            <w:vAlign w:val="center"/>
          </w:tcPr>
          <w:p w14:paraId="18041136">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79E6A569">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50577AAD">
            <w:pPr>
              <w:jc w:val="center"/>
              <w:rPr>
                <w:rFonts w:asciiTheme="majorEastAsia" w:hAnsiTheme="majorEastAsia" w:eastAsiaTheme="majorEastAsia" w:cstheme="majorEastAsia"/>
                <w:sz w:val="21"/>
                <w:szCs w:val="21"/>
              </w:rPr>
            </w:pPr>
          </w:p>
        </w:tc>
      </w:tr>
      <w:tr w14:paraId="5C7CB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150DC6F0">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4.16 </w:t>
            </w:r>
          </w:p>
        </w:tc>
        <w:tc>
          <w:tcPr>
            <w:tcW w:w="2914" w:type="dxa"/>
            <w:gridSpan w:val="2"/>
            <w:tcBorders>
              <w:tl2br w:val="nil"/>
              <w:tr2bl w:val="nil"/>
            </w:tcBorders>
            <w:shd w:val="clear" w:color="auto" w:fill="auto"/>
            <w:vAlign w:val="center"/>
          </w:tcPr>
          <w:p w14:paraId="0A3B074D">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工程首件（防撞墙 混凝土强度、钢筋保护层厚度、断面尺寸）</w:t>
            </w:r>
          </w:p>
        </w:tc>
        <w:tc>
          <w:tcPr>
            <w:tcW w:w="999" w:type="dxa"/>
            <w:tcBorders>
              <w:tl2br w:val="nil"/>
              <w:tr2bl w:val="nil"/>
            </w:tcBorders>
            <w:shd w:val="clear" w:color="auto" w:fill="auto"/>
            <w:vAlign w:val="center"/>
          </w:tcPr>
          <w:p w14:paraId="0E9718F0">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处</w:t>
            </w:r>
          </w:p>
        </w:tc>
        <w:tc>
          <w:tcPr>
            <w:tcW w:w="1152" w:type="dxa"/>
            <w:tcBorders>
              <w:tl2br w:val="nil"/>
              <w:tr2bl w:val="nil"/>
            </w:tcBorders>
            <w:shd w:val="clear" w:color="auto" w:fill="auto"/>
            <w:vAlign w:val="center"/>
          </w:tcPr>
          <w:p w14:paraId="59A74511">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13</w:t>
            </w:r>
          </w:p>
        </w:tc>
        <w:tc>
          <w:tcPr>
            <w:tcW w:w="1374" w:type="dxa"/>
            <w:tcBorders>
              <w:tl2br w:val="nil"/>
              <w:tr2bl w:val="nil"/>
            </w:tcBorders>
            <w:shd w:val="clear" w:color="auto" w:fill="auto"/>
            <w:vAlign w:val="center"/>
          </w:tcPr>
          <w:p w14:paraId="5956BBBB">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20C9C8ED">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53598EF7">
            <w:pPr>
              <w:jc w:val="center"/>
              <w:rPr>
                <w:rFonts w:asciiTheme="majorEastAsia" w:hAnsiTheme="majorEastAsia" w:eastAsiaTheme="majorEastAsia" w:cstheme="majorEastAsia"/>
                <w:sz w:val="21"/>
                <w:szCs w:val="21"/>
              </w:rPr>
            </w:pPr>
          </w:p>
        </w:tc>
      </w:tr>
      <w:tr w14:paraId="49DC30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679" w:type="dxa"/>
            <w:tcBorders>
              <w:tl2br w:val="nil"/>
              <w:tr2bl w:val="nil"/>
            </w:tcBorders>
            <w:shd w:val="clear" w:color="auto" w:fill="auto"/>
            <w:vAlign w:val="center"/>
          </w:tcPr>
          <w:p w14:paraId="1A8280A0">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4.17</w:t>
            </w:r>
          </w:p>
        </w:tc>
        <w:tc>
          <w:tcPr>
            <w:tcW w:w="2914" w:type="dxa"/>
            <w:gridSpan w:val="2"/>
            <w:tcBorders>
              <w:tl2br w:val="nil"/>
              <w:tr2bl w:val="nil"/>
            </w:tcBorders>
            <w:shd w:val="clear" w:color="auto" w:fill="auto"/>
            <w:vAlign w:val="center"/>
          </w:tcPr>
          <w:p w14:paraId="1BEFC93E">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工程首件（预制梁板 混凝土强度、钢筋保护层厚度、梁板长度、断面尺寸、平整度）</w:t>
            </w:r>
          </w:p>
        </w:tc>
        <w:tc>
          <w:tcPr>
            <w:tcW w:w="999" w:type="dxa"/>
            <w:tcBorders>
              <w:tl2br w:val="nil"/>
              <w:tr2bl w:val="nil"/>
            </w:tcBorders>
            <w:shd w:val="clear" w:color="auto" w:fill="auto"/>
            <w:vAlign w:val="center"/>
          </w:tcPr>
          <w:p w14:paraId="3DFEE05F">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处</w:t>
            </w:r>
          </w:p>
        </w:tc>
        <w:tc>
          <w:tcPr>
            <w:tcW w:w="1152" w:type="dxa"/>
            <w:tcBorders>
              <w:tl2br w:val="nil"/>
              <w:tr2bl w:val="nil"/>
            </w:tcBorders>
            <w:shd w:val="clear" w:color="auto" w:fill="auto"/>
            <w:vAlign w:val="center"/>
          </w:tcPr>
          <w:p w14:paraId="76D415D7">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6</w:t>
            </w:r>
          </w:p>
        </w:tc>
        <w:tc>
          <w:tcPr>
            <w:tcW w:w="1374" w:type="dxa"/>
            <w:tcBorders>
              <w:tl2br w:val="nil"/>
              <w:tr2bl w:val="nil"/>
            </w:tcBorders>
            <w:shd w:val="clear" w:color="auto" w:fill="auto"/>
            <w:vAlign w:val="center"/>
          </w:tcPr>
          <w:p w14:paraId="247D93DC">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5C938DD5">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465A6B00">
            <w:pPr>
              <w:jc w:val="center"/>
              <w:rPr>
                <w:rFonts w:asciiTheme="majorEastAsia" w:hAnsiTheme="majorEastAsia" w:eastAsiaTheme="majorEastAsia" w:cstheme="majorEastAsia"/>
                <w:sz w:val="21"/>
                <w:szCs w:val="21"/>
              </w:rPr>
            </w:pPr>
          </w:p>
        </w:tc>
      </w:tr>
      <w:tr w14:paraId="4E9A9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20D9596C">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4.18 </w:t>
            </w:r>
          </w:p>
        </w:tc>
        <w:tc>
          <w:tcPr>
            <w:tcW w:w="2914" w:type="dxa"/>
            <w:gridSpan w:val="2"/>
            <w:tcBorders>
              <w:tl2br w:val="nil"/>
              <w:tr2bl w:val="nil"/>
            </w:tcBorders>
            <w:shd w:val="clear" w:color="auto" w:fill="auto"/>
            <w:vAlign w:val="center"/>
          </w:tcPr>
          <w:p w14:paraId="1D3F1ECB">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混凝土抗压强度</w:t>
            </w:r>
          </w:p>
        </w:tc>
        <w:tc>
          <w:tcPr>
            <w:tcW w:w="999" w:type="dxa"/>
            <w:tcBorders>
              <w:tl2br w:val="nil"/>
              <w:tr2bl w:val="nil"/>
            </w:tcBorders>
            <w:shd w:val="clear" w:color="auto" w:fill="auto"/>
            <w:vAlign w:val="center"/>
          </w:tcPr>
          <w:p w14:paraId="068EF45E">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04F36142">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63</w:t>
            </w:r>
          </w:p>
        </w:tc>
        <w:tc>
          <w:tcPr>
            <w:tcW w:w="1374" w:type="dxa"/>
            <w:tcBorders>
              <w:tl2br w:val="nil"/>
              <w:tr2bl w:val="nil"/>
            </w:tcBorders>
            <w:shd w:val="clear" w:color="auto" w:fill="auto"/>
            <w:vAlign w:val="center"/>
          </w:tcPr>
          <w:p w14:paraId="508C6569">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44A14488">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10AA925D">
            <w:pPr>
              <w:jc w:val="center"/>
              <w:rPr>
                <w:rFonts w:asciiTheme="majorEastAsia" w:hAnsiTheme="majorEastAsia" w:eastAsiaTheme="majorEastAsia" w:cstheme="majorEastAsia"/>
                <w:sz w:val="21"/>
                <w:szCs w:val="21"/>
              </w:rPr>
            </w:pPr>
          </w:p>
        </w:tc>
      </w:tr>
      <w:tr w14:paraId="6C69A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68F9E363">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4.19</w:t>
            </w:r>
          </w:p>
        </w:tc>
        <w:tc>
          <w:tcPr>
            <w:tcW w:w="2914" w:type="dxa"/>
            <w:gridSpan w:val="2"/>
            <w:tcBorders>
              <w:tl2br w:val="nil"/>
              <w:tr2bl w:val="nil"/>
            </w:tcBorders>
            <w:shd w:val="clear" w:color="auto" w:fill="auto"/>
            <w:vAlign w:val="center"/>
          </w:tcPr>
          <w:p w14:paraId="56DEEA44">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桥现场检测 (回弹强度)</w:t>
            </w:r>
          </w:p>
        </w:tc>
        <w:tc>
          <w:tcPr>
            <w:tcW w:w="999" w:type="dxa"/>
            <w:tcBorders>
              <w:tl2br w:val="nil"/>
              <w:tr2bl w:val="nil"/>
            </w:tcBorders>
            <w:shd w:val="clear" w:color="auto" w:fill="auto"/>
            <w:vAlign w:val="center"/>
          </w:tcPr>
          <w:p w14:paraId="5654C6B7">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测区</w:t>
            </w:r>
          </w:p>
        </w:tc>
        <w:tc>
          <w:tcPr>
            <w:tcW w:w="1152" w:type="dxa"/>
            <w:tcBorders>
              <w:tl2br w:val="nil"/>
              <w:tr2bl w:val="nil"/>
            </w:tcBorders>
            <w:shd w:val="clear" w:color="auto" w:fill="auto"/>
            <w:vAlign w:val="center"/>
          </w:tcPr>
          <w:p w14:paraId="30EDC142">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230</w:t>
            </w:r>
          </w:p>
        </w:tc>
        <w:tc>
          <w:tcPr>
            <w:tcW w:w="1374" w:type="dxa"/>
            <w:tcBorders>
              <w:tl2br w:val="nil"/>
              <w:tr2bl w:val="nil"/>
            </w:tcBorders>
            <w:shd w:val="clear" w:color="auto" w:fill="auto"/>
            <w:vAlign w:val="center"/>
          </w:tcPr>
          <w:p w14:paraId="69826ED4">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1DF3743B">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5D9A7DC5">
            <w:pPr>
              <w:jc w:val="center"/>
              <w:rPr>
                <w:rFonts w:asciiTheme="majorEastAsia" w:hAnsiTheme="majorEastAsia" w:eastAsiaTheme="majorEastAsia" w:cstheme="majorEastAsia"/>
                <w:sz w:val="21"/>
                <w:szCs w:val="21"/>
              </w:rPr>
            </w:pPr>
          </w:p>
        </w:tc>
      </w:tr>
      <w:tr w14:paraId="52214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6F1ACBB0">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4.20 </w:t>
            </w:r>
          </w:p>
        </w:tc>
        <w:tc>
          <w:tcPr>
            <w:tcW w:w="2914" w:type="dxa"/>
            <w:gridSpan w:val="2"/>
            <w:tcBorders>
              <w:tl2br w:val="nil"/>
              <w:tr2bl w:val="nil"/>
            </w:tcBorders>
            <w:shd w:val="clear" w:color="auto" w:fill="auto"/>
            <w:vAlign w:val="center"/>
          </w:tcPr>
          <w:p w14:paraId="32B550A7">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桥现场检测 (钢筋保护层厚度)</w:t>
            </w:r>
          </w:p>
        </w:tc>
        <w:tc>
          <w:tcPr>
            <w:tcW w:w="999" w:type="dxa"/>
            <w:tcBorders>
              <w:tl2br w:val="nil"/>
              <w:tr2bl w:val="nil"/>
            </w:tcBorders>
            <w:shd w:val="clear" w:color="auto" w:fill="auto"/>
            <w:vAlign w:val="center"/>
          </w:tcPr>
          <w:p w14:paraId="3C0B462A">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处</w:t>
            </w:r>
          </w:p>
        </w:tc>
        <w:tc>
          <w:tcPr>
            <w:tcW w:w="1152" w:type="dxa"/>
            <w:tcBorders>
              <w:tl2br w:val="nil"/>
              <w:tr2bl w:val="nil"/>
            </w:tcBorders>
            <w:shd w:val="clear" w:color="auto" w:fill="auto"/>
            <w:vAlign w:val="center"/>
          </w:tcPr>
          <w:p w14:paraId="1830B9A2">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23</w:t>
            </w:r>
          </w:p>
        </w:tc>
        <w:tc>
          <w:tcPr>
            <w:tcW w:w="1374" w:type="dxa"/>
            <w:tcBorders>
              <w:tl2br w:val="nil"/>
              <w:tr2bl w:val="nil"/>
            </w:tcBorders>
            <w:shd w:val="clear" w:color="auto" w:fill="auto"/>
            <w:vAlign w:val="center"/>
          </w:tcPr>
          <w:p w14:paraId="3B21357C">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523E95DC">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25A7269F">
            <w:pPr>
              <w:jc w:val="center"/>
              <w:rPr>
                <w:rFonts w:asciiTheme="majorEastAsia" w:hAnsiTheme="majorEastAsia" w:eastAsiaTheme="majorEastAsia" w:cstheme="majorEastAsia"/>
                <w:sz w:val="21"/>
                <w:szCs w:val="21"/>
              </w:rPr>
            </w:pPr>
          </w:p>
        </w:tc>
      </w:tr>
      <w:tr w14:paraId="68911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01AFB1D6">
            <w:pPr>
              <w:widowControl/>
              <w:jc w:val="center"/>
              <w:textAlignment w:val="center"/>
              <w:rPr>
                <w:rFonts w:asciiTheme="majorEastAsia" w:hAnsiTheme="majorEastAsia" w:eastAsiaTheme="majorEastAsia" w:cstheme="majorEastAsia"/>
                <w:b/>
                <w:bCs/>
                <w:sz w:val="19"/>
                <w:szCs w:val="19"/>
              </w:rPr>
            </w:pPr>
            <w:r>
              <w:rPr>
                <w:rFonts w:hint="eastAsia" w:asciiTheme="majorEastAsia" w:hAnsiTheme="majorEastAsia" w:eastAsiaTheme="majorEastAsia" w:cstheme="majorEastAsia"/>
                <w:b/>
                <w:bCs/>
                <w:sz w:val="19"/>
                <w:szCs w:val="19"/>
                <w:lang w:eastAsia="zh-CN" w:bidi="ar"/>
              </w:rPr>
              <w:t>5</w:t>
            </w:r>
          </w:p>
        </w:tc>
        <w:tc>
          <w:tcPr>
            <w:tcW w:w="2914" w:type="dxa"/>
            <w:gridSpan w:val="2"/>
            <w:tcBorders>
              <w:tl2br w:val="nil"/>
              <w:tr2bl w:val="nil"/>
            </w:tcBorders>
            <w:shd w:val="clear" w:color="auto" w:fill="auto"/>
            <w:vAlign w:val="center"/>
          </w:tcPr>
          <w:p w14:paraId="00D36315">
            <w:pPr>
              <w:widowControl/>
              <w:jc w:val="center"/>
              <w:textAlignment w:val="center"/>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lang w:eastAsia="zh-CN" w:bidi="ar"/>
              </w:rPr>
              <w:t>复合混凝土面层</w:t>
            </w:r>
          </w:p>
        </w:tc>
        <w:tc>
          <w:tcPr>
            <w:tcW w:w="999" w:type="dxa"/>
            <w:tcBorders>
              <w:tl2br w:val="nil"/>
              <w:tr2bl w:val="nil"/>
            </w:tcBorders>
            <w:shd w:val="clear" w:color="auto" w:fill="auto"/>
            <w:vAlign w:val="center"/>
          </w:tcPr>
          <w:p w14:paraId="24885435">
            <w:pPr>
              <w:rPr>
                <w:rFonts w:asciiTheme="majorEastAsia" w:hAnsiTheme="majorEastAsia" w:eastAsiaTheme="majorEastAsia" w:cstheme="majorEastAsia"/>
                <w:b/>
                <w:bCs/>
                <w:sz w:val="18"/>
                <w:szCs w:val="18"/>
              </w:rPr>
            </w:pPr>
          </w:p>
        </w:tc>
        <w:tc>
          <w:tcPr>
            <w:tcW w:w="1152" w:type="dxa"/>
            <w:tcBorders>
              <w:tl2br w:val="nil"/>
              <w:tr2bl w:val="nil"/>
            </w:tcBorders>
            <w:shd w:val="clear" w:color="auto" w:fill="auto"/>
            <w:vAlign w:val="center"/>
          </w:tcPr>
          <w:p w14:paraId="7A688737">
            <w:pPr>
              <w:jc w:val="center"/>
              <w:rPr>
                <w:rFonts w:asciiTheme="majorEastAsia" w:hAnsiTheme="majorEastAsia" w:eastAsiaTheme="majorEastAsia" w:cstheme="majorEastAsia"/>
                <w:sz w:val="19"/>
                <w:szCs w:val="19"/>
              </w:rPr>
            </w:pPr>
          </w:p>
        </w:tc>
        <w:tc>
          <w:tcPr>
            <w:tcW w:w="1374" w:type="dxa"/>
            <w:tcBorders>
              <w:tl2br w:val="nil"/>
              <w:tr2bl w:val="nil"/>
            </w:tcBorders>
            <w:shd w:val="clear" w:color="auto" w:fill="auto"/>
            <w:vAlign w:val="center"/>
          </w:tcPr>
          <w:p w14:paraId="1AAAEF2D">
            <w:pPr>
              <w:rPr>
                <w:rFonts w:asciiTheme="majorEastAsia" w:hAnsiTheme="majorEastAsia" w:eastAsiaTheme="majorEastAsia" w:cstheme="majorEastAsia"/>
                <w:b/>
                <w:bCs/>
                <w:sz w:val="18"/>
                <w:szCs w:val="18"/>
              </w:rPr>
            </w:pPr>
          </w:p>
        </w:tc>
        <w:tc>
          <w:tcPr>
            <w:tcW w:w="1429" w:type="dxa"/>
            <w:tcBorders>
              <w:tl2br w:val="nil"/>
              <w:tr2bl w:val="nil"/>
            </w:tcBorders>
            <w:shd w:val="clear" w:color="auto" w:fill="auto"/>
            <w:vAlign w:val="center"/>
          </w:tcPr>
          <w:p w14:paraId="1639A00E">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3F70925B">
            <w:pPr>
              <w:rPr>
                <w:rFonts w:asciiTheme="majorEastAsia" w:hAnsiTheme="majorEastAsia" w:eastAsiaTheme="majorEastAsia" w:cstheme="majorEastAsia"/>
                <w:b/>
                <w:bCs/>
                <w:sz w:val="18"/>
                <w:szCs w:val="18"/>
              </w:rPr>
            </w:pPr>
          </w:p>
        </w:tc>
      </w:tr>
      <w:tr w14:paraId="30A66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1EE65A5F">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5.1</w:t>
            </w:r>
          </w:p>
        </w:tc>
        <w:tc>
          <w:tcPr>
            <w:tcW w:w="2914" w:type="dxa"/>
            <w:gridSpan w:val="2"/>
            <w:tcBorders>
              <w:tl2br w:val="nil"/>
              <w:tr2bl w:val="nil"/>
            </w:tcBorders>
            <w:shd w:val="clear" w:color="auto" w:fill="auto"/>
            <w:vAlign w:val="center"/>
          </w:tcPr>
          <w:p w14:paraId="6C6087BA">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原材料（水泥物理力学性能）</w:t>
            </w:r>
          </w:p>
        </w:tc>
        <w:tc>
          <w:tcPr>
            <w:tcW w:w="999" w:type="dxa"/>
            <w:tcBorders>
              <w:tl2br w:val="nil"/>
              <w:tr2bl w:val="nil"/>
            </w:tcBorders>
            <w:shd w:val="clear" w:color="auto" w:fill="auto"/>
            <w:vAlign w:val="center"/>
          </w:tcPr>
          <w:p w14:paraId="6F27CACC">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4F2686E2">
            <w:pPr>
              <w:jc w:val="center"/>
              <w:rPr>
                <w:rFonts w:asciiTheme="majorEastAsia" w:hAnsiTheme="majorEastAsia" w:eastAsiaTheme="majorEastAsia" w:cstheme="majorEastAsia"/>
                <w:sz w:val="19"/>
                <w:szCs w:val="19"/>
              </w:rPr>
            </w:pPr>
          </w:p>
        </w:tc>
        <w:tc>
          <w:tcPr>
            <w:tcW w:w="1374" w:type="dxa"/>
            <w:tcBorders>
              <w:tl2br w:val="nil"/>
              <w:tr2bl w:val="nil"/>
            </w:tcBorders>
            <w:shd w:val="clear" w:color="auto" w:fill="auto"/>
            <w:vAlign w:val="center"/>
          </w:tcPr>
          <w:p w14:paraId="2A04CF47">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40057197">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3A5DC6C7">
            <w:pPr>
              <w:jc w:val="center"/>
              <w:rPr>
                <w:rFonts w:asciiTheme="majorEastAsia" w:hAnsiTheme="majorEastAsia" w:eastAsiaTheme="majorEastAsia" w:cstheme="majorEastAsia"/>
                <w:sz w:val="21"/>
                <w:szCs w:val="21"/>
              </w:rPr>
            </w:pPr>
          </w:p>
        </w:tc>
      </w:tr>
      <w:tr w14:paraId="659DF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45442994">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5.2</w:t>
            </w:r>
          </w:p>
        </w:tc>
        <w:tc>
          <w:tcPr>
            <w:tcW w:w="2914" w:type="dxa"/>
            <w:gridSpan w:val="2"/>
            <w:tcBorders>
              <w:tl2br w:val="nil"/>
              <w:tr2bl w:val="nil"/>
            </w:tcBorders>
            <w:shd w:val="clear" w:color="auto" w:fill="auto"/>
            <w:vAlign w:val="center"/>
          </w:tcPr>
          <w:p w14:paraId="740D9FAE">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原材料(0-5mm 筛分、含泥量、泥块含量)</w:t>
            </w:r>
          </w:p>
        </w:tc>
        <w:tc>
          <w:tcPr>
            <w:tcW w:w="999" w:type="dxa"/>
            <w:tcBorders>
              <w:tl2br w:val="nil"/>
              <w:tr2bl w:val="nil"/>
            </w:tcBorders>
            <w:shd w:val="clear" w:color="auto" w:fill="auto"/>
            <w:vAlign w:val="center"/>
          </w:tcPr>
          <w:p w14:paraId="0599B508">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1BC6BDBF">
            <w:pPr>
              <w:jc w:val="center"/>
              <w:rPr>
                <w:rFonts w:asciiTheme="majorEastAsia" w:hAnsiTheme="majorEastAsia" w:eastAsiaTheme="majorEastAsia" w:cstheme="majorEastAsia"/>
                <w:sz w:val="19"/>
                <w:szCs w:val="19"/>
              </w:rPr>
            </w:pPr>
          </w:p>
        </w:tc>
        <w:tc>
          <w:tcPr>
            <w:tcW w:w="1374" w:type="dxa"/>
            <w:tcBorders>
              <w:tl2br w:val="nil"/>
              <w:tr2bl w:val="nil"/>
            </w:tcBorders>
            <w:shd w:val="clear" w:color="auto" w:fill="auto"/>
            <w:vAlign w:val="center"/>
          </w:tcPr>
          <w:p w14:paraId="04C65443">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3BD92409">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2690E86B">
            <w:pPr>
              <w:jc w:val="center"/>
              <w:rPr>
                <w:rFonts w:asciiTheme="majorEastAsia" w:hAnsiTheme="majorEastAsia" w:eastAsiaTheme="majorEastAsia" w:cstheme="majorEastAsia"/>
                <w:sz w:val="21"/>
                <w:szCs w:val="21"/>
              </w:rPr>
            </w:pPr>
          </w:p>
        </w:tc>
      </w:tr>
      <w:tr w14:paraId="105AC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3D87A77B">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5.3</w:t>
            </w:r>
          </w:p>
        </w:tc>
        <w:tc>
          <w:tcPr>
            <w:tcW w:w="2914" w:type="dxa"/>
            <w:gridSpan w:val="2"/>
            <w:tcBorders>
              <w:tl2br w:val="nil"/>
              <w:tr2bl w:val="nil"/>
            </w:tcBorders>
            <w:shd w:val="clear" w:color="auto" w:fill="auto"/>
            <w:vAlign w:val="center"/>
          </w:tcPr>
          <w:p w14:paraId="78206B58">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原材料 (5- 31.5mm 碎石筛分、含泥量、泥块含量、针片状、压碎值)</w:t>
            </w:r>
          </w:p>
        </w:tc>
        <w:tc>
          <w:tcPr>
            <w:tcW w:w="999" w:type="dxa"/>
            <w:tcBorders>
              <w:tl2br w:val="nil"/>
              <w:tr2bl w:val="nil"/>
            </w:tcBorders>
            <w:shd w:val="clear" w:color="auto" w:fill="auto"/>
            <w:vAlign w:val="center"/>
          </w:tcPr>
          <w:p w14:paraId="63CB0FD1">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2130D2EA">
            <w:pPr>
              <w:jc w:val="center"/>
              <w:rPr>
                <w:rFonts w:asciiTheme="majorEastAsia" w:hAnsiTheme="majorEastAsia" w:eastAsiaTheme="majorEastAsia" w:cstheme="majorEastAsia"/>
                <w:sz w:val="19"/>
                <w:szCs w:val="19"/>
              </w:rPr>
            </w:pPr>
          </w:p>
        </w:tc>
        <w:tc>
          <w:tcPr>
            <w:tcW w:w="1374" w:type="dxa"/>
            <w:tcBorders>
              <w:tl2br w:val="nil"/>
              <w:tr2bl w:val="nil"/>
            </w:tcBorders>
            <w:shd w:val="clear" w:color="auto" w:fill="auto"/>
            <w:vAlign w:val="center"/>
          </w:tcPr>
          <w:p w14:paraId="577C4EDE">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658C8DCA">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368D2234">
            <w:pPr>
              <w:jc w:val="center"/>
              <w:rPr>
                <w:rFonts w:asciiTheme="majorEastAsia" w:hAnsiTheme="majorEastAsia" w:eastAsiaTheme="majorEastAsia" w:cstheme="majorEastAsia"/>
                <w:sz w:val="21"/>
                <w:szCs w:val="21"/>
              </w:rPr>
            </w:pPr>
          </w:p>
        </w:tc>
      </w:tr>
      <w:tr w14:paraId="5F708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6CDA578C">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5.4</w:t>
            </w:r>
          </w:p>
        </w:tc>
        <w:tc>
          <w:tcPr>
            <w:tcW w:w="2914" w:type="dxa"/>
            <w:gridSpan w:val="2"/>
            <w:tcBorders>
              <w:tl2br w:val="nil"/>
              <w:tr2bl w:val="nil"/>
            </w:tcBorders>
            <w:shd w:val="clear" w:color="auto" w:fill="auto"/>
            <w:vAlign w:val="center"/>
          </w:tcPr>
          <w:p w14:paraId="5EA1C131">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原材料 (粉煤灰细度、烧失量、需水量比)</w:t>
            </w:r>
          </w:p>
        </w:tc>
        <w:tc>
          <w:tcPr>
            <w:tcW w:w="999" w:type="dxa"/>
            <w:tcBorders>
              <w:tl2br w:val="nil"/>
              <w:tr2bl w:val="nil"/>
            </w:tcBorders>
            <w:shd w:val="clear" w:color="auto" w:fill="auto"/>
            <w:vAlign w:val="center"/>
          </w:tcPr>
          <w:p w14:paraId="4D315096">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73D629C5">
            <w:pPr>
              <w:jc w:val="center"/>
              <w:rPr>
                <w:rFonts w:asciiTheme="majorEastAsia" w:hAnsiTheme="majorEastAsia" w:eastAsiaTheme="majorEastAsia" w:cstheme="majorEastAsia"/>
                <w:sz w:val="19"/>
                <w:szCs w:val="19"/>
              </w:rPr>
            </w:pPr>
          </w:p>
        </w:tc>
        <w:tc>
          <w:tcPr>
            <w:tcW w:w="1374" w:type="dxa"/>
            <w:tcBorders>
              <w:tl2br w:val="nil"/>
              <w:tr2bl w:val="nil"/>
            </w:tcBorders>
            <w:shd w:val="clear" w:color="auto" w:fill="auto"/>
            <w:vAlign w:val="center"/>
          </w:tcPr>
          <w:p w14:paraId="4AF5B0A4">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10CCE642">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35307AE2">
            <w:pPr>
              <w:jc w:val="center"/>
              <w:rPr>
                <w:rFonts w:asciiTheme="majorEastAsia" w:hAnsiTheme="majorEastAsia" w:eastAsiaTheme="majorEastAsia" w:cstheme="majorEastAsia"/>
                <w:sz w:val="21"/>
                <w:szCs w:val="21"/>
              </w:rPr>
            </w:pPr>
          </w:p>
        </w:tc>
      </w:tr>
      <w:tr w14:paraId="3887B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07030AB4">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5.5</w:t>
            </w:r>
          </w:p>
        </w:tc>
        <w:tc>
          <w:tcPr>
            <w:tcW w:w="2914" w:type="dxa"/>
            <w:gridSpan w:val="2"/>
            <w:tcBorders>
              <w:tl2br w:val="nil"/>
              <w:tr2bl w:val="nil"/>
            </w:tcBorders>
            <w:shd w:val="clear" w:color="auto" w:fill="auto"/>
            <w:vAlign w:val="center"/>
          </w:tcPr>
          <w:p w14:paraId="6208F8D2">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原材料（矿粉 比表面积、需水量比、烧失量、28d活性指数）</w:t>
            </w:r>
          </w:p>
        </w:tc>
        <w:tc>
          <w:tcPr>
            <w:tcW w:w="999" w:type="dxa"/>
            <w:tcBorders>
              <w:tl2br w:val="nil"/>
              <w:tr2bl w:val="nil"/>
            </w:tcBorders>
            <w:shd w:val="clear" w:color="auto" w:fill="auto"/>
            <w:vAlign w:val="center"/>
          </w:tcPr>
          <w:p w14:paraId="4B3B5890">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1E7AFFF3">
            <w:pPr>
              <w:jc w:val="center"/>
              <w:rPr>
                <w:rFonts w:asciiTheme="majorEastAsia" w:hAnsiTheme="majorEastAsia" w:eastAsiaTheme="majorEastAsia" w:cstheme="majorEastAsia"/>
                <w:sz w:val="19"/>
                <w:szCs w:val="19"/>
              </w:rPr>
            </w:pPr>
          </w:p>
        </w:tc>
        <w:tc>
          <w:tcPr>
            <w:tcW w:w="1374" w:type="dxa"/>
            <w:tcBorders>
              <w:tl2br w:val="nil"/>
              <w:tr2bl w:val="nil"/>
            </w:tcBorders>
            <w:shd w:val="clear" w:color="auto" w:fill="auto"/>
            <w:vAlign w:val="center"/>
          </w:tcPr>
          <w:p w14:paraId="6FF4576F">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65139AB1">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4639747F">
            <w:pPr>
              <w:jc w:val="center"/>
              <w:rPr>
                <w:rFonts w:asciiTheme="majorEastAsia" w:hAnsiTheme="majorEastAsia" w:eastAsiaTheme="majorEastAsia" w:cstheme="majorEastAsia"/>
                <w:sz w:val="21"/>
                <w:szCs w:val="21"/>
              </w:rPr>
            </w:pPr>
          </w:p>
        </w:tc>
      </w:tr>
      <w:tr w14:paraId="575D5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45771C55">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5.6</w:t>
            </w:r>
          </w:p>
        </w:tc>
        <w:tc>
          <w:tcPr>
            <w:tcW w:w="2914" w:type="dxa"/>
            <w:gridSpan w:val="2"/>
            <w:tcBorders>
              <w:tl2br w:val="nil"/>
              <w:tr2bl w:val="nil"/>
            </w:tcBorders>
            <w:shd w:val="clear" w:color="auto" w:fill="auto"/>
            <w:vAlign w:val="center"/>
          </w:tcPr>
          <w:p w14:paraId="3CE74AF9">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原材料（钢筋拉伸、弯曲）</w:t>
            </w:r>
          </w:p>
        </w:tc>
        <w:tc>
          <w:tcPr>
            <w:tcW w:w="999" w:type="dxa"/>
            <w:tcBorders>
              <w:tl2br w:val="nil"/>
              <w:tr2bl w:val="nil"/>
            </w:tcBorders>
            <w:shd w:val="clear" w:color="auto" w:fill="auto"/>
            <w:vAlign w:val="center"/>
          </w:tcPr>
          <w:p w14:paraId="67BCDD9F">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3889DC04">
            <w:pPr>
              <w:jc w:val="center"/>
              <w:rPr>
                <w:rFonts w:asciiTheme="majorEastAsia" w:hAnsiTheme="majorEastAsia" w:eastAsiaTheme="majorEastAsia" w:cstheme="majorEastAsia"/>
                <w:sz w:val="19"/>
                <w:szCs w:val="19"/>
              </w:rPr>
            </w:pPr>
          </w:p>
        </w:tc>
        <w:tc>
          <w:tcPr>
            <w:tcW w:w="1374" w:type="dxa"/>
            <w:tcBorders>
              <w:tl2br w:val="nil"/>
              <w:tr2bl w:val="nil"/>
            </w:tcBorders>
            <w:shd w:val="clear" w:color="auto" w:fill="auto"/>
            <w:vAlign w:val="center"/>
          </w:tcPr>
          <w:p w14:paraId="0145E272">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34785DB6">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3BF975AE">
            <w:pPr>
              <w:jc w:val="center"/>
              <w:rPr>
                <w:rFonts w:asciiTheme="majorEastAsia" w:hAnsiTheme="majorEastAsia" w:eastAsiaTheme="majorEastAsia" w:cstheme="majorEastAsia"/>
                <w:sz w:val="21"/>
                <w:szCs w:val="21"/>
              </w:rPr>
            </w:pPr>
          </w:p>
        </w:tc>
      </w:tr>
      <w:tr w14:paraId="36F71D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1415F97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5.7</w:t>
            </w:r>
          </w:p>
        </w:tc>
        <w:tc>
          <w:tcPr>
            <w:tcW w:w="2914" w:type="dxa"/>
            <w:gridSpan w:val="2"/>
            <w:tcBorders>
              <w:tl2br w:val="nil"/>
              <w:tr2bl w:val="nil"/>
            </w:tcBorders>
            <w:shd w:val="clear" w:color="auto" w:fill="auto"/>
            <w:vAlign w:val="center"/>
          </w:tcPr>
          <w:p w14:paraId="1A6CB79B">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配合比验证</w:t>
            </w:r>
          </w:p>
        </w:tc>
        <w:tc>
          <w:tcPr>
            <w:tcW w:w="999" w:type="dxa"/>
            <w:tcBorders>
              <w:tl2br w:val="nil"/>
              <w:tr2bl w:val="nil"/>
            </w:tcBorders>
            <w:shd w:val="clear" w:color="auto" w:fill="auto"/>
            <w:vAlign w:val="center"/>
          </w:tcPr>
          <w:p w14:paraId="0C4927CC">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5CE67D1F">
            <w:pPr>
              <w:jc w:val="center"/>
              <w:rPr>
                <w:rFonts w:asciiTheme="majorEastAsia" w:hAnsiTheme="majorEastAsia" w:eastAsiaTheme="majorEastAsia" w:cstheme="majorEastAsia"/>
                <w:sz w:val="19"/>
                <w:szCs w:val="19"/>
              </w:rPr>
            </w:pPr>
          </w:p>
        </w:tc>
        <w:tc>
          <w:tcPr>
            <w:tcW w:w="1374" w:type="dxa"/>
            <w:tcBorders>
              <w:tl2br w:val="nil"/>
              <w:tr2bl w:val="nil"/>
            </w:tcBorders>
            <w:shd w:val="clear" w:color="auto" w:fill="auto"/>
            <w:vAlign w:val="center"/>
          </w:tcPr>
          <w:p w14:paraId="7F8FA5C1">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2F558D59">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477EA23E">
            <w:pPr>
              <w:jc w:val="center"/>
              <w:rPr>
                <w:rFonts w:asciiTheme="majorEastAsia" w:hAnsiTheme="majorEastAsia" w:eastAsiaTheme="majorEastAsia" w:cstheme="majorEastAsia"/>
                <w:sz w:val="21"/>
                <w:szCs w:val="21"/>
              </w:rPr>
            </w:pPr>
          </w:p>
        </w:tc>
      </w:tr>
      <w:tr w14:paraId="430E8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0" w:hRule="atLeast"/>
        </w:trPr>
        <w:tc>
          <w:tcPr>
            <w:tcW w:w="679" w:type="dxa"/>
            <w:tcBorders>
              <w:tl2br w:val="nil"/>
              <w:tr2bl w:val="nil"/>
            </w:tcBorders>
            <w:shd w:val="clear" w:color="auto" w:fill="auto"/>
            <w:vAlign w:val="center"/>
          </w:tcPr>
          <w:p w14:paraId="04E6568B">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5.8</w:t>
            </w:r>
          </w:p>
        </w:tc>
        <w:tc>
          <w:tcPr>
            <w:tcW w:w="2914" w:type="dxa"/>
            <w:gridSpan w:val="2"/>
            <w:tcBorders>
              <w:tl2br w:val="nil"/>
              <w:tr2bl w:val="nil"/>
            </w:tcBorders>
            <w:shd w:val="clear" w:color="auto" w:fill="auto"/>
            <w:vAlign w:val="center"/>
          </w:tcPr>
          <w:p w14:paraId="50ECB025">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混凝土抗压强度</w:t>
            </w:r>
          </w:p>
        </w:tc>
        <w:tc>
          <w:tcPr>
            <w:tcW w:w="999" w:type="dxa"/>
            <w:tcBorders>
              <w:tl2br w:val="nil"/>
              <w:tr2bl w:val="nil"/>
            </w:tcBorders>
            <w:shd w:val="clear" w:color="auto" w:fill="auto"/>
            <w:vAlign w:val="center"/>
          </w:tcPr>
          <w:p w14:paraId="56A0D7E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1F27A3B3">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w:t>
            </w:r>
          </w:p>
        </w:tc>
        <w:tc>
          <w:tcPr>
            <w:tcW w:w="1374" w:type="dxa"/>
            <w:tcBorders>
              <w:tl2br w:val="nil"/>
              <w:tr2bl w:val="nil"/>
            </w:tcBorders>
            <w:shd w:val="clear" w:color="auto" w:fill="auto"/>
            <w:vAlign w:val="center"/>
          </w:tcPr>
          <w:p w14:paraId="0281E60A">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23F4E383">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0A0D7BC1">
            <w:pPr>
              <w:jc w:val="center"/>
              <w:rPr>
                <w:rFonts w:asciiTheme="majorEastAsia" w:hAnsiTheme="majorEastAsia" w:eastAsiaTheme="majorEastAsia" w:cstheme="majorEastAsia"/>
                <w:sz w:val="21"/>
                <w:szCs w:val="21"/>
              </w:rPr>
            </w:pPr>
          </w:p>
        </w:tc>
      </w:tr>
      <w:tr w14:paraId="0B26D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13D80FB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5.9</w:t>
            </w:r>
          </w:p>
        </w:tc>
        <w:tc>
          <w:tcPr>
            <w:tcW w:w="2914" w:type="dxa"/>
            <w:gridSpan w:val="2"/>
            <w:tcBorders>
              <w:tl2br w:val="nil"/>
              <w:tr2bl w:val="nil"/>
            </w:tcBorders>
            <w:shd w:val="clear" w:color="auto" w:fill="auto"/>
            <w:vAlign w:val="center"/>
          </w:tcPr>
          <w:p w14:paraId="486E5277">
            <w:pPr>
              <w:widowControl/>
              <w:jc w:val="center"/>
              <w:textAlignment w:val="center"/>
              <w:rPr>
                <w:rFonts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bidi="ar"/>
              </w:rPr>
              <w:t>混凝土弯拉强度（劈裂强度）</w:t>
            </w:r>
          </w:p>
        </w:tc>
        <w:tc>
          <w:tcPr>
            <w:tcW w:w="999" w:type="dxa"/>
            <w:tcBorders>
              <w:tl2br w:val="nil"/>
              <w:tr2bl w:val="nil"/>
            </w:tcBorders>
            <w:shd w:val="clear" w:color="auto" w:fill="auto"/>
            <w:vAlign w:val="center"/>
          </w:tcPr>
          <w:p w14:paraId="3926184F">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0F4C73C6">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1</w:t>
            </w:r>
          </w:p>
        </w:tc>
        <w:tc>
          <w:tcPr>
            <w:tcW w:w="1374" w:type="dxa"/>
            <w:tcBorders>
              <w:tl2br w:val="nil"/>
              <w:tr2bl w:val="nil"/>
            </w:tcBorders>
            <w:shd w:val="clear" w:color="auto" w:fill="auto"/>
            <w:vAlign w:val="center"/>
          </w:tcPr>
          <w:p w14:paraId="45FA1AF0">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7AFE9629">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6A980A33">
            <w:pPr>
              <w:jc w:val="center"/>
              <w:rPr>
                <w:rFonts w:asciiTheme="majorEastAsia" w:hAnsiTheme="majorEastAsia" w:eastAsiaTheme="majorEastAsia" w:cstheme="majorEastAsia"/>
                <w:sz w:val="21"/>
                <w:szCs w:val="21"/>
              </w:rPr>
            </w:pPr>
          </w:p>
        </w:tc>
      </w:tr>
      <w:tr w14:paraId="51B8D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2CCD23CB">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5.10 </w:t>
            </w:r>
          </w:p>
        </w:tc>
        <w:tc>
          <w:tcPr>
            <w:tcW w:w="2914" w:type="dxa"/>
            <w:gridSpan w:val="2"/>
            <w:tcBorders>
              <w:tl2br w:val="nil"/>
              <w:tr2bl w:val="nil"/>
            </w:tcBorders>
            <w:shd w:val="clear" w:color="auto" w:fill="auto"/>
            <w:vAlign w:val="center"/>
          </w:tcPr>
          <w:p w14:paraId="63FF4277">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混凝土面板厚度</w:t>
            </w:r>
          </w:p>
        </w:tc>
        <w:tc>
          <w:tcPr>
            <w:tcW w:w="999" w:type="dxa"/>
            <w:tcBorders>
              <w:tl2br w:val="nil"/>
              <w:tr2bl w:val="nil"/>
            </w:tcBorders>
            <w:shd w:val="clear" w:color="auto" w:fill="auto"/>
            <w:vAlign w:val="center"/>
          </w:tcPr>
          <w:p w14:paraId="17A54F84">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组</w:t>
            </w:r>
          </w:p>
        </w:tc>
        <w:tc>
          <w:tcPr>
            <w:tcW w:w="1152" w:type="dxa"/>
            <w:tcBorders>
              <w:tl2br w:val="nil"/>
              <w:tr2bl w:val="nil"/>
            </w:tcBorders>
            <w:shd w:val="clear" w:color="auto" w:fill="auto"/>
            <w:vAlign w:val="center"/>
          </w:tcPr>
          <w:p w14:paraId="0B9F116B">
            <w:pPr>
              <w:jc w:val="center"/>
              <w:rPr>
                <w:rFonts w:asciiTheme="majorEastAsia" w:hAnsiTheme="majorEastAsia" w:eastAsiaTheme="majorEastAsia" w:cstheme="majorEastAsia"/>
                <w:sz w:val="19"/>
                <w:szCs w:val="19"/>
              </w:rPr>
            </w:pPr>
          </w:p>
        </w:tc>
        <w:tc>
          <w:tcPr>
            <w:tcW w:w="1374" w:type="dxa"/>
            <w:tcBorders>
              <w:tl2br w:val="nil"/>
              <w:tr2bl w:val="nil"/>
            </w:tcBorders>
            <w:shd w:val="clear" w:color="auto" w:fill="auto"/>
            <w:vAlign w:val="center"/>
          </w:tcPr>
          <w:p w14:paraId="71656DB0">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5C7ACFD1">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238D377F">
            <w:pPr>
              <w:jc w:val="center"/>
              <w:rPr>
                <w:rFonts w:asciiTheme="majorEastAsia" w:hAnsiTheme="majorEastAsia" w:eastAsiaTheme="majorEastAsia" w:cstheme="majorEastAsia"/>
                <w:sz w:val="21"/>
                <w:szCs w:val="21"/>
              </w:rPr>
            </w:pPr>
          </w:p>
        </w:tc>
      </w:tr>
      <w:tr w14:paraId="1612D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2511D339">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5.11 </w:t>
            </w:r>
          </w:p>
        </w:tc>
        <w:tc>
          <w:tcPr>
            <w:tcW w:w="2914" w:type="dxa"/>
            <w:gridSpan w:val="2"/>
            <w:tcBorders>
              <w:tl2br w:val="nil"/>
              <w:tr2bl w:val="nil"/>
            </w:tcBorders>
            <w:shd w:val="clear" w:color="auto" w:fill="auto"/>
            <w:vAlign w:val="center"/>
          </w:tcPr>
          <w:p w14:paraId="7DB47B66">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混凝土面板防滑性</w:t>
            </w:r>
          </w:p>
        </w:tc>
        <w:tc>
          <w:tcPr>
            <w:tcW w:w="999" w:type="dxa"/>
            <w:tcBorders>
              <w:tl2br w:val="nil"/>
              <w:tr2bl w:val="nil"/>
            </w:tcBorders>
            <w:shd w:val="clear" w:color="auto" w:fill="auto"/>
            <w:vAlign w:val="center"/>
          </w:tcPr>
          <w:p w14:paraId="19A45528">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处</w:t>
            </w:r>
          </w:p>
        </w:tc>
        <w:tc>
          <w:tcPr>
            <w:tcW w:w="1152" w:type="dxa"/>
            <w:tcBorders>
              <w:tl2br w:val="nil"/>
              <w:tr2bl w:val="nil"/>
            </w:tcBorders>
            <w:shd w:val="clear" w:color="auto" w:fill="auto"/>
            <w:vAlign w:val="center"/>
          </w:tcPr>
          <w:p w14:paraId="100C11C8">
            <w:pPr>
              <w:jc w:val="center"/>
              <w:rPr>
                <w:rFonts w:asciiTheme="majorEastAsia" w:hAnsiTheme="majorEastAsia" w:eastAsiaTheme="majorEastAsia" w:cstheme="majorEastAsia"/>
                <w:sz w:val="19"/>
                <w:szCs w:val="19"/>
              </w:rPr>
            </w:pPr>
          </w:p>
        </w:tc>
        <w:tc>
          <w:tcPr>
            <w:tcW w:w="1374" w:type="dxa"/>
            <w:tcBorders>
              <w:tl2br w:val="nil"/>
              <w:tr2bl w:val="nil"/>
            </w:tcBorders>
            <w:shd w:val="clear" w:color="auto" w:fill="auto"/>
            <w:vAlign w:val="center"/>
          </w:tcPr>
          <w:p w14:paraId="5E9F74AB">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4F1FE0D0">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39350442">
            <w:pPr>
              <w:jc w:val="center"/>
              <w:rPr>
                <w:rFonts w:asciiTheme="majorEastAsia" w:hAnsiTheme="majorEastAsia" w:eastAsiaTheme="majorEastAsia" w:cstheme="majorEastAsia"/>
                <w:sz w:val="21"/>
                <w:szCs w:val="21"/>
              </w:rPr>
            </w:pPr>
          </w:p>
        </w:tc>
      </w:tr>
      <w:tr w14:paraId="777C8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79" w:type="dxa"/>
            <w:tcBorders>
              <w:tl2br w:val="nil"/>
              <w:tr2bl w:val="nil"/>
            </w:tcBorders>
            <w:shd w:val="clear" w:color="auto" w:fill="auto"/>
            <w:vAlign w:val="center"/>
          </w:tcPr>
          <w:p w14:paraId="545BF4A7">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 xml:space="preserve">5.12 </w:t>
            </w:r>
          </w:p>
        </w:tc>
        <w:tc>
          <w:tcPr>
            <w:tcW w:w="2914" w:type="dxa"/>
            <w:gridSpan w:val="2"/>
            <w:tcBorders>
              <w:tl2br w:val="nil"/>
              <w:tr2bl w:val="nil"/>
            </w:tcBorders>
            <w:shd w:val="clear" w:color="auto" w:fill="auto"/>
            <w:vAlign w:val="center"/>
          </w:tcPr>
          <w:p w14:paraId="11110C81">
            <w:pPr>
              <w:widowControl/>
              <w:jc w:val="center"/>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bidi="ar"/>
              </w:rPr>
              <w:t>几何尺寸</w:t>
            </w:r>
          </w:p>
        </w:tc>
        <w:tc>
          <w:tcPr>
            <w:tcW w:w="999" w:type="dxa"/>
            <w:tcBorders>
              <w:tl2br w:val="nil"/>
              <w:tr2bl w:val="nil"/>
            </w:tcBorders>
            <w:shd w:val="clear" w:color="auto" w:fill="auto"/>
            <w:vAlign w:val="center"/>
          </w:tcPr>
          <w:p w14:paraId="35F04388">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处</w:t>
            </w:r>
          </w:p>
        </w:tc>
        <w:tc>
          <w:tcPr>
            <w:tcW w:w="1152" w:type="dxa"/>
            <w:tcBorders>
              <w:tl2br w:val="nil"/>
              <w:tr2bl w:val="nil"/>
            </w:tcBorders>
            <w:shd w:val="clear" w:color="auto" w:fill="auto"/>
            <w:vAlign w:val="center"/>
          </w:tcPr>
          <w:p w14:paraId="1AA64A78">
            <w:pPr>
              <w:jc w:val="center"/>
              <w:rPr>
                <w:rFonts w:asciiTheme="majorEastAsia" w:hAnsiTheme="majorEastAsia" w:eastAsiaTheme="majorEastAsia" w:cstheme="majorEastAsia"/>
                <w:sz w:val="19"/>
                <w:szCs w:val="19"/>
              </w:rPr>
            </w:pPr>
          </w:p>
        </w:tc>
        <w:tc>
          <w:tcPr>
            <w:tcW w:w="1374" w:type="dxa"/>
            <w:tcBorders>
              <w:tl2br w:val="nil"/>
              <w:tr2bl w:val="nil"/>
            </w:tcBorders>
            <w:shd w:val="clear" w:color="auto" w:fill="auto"/>
            <w:vAlign w:val="center"/>
          </w:tcPr>
          <w:p w14:paraId="11EE0EEC">
            <w:pPr>
              <w:jc w:val="center"/>
              <w:rPr>
                <w:rFonts w:asciiTheme="majorEastAsia" w:hAnsiTheme="majorEastAsia" w:eastAsiaTheme="majorEastAsia" w:cstheme="majorEastAsia"/>
                <w:sz w:val="21"/>
                <w:szCs w:val="21"/>
              </w:rPr>
            </w:pPr>
          </w:p>
        </w:tc>
        <w:tc>
          <w:tcPr>
            <w:tcW w:w="1429" w:type="dxa"/>
            <w:tcBorders>
              <w:tl2br w:val="nil"/>
              <w:tr2bl w:val="nil"/>
            </w:tcBorders>
            <w:shd w:val="clear" w:color="auto" w:fill="auto"/>
            <w:vAlign w:val="center"/>
          </w:tcPr>
          <w:p w14:paraId="5B5EE507">
            <w:pPr>
              <w:jc w:val="center"/>
              <w:rPr>
                <w:rFonts w:asciiTheme="majorEastAsia" w:hAnsiTheme="majorEastAsia" w:eastAsiaTheme="majorEastAsia" w:cstheme="majorEastAsia"/>
                <w:sz w:val="21"/>
                <w:szCs w:val="21"/>
              </w:rPr>
            </w:pPr>
          </w:p>
        </w:tc>
        <w:tc>
          <w:tcPr>
            <w:tcW w:w="1499" w:type="dxa"/>
            <w:tcBorders>
              <w:tl2br w:val="nil"/>
              <w:tr2bl w:val="nil"/>
            </w:tcBorders>
            <w:shd w:val="clear" w:color="auto" w:fill="auto"/>
            <w:vAlign w:val="center"/>
          </w:tcPr>
          <w:p w14:paraId="2989DE9E">
            <w:pPr>
              <w:jc w:val="center"/>
              <w:rPr>
                <w:rFonts w:asciiTheme="majorEastAsia" w:hAnsiTheme="majorEastAsia" w:eastAsiaTheme="majorEastAsia" w:cstheme="majorEastAsia"/>
                <w:sz w:val="21"/>
                <w:szCs w:val="21"/>
              </w:rPr>
            </w:pPr>
          </w:p>
        </w:tc>
      </w:tr>
      <w:tr w14:paraId="7EB68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118" w:type="dxa"/>
            <w:gridSpan w:val="6"/>
            <w:tcBorders>
              <w:tl2br w:val="nil"/>
              <w:tr2bl w:val="nil"/>
            </w:tcBorders>
            <w:shd w:val="clear" w:color="auto" w:fill="auto"/>
            <w:vAlign w:val="center"/>
          </w:tcPr>
          <w:p w14:paraId="3C2733E3">
            <w:pPr>
              <w:widowControl/>
              <w:jc w:val="center"/>
              <w:textAlignment w:val="center"/>
              <w:rPr>
                <w:rFonts w:asciiTheme="majorEastAsia" w:hAnsiTheme="majorEastAsia" w:eastAsiaTheme="majorEastAsia" w:cstheme="majorEastAsia"/>
                <w:sz w:val="19"/>
                <w:szCs w:val="19"/>
              </w:rPr>
            </w:pPr>
            <w:r>
              <w:rPr>
                <w:rFonts w:hint="eastAsia" w:asciiTheme="majorEastAsia" w:hAnsiTheme="majorEastAsia" w:eastAsiaTheme="majorEastAsia" w:cstheme="majorEastAsia"/>
                <w:sz w:val="19"/>
                <w:szCs w:val="19"/>
                <w:lang w:eastAsia="zh-CN" w:bidi="ar"/>
              </w:rPr>
              <w:t>合计</w:t>
            </w:r>
          </w:p>
        </w:tc>
        <w:tc>
          <w:tcPr>
            <w:tcW w:w="1429" w:type="dxa"/>
            <w:tcBorders>
              <w:tl2br w:val="nil"/>
              <w:tr2bl w:val="nil"/>
            </w:tcBorders>
            <w:shd w:val="clear" w:color="auto" w:fill="auto"/>
            <w:vAlign w:val="center"/>
          </w:tcPr>
          <w:p w14:paraId="2F3DE0C0">
            <w:pPr>
              <w:jc w:val="center"/>
              <w:rPr>
                <w:rFonts w:asciiTheme="majorEastAsia" w:hAnsiTheme="majorEastAsia" w:eastAsiaTheme="majorEastAsia" w:cstheme="majorEastAsia"/>
                <w:sz w:val="21"/>
                <w:szCs w:val="21"/>
              </w:rPr>
            </w:pPr>
          </w:p>
        </w:tc>
        <w:tc>
          <w:tcPr>
            <w:tcW w:w="0" w:type="auto"/>
            <w:tcBorders>
              <w:tl2br w:val="nil"/>
              <w:tr2bl w:val="nil"/>
            </w:tcBorders>
            <w:shd w:val="clear" w:color="auto" w:fill="auto"/>
            <w:noWrap/>
            <w:vAlign w:val="center"/>
          </w:tcPr>
          <w:p w14:paraId="56C499C2">
            <w:pPr>
              <w:jc w:val="center"/>
              <w:rPr>
                <w:rFonts w:asciiTheme="majorEastAsia" w:hAnsiTheme="majorEastAsia" w:eastAsiaTheme="majorEastAsia" w:cstheme="majorEastAsia"/>
              </w:rPr>
            </w:pPr>
          </w:p>
        </w:tc>
      </w:tr>
    </w:tbl>
    <w:p w14:paraId="5D3A6605">
      <w:pPr>
        <w:spacing w:line="360" w:lineRule="auto"/>
        <w:rPr>
          <w:rFonts w:ascii="Times New Roman" w:hAnsi="Times New Roman" w:eastAsia="黑体" w:cs="黑体"/>
          <w:szCs w:val="21"/>
        </w:rPr>
      </w:pPr>
    </w:p>
    <w:p w14:paraId="22A71ED6">
      <w:pPr>
        <w:rPr>
          <w:b/>
          <w:lang w:eastAsia="zh-CN"/>
        </w:rPr>
      </w:pPr>
      <w:r>
        <w:rPr>
          <w:rFonts w:hint="eastAsia"/>
          <w:b/>
          <w:lang w:eastAsia="zh-CN"/>
        </w:rPr>
        <w:t>注：</w:t>
      </w:r>
      <w:r>
        <w:rPr>
          <w:b/>
          <w:lang w:eastAsia="zh-CN"/>
        </w:rPr>
        <w:t xml:space="preserve"> 投标文件工程量清单计价中单价、 合计及总价金额一律精确到个位数（元） 。</w:t>
      </w:r>
    </w:p>
    <w:p w14:paraId="5A43202B">
      <w:pPr>
        <w:pStyle w:val="10"/>
        <w:rPr>
          <w:color w:val="auto"/>
          <w:lang w:eastAsia="zh-CN"/>
        </w:rPr>
      </w:pPr>
    </w:p>
    <w:p w14:paraId="198771BF">
      <w:pPr>
        <w:rPr>
          <w:lang w:eastAsia="zh-CN"/>
        </w:rPr>
      </w:pPr>
    </w:p>
    <w:p w14:paraId="013B5BF8">
      <w:pPr>
        <w:pStyle w:val="10"/>
        <w:tabs>
          <w:tab w:val="left" w:pos="3093"/>
        </w:tabs>
        <w:rPr>
          <w:color w:val="auto"/>
          <w:lang w:eastAsia="zh-CN"/>
        </w:rPr>
      </w:pPr>
      <w:r>
        <w:rPr>
          <w:rFonts w:hint="eastAsia"/>
          <w:color w:val="auto"/>
          <w:lang w:eastAsia="zh-CN"/>
        </w:rPr>
        <w:tab/>
      </w:r>
    </w:p>
    <w:p w14:paraId="750BCE14">
      <w:pPr>
        <w:pStyle w:val="13"/>
        <w:rPr>
          <w:sz w:val="20"/>
          <w:lang w:eastAsia="zh-CN"/>
        </w:rPr>
      </w:pPr>
    </w:p>
    <w:sectPr>
      <w:pgSz w:w="11910" w:h="16840"/>
      <w:pgMar w:top="1140" w:right="1060" w:bottom="1040" w:left="1180" w:header="876"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1AEB1">
    <w:pPr>
      <w:pStyle w:val="13"/>
      <w:spacing w:line="14" w:lineRule="auto"/>
      <w:rPr>
        <w:sz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3721100</wp:posOffset>
              </wp:positionH>
              <wp:positionV relativeFrom="page">
                <wp:posOffset>9994265</wp:posOffset>
              </wp:positionV>
              <wp:extent cx="198755" cy="172720"/>
              <wp:effectExtent l="0" t="0" r="10795" b="17780"/>
              <wp:wrapNone/>
              <wp:docPr id="16" name="Text Box 17"/>
              <wp:cNvGraphicFramePr/>
              <a:graphic xmlns:a="http://schemas.openxmlformats.org/drawingml/2006/main">
                <a:graphicData uri="http://schemas.microsoft.com/office/word/2010/wordprocessingShape">
                  <wps:wsp>
                    <wps:cNvSpPr txBox="1">
                      <a:spLocks noChangeArrowheads="1"/>
                    </wps:cNvSpPr>
                    <wps:spPr bwMode="auto">
                      <a:xfrm>
                        <a:off x="0" y="0"/>
                        <a:ext cx="198783" cy="172720"/>
                      </a:xfrm>
                      <a:prstGeom prst="rect">
                        <a:avLst/>
                      </a:prstGeom>
                      <a:noFill/>
                      <a:ln>
                        <a:noFill/>
                      </a:ln>
                    </wps:spPr>
                    <wps:txbx>
                      <w:txbxContent>
                        <w:p w14:paraId="64F9D9EB">
                          <w:pPr>
                            <w:spacing w:before="10"/>
                            <w:ind w:left="40"/>
                            <w:rPr>
                              <w:rFonts w:ascii="Times New Roman"/>
                              <w:sz w:val="21"/>
                            </w:rPr>
                          </w:pPr>
                          <w:r>
                            <w:fldChar w:fldCharType="begin"/>
                          </w:r>
                          <w:r>
                            <w:rPr>
                              <w:rFonts w:ascii="Times New Roman"/>
                              <w:w w:val="99"/>
                              <w:sz w:val="21"/>
                            </w:rPr>
                            <w:instrText xml:space="preserve"> PAGE </w:instrText>
                          </w:r>
                          <w:r>
                            <w:fldChar w:fldCharType="separate"/>
                          </w:r>
                          <w:r>
                            <w:rPr>
                              <w:rFonts w:ascii="Times New Roman"/>
                              <w:w w:val="99"/>
                              <w:sz w:val="21"/>
                            </w:rPr>
                            <w:t>18</w:t>
                          </w:r>
                          <w:r>
                            <w:fldChar w:fldCharType="end"/>
                          </w:r>
                        </w:p>
                      </w:txbxContent>
                    </wps:txbx>
                    <wps:bodyPr rot="0" vert="horz" wrap="square" lIns="0" tIns="0" rIns="0" bIns="0" anchor="t" anchorCtr="0" upright="1">
                      <a:noAutofit/>
                    </wps:bodyPr>
                  </wps:wsp>
                </a:graphicData>
              </a:graphic>
            </wp:anchor>
          </w:drawing>
        </mc:Choice>
        <mc:Fallback>
          <w:pict>
            <v:shape id="Text Box 17" o:spid="_x0000_s1026" o:spt="202" type="#_x0000_t202" style="position:absolute;left:0pt;margin-left:293pt;margin-top:786.95pt;height:13.6pt;width:15.65pt;mso-position-horizontal-relative:page;mso-position-vertical-relative:page;z-index:-251655168;mso-width-relative:page;mso-height-relative:page;" filled="f" stroked="f" coordsize="21600,21600" o:gfxdata="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9Elxe2wAAAA0BAAAPAAAAAAAAAAEAIAAAACIAAABkcnMvZG93&#10;bnJldi54bWxQSwECFAAUAAAACACHTuJAR732LP0BAAAFBAAADgAAAAAAAAABACAAAAAqAQAAZHJz&#10;L2Uyb0RvYy54bWxQSwUGAAAAAAYABgBZAQAAmQUAAAAA&#10;">
              <v:fill on="f" focussize="0,0"/>
              <v:stroke on="f"/>
              <v:imagedata o:title=""/>
              <o:lock v:ext="edit" aspectratio="f"/>
              <v:textbox inset="0mm,0mm,0mm,0mm">
                <w:txbxContent>
                  <w:p w14:paraId="64F9D9EB">
                    <w:pPr>
                      <w:spacing w:before="10"/>
                      <w:ind w:left="40"/>
                      <w:rPr>
                        <w:rFonts w:ascii="Times New Roman"/>
                        <w:sz w:val="21"/>
                      </w:rPr>
                    </w:pPr>
                    <w:r>
                      <w:fldChar w:fldCharType="begin"/>
                    </w:r>
                    <w:r>
                      <w:rPr>
                        <w:rFonts w:ascii="Times New Roman"/>
                        <w:w w:val="99"/>
                        <w:sz w:val="21"/>
                      </w:rPr>
                      <w:instrText xml:space="preserve"> PAGE </w:instrText>
                    </w:r>
                    <w:r>
                      <w:fldChar w:fldCharType="separate"/>
                    </w:r>
                    <w:r>
                      <w:rPr>
                        <w:rFonts w:ascii="Times New Roman"/>
                        <w:w w:val="99"/>
                        <w:sz w:val="21"/>
                      </w:rPr>
                      <w:t>18</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ADE3A">
    <w:pPr>
      <w:pStyle w:val="13"/>
      <w:spacing w:line="14" w:lineRule="auto"/>
      <w:rPr>
        <w:sz w:val="20"/>
      </w:rPr>
    </w:pPr>
    <w:r>
      <w:rPr>
        <w:lang w:eastAsia="zh-CN"/>
      </w:rPr>
      <mc:AlternateContent>
        <mc:Choice Requires="wps">
          <w:drawing>
            <wp:anchor distT="0" distB="0" distL="114300" distR="114300" simplePos="0" relativeHeight="251674624" behindDoc="1" locked="0" layoutInCell="1" allowOverlap="1">
              <wp:simplePos x="0" y="0"/>
              <wp:positionH relativeFrom="page">
                <wp:posOffset>3671570</wp:posOffset>
              </wp:positionH>
              <wp:positionV relativeFrom="page">
                <wp:posOffset>10013315</wp:posOffset>
              </wp:positionV>
              <wp:extent cx="219710" cy="152400"/>
              <wp:effectExtent l="0" t="0" r="889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9710" cy="152400"/>
                      </a:xfrm>
                      <a:prstGeom prst="rect">
                        <a:avLst/>
                      </a:prstGeom>
                      <a:noFill/>
                      <a:ln>
                        <a:noFill/>
                      </a:ln>
                    </wps:spPr>
                    <wps:txbx>
                      <w:txbxContent>
                        <w:p w14:paraId="793A76F8">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123</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89.1pt;margin-top:788.45pt;height:12pt;width:17.3pt;mso-position-horizontal-relative:page;mso-position-vertical-relative:page;z-index:-251641856;mso-width-relative:page;mso-height-relative:page;" filled="f" stroked="f" coordsize="21600,21600" o:gfxdata="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FxzE2wAAAA0BAAAPAAAAAAAAAAEAIAAAACIAAABkcnMvZG93bnJl&#10;di54bWxQSwECFAAUAAAACACHTuJAiUvLEfoBAAADBAAADgAAAAAAAAABACAAAAAqAQAAZHJzL2Uy&#10;b0RvYy54bWxQSwUGAAAAAAYABgBZAQAAlgUAAAAA&#10;">
              <v:fill on="f" focussize="0,0"/>
              <v:stroke on="f"/>
              <v:imagedata o:title=""/>
              <o:lock v:ext="edit" aspectratio="f"/>
              <v:textbox inset="0mm,0mm,0mm,0mm">
                <w:txbxContent>
                  <w:p w14:paraId="793A76F8">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AB237">
    <w:pPr>
      <w:pStyle w:val="13"/>
      <w:spacing w:line="14" w:lineRule="auto"/>
      <w:rPr>
        <w:sz w:val="20"/>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3688715</wp:posOffset>
              </wp:positionH>
              <wp:positionV relativeFrom="page">
                <wp:posOffset>9993630</wp:posOffset>
              </wp:positionV>
              <wp:extent cx="184785" cy="172720"/>
              <wp:effectExtent l="0" t="0" r="5715" b="17780"/>
              <wp:wrapNone/>
              <wp:docPr id="14" name="Text Box 15"/>
              <wp:cNvGraphicFramePr/>
              <a:graphic xmlns:a="http://schemas.openxmlformats.org/drawingml/2006/main">
                <a:graphicData uri="http://schemas.microsoft.com/office/word/2010/wordprocessingShape">
                  <wps:wsp>
                    <wps:cNvSpPr txBox="1">
                      <a:spLocks noChangeArrowheads="1"/>
                    </wps:cNvSpPr>
                    <wps:spPr bwMode="auto">
                      <a:xfrm>
                        <a:off x="0" y="0"/>
                        <a:ext cx="184785" cy="172720"/>
                      </a:xfrm>
                      <a:prstGeom prst="rect">
                        <a:avLst/>
                      </a:prstGeom>
                      <a:noFill/>
                      <a:ln>
                        <a:noFill/>
                      </a:ln>
                    </wps:spPr>
                    <wps:txbx>
                      <w:txbxContent>
                        <w:p w14:paraId="17B3B10F">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22</w:t>
                          </w:r>
                          <w:r>
                            <w:fldChar w:fldCharType="end"/>
                          </w:r>
                        </w:p>
                      </w:txbxContent>
                    </wps:txbx>
                    <wps:bodyPr rot="0" vert="horz" wrap="square" lIns="0" tIns="0" rIns="0" bIns="0" anchor="t" anchorCtr="0" upright="1">
                      <a:noAutofit/>
                    </wps:bodyPr>
                  </wps:wsp>
                </a:graphicData>
              </a:graphic>
            </wp:anchor>
          </w:drawing>
        </mc:Choice>
        <mc:Fallback>
          <w:pict>
            <v:shape id="Text Box 15" o:spid="_x0000_s1026" o:spt="202" type="#_x0000_t202" style="position:absolute;left:0pt;margin-left:290.45pt;margin-top:786.9pt;height:13.6pt;width:14.55pt;mso-position-horizontal-relative:page;mso-position-vertical-relative:page;z-index:-251654144;mso-width-relative:page;mso-height-relative:page;" filled="f" stroked="f" coordsize="21600,21600" o:gfxdata="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bPYYrZAAAADQEAAA8AAAAAAAAAAQAgAAAAIgAAAGRycy9kb3du&#10;cmV2LnhtbFBLAQIUABQAAAAIAIdO4kBTg6fx/gEAAAUEAAAOAAAAAAAAAAEAIAAAACgBAABkcnMv&#10;ZTJvRG9jLnhtbFBLBQYAAAAABgAGAFkBAACYBQAAAAA=&#10;">
              <v:fill on="f" focussize="0,0"/>
              <v:stroke on="f"/>
              <v:imagedata o:title=""/>
              <o:lock v:ext="edit" aspectratio="f"/>
              <v:textbox inset="0mm,0mm,0mm,0mm">
                <w:txbxContent>
                  <w:p w14:paraId="17B3B10F">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A5D8">
    <w:pPr>
      <w:pStyle w:val="13"/>
      <w:spacing w:line="14" w:lineRule="auto"/>
      <w:rPr>
        <w:sz w:val="20"/>
      </w:rPr>
    </w:pPr>
    <w:r>
      <w:rPr>
        <w:lang w:eastAsia="zh-CN"/>
      </w:rPr>
      <mc:AlternateContent>
        <mc:Choice Requires="wps">
          <w:drawing>
            <wp:anchor distT="0" distB="0" distL="114300" distR="114300" simplePos="0" relativeHeight="251663360" behindDoc="1" locked="0" layoutInCell="1" allowOverlap="1">
              <wp:simplePos x="0" y="0"/>
              <wp:positionH relativeFrom="page">
                <wp:posOffset>3688715</wp:posOffset>
              </wp:positionH>
              <wp:positionV relativeFrom="page">
                <wp:posOffset>9993630</wp:posOffset>
              </wp:positionV>
              <wp:extent cx="184785" cy="172720"/>
              <wp:effectExtent l="0" t="0" r="5715" b="17780"/>
              <wp:wrapNone/>
              <wp:docPr id="12" name="Text Box 13"/>
              <wp:cNvGraphicFramePr/>
              <a:graphic xmlns:a="http://schemas.openxmlformats.org/drawingml/2006/main">
                <a:graphicData uri="http://schemas.microsoft.com/office/word/2010/wordprocessingShape">
                  <wps:wsp>
                    <wps:cNvSpPr txBox="1">
                      <a:spLocks noChangeArrowheads="1"/>
                    </wps:cNvSpPr>
                    <wps:spPr bwMode="auto">
                      <a:xfrm>
                        <a:off x="0" y="0"/>
                        <a:ext cx="184785" cy="172720"/>
                      </a:xfrm>
                      <a:prstGeom prst="rect">
                        <a:avLst/>
                      </a:prstGeom>
                      <a:noFill/>
                      <a:ln>
                        <a:noFill/>
                      </a:ln>
                    </wps:spPr>
                    <wps:txbx>
                      <w:txbxContent>
                        <w:p w14:paraId="2EBBC840">
                          <w:pPr>
                            <w:spacing w:before="43"/>
                            <w:ind w:left="54"/>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44</w:t>
                          </w:r>
                          <w:r>
                            <w:fldChar w:fldCharType="end"/>
                          </w: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left:290.45pt;margin-top:786.9pt;height:13.6pt;width:14.55pt;mso-position-horizontal-relative:page;mso-position-vertical-relative:page;z-index:-251653120;mso-width-relative:page;mso-height-relative:page;" filled="f" stroked="f" coordsize="21600,21600" o:gfxdata="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bPYYrZAAAADQEAAA8AAAAAAAAAAQAgAAAAIgAAAGRycy9kb3du&#10;cmV2LnhtbFBLAQIUABQAAAAIAIdO4kC2sLrg/gEAAAUEAAAOAAAAAAAAAAEAIAAAACgBAABkcnMv&#10;ZTJvRG9jLnhtbFBLBQYAAAAABgAGAFkBAACYBQAAAAA=&#10;">
              <v:fill on="f" focussize="0,0"/>
              <v:stroke on="f"/>
              <v:imagedata o:title=""/>
              <o:lock v:ext="edit" aspectratio="f"/>
              <v:textbox inset="0mm,0mm,0mm,0mm">
                <w:txbxContent>
                  <w:p w14:paraId="2EBBC840">
                    <w:pPr>
                      <w:spacing w:before="43"/>
                      <w:ind w:left="54"/>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659BB">
    <w:pPr>
      <w:pStyle w:val="13"/>
      <w:spacing w:line="14" w:lineRule="auto"/>
      <w:rPr>
        <w:sz w:val="20"/>
      </w:rPr>
    </w:pPr>
    <w:r>
      <w:rPr>
        <w:lang w:eastAsia="zh-CN"/>
      </w:rPr>
      <mc:AlternateContent>
        <mc:Choice Requires="wps">
          <w:drawing>
            <wp:anchor distT="0" distB="0" distL="114300" distR="114300" simplePos="0" relativeHeight="251664384" behindDoc="1" locked="0" layoutInCell="1" allowOverlap="1">
              <wp:simplePos x="0" y="0"/>
              <wp:positionH relativeFrom="page">
                <wp:posOffset>3688715</wp:posOffset>
              </wp:positionH>
              <wp:positionV relativeFrom="page">
                <wp:posOffset>9992360</wp:posOffset>
              </wp:positionV>
              <wp:extent cx="184785" cy="173355"/>
              <wp:effectExtent l="0" t="0" r="5715" b="17145"/>
              <wp:wrapNone/>
              <wp:docPr id="11"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84785" cy="173355"/>
                      </a:xfrm>
                      <a:prstGeom prst="rect">
                        <a:avLst/>
                      </a:prstGeom>
                      <a:noFill/>
                      <a:ln>
                        <a:noFill/>
                      </a:ln>
                    </wps:spPr>
                    <wps:txbx>
                      <w:txbxContent>
                        <w:p w14:paraId="0DD49A83">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47</w:t>
                          </w:r>
                          <w:r>
                            <w:fldChar w:fldCharType="end"/>
                          </w:r>
                        </w:p>
                      </w:txbxContent>
                    </wps:txbx>
                    <wps:bodyPr rot="0" vert="horz" wrap="square" lIns="0" tIns="0" rIns="0" bIns="0" anchor="t" anchorCtr="0" upright="1">
                      <a:noAutofit/>
                    </wps:bodyPr>
                  </wps:wsp>
                </a:graphicData>
              </a:graphic>
            </wp:anchor>
          </w:drawing>
        </mc:Choice>
        <mc:Fallback>
          <w:pict>
            <v:shape id="Text Box 12" o:spid="_x0000_s1026" o:spt="202" type="#_x0000_t202" style="position:absolute;left:0pt;margin-left:290.45pt;margin-top:786.8pt;height:13.65pt;width:14.55pt;mso-position-horizontal-relative:page;mso-position-vertical-relative:page;z-index:-251652096;mso-width-relative:page;mso-height-relative:page;" filled="f" stroked="f" coordsize="21600,21600" o:gfxdata="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WT9B3ZAAAADQEAAA8AAAAAAAAAAQAgAAAAIgAAAGRycy9kb3du&#10;cmV2LnhtbFBLAQIUABQAAAAIAIdO4kBF+wf1/gEAAAUEAAAOAAAAAAAAAAEAIAAAACgBAABkcnMv&#10;ZTJvRG9jLnhtbFBLBQYAAAAABgAGAFkBAACYBQAAAAA=&#10;">
              <v:fill on="f" focussize="0,0"/>
              <v:stroke on="f"/>
              <v:imagedata o:title=""/>
              <o:lock v:ext="edit" aspectratio="f"/>
              <v:textbox inset="0mm,0mm,0mm,0mm">
                <w:txbxContent>
                  <w:p w14:paraId="0DD49A83">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4377B">
    <w:pPr>
      <w:pStyle w:val="13"/>
      <w:spacing w:line="14" w:lineRule="auto"/>
      <w:rPr>
        <w:sz w:val="20"/>
      </w:rPr>
    </w:pPr>
    <w:r>
      <w:rPr>
        <w:lang w:eastAsia="zh-CN"/>
      </w:rPr>
      <mc:AlternateContent>
        <mc:Choice Requires="wps">
          <w:drawing>
            <wp:anchor distT="0" distB="0" distL="114300" distR="114300" simplePos="0" relativeHeight="251667456" behindDoc="1" locked="0" layoutInCell="1" allowOverlap="1">
              <wp:simplePos x="0" y="0"/>
              <wp:positionH relativeFrom="page">
                <wp:posOffset>3688715</wp:posOffset>
              </wp:positionH>
              <wp:positionV relativeFrom="page">
                <wp:posOffset>9992360</wp:posOffset>
              </wp:positionV>
              <wp:extent cx="184785" cy="172720"/>
              <wp:effectExtent l="0" t="0" r="5715" b="17780"/>
              <wp:wrapNone/>
              <wp:docPr id="8" name="Text Box 9"/>
              <wp:cNvGraphicFramePr/>
              <a:graphic xmlns:a="http://schemas.openxmlformats.org/drawingml/2006/main">
                <a:graphicData uri="http://schemas.microsoft.com/office/word/2010/wordprocessingShape">
                  <wps:wsp>
                    <wps:cNvSpPr txBox="1">
                      <a:spLocks noChangeArrowheads="1"/>
                    </wps:cNvSpPr>
                    <wps:spPr bwMode="auto">
                      <a:xfrm>
                        <a:off x="0" y="0"/>
                        <a:ext cx="184785" cy="172720"/>
                      </a:xfrm>
                      <a:prstGeom prst="rect">
                        <a:avLst/>
                      </a:prstGeom>
                      <a:noFill/>
                      <a:ln>
                        <a:noFill/>
                      </a:ln>
                    </wps:spPr>
                    <wps:txbx>
                      <w:txbxContent>
                        <w:p w14:paraId="41510991">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56</w:t>
                          </w:r>
                          <w:r>
                            <w:fldChar w:fldCharType="end"/>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290.45pt;margin-top:786.8pt;height:13.6pt;width:14.55pt;mso-position-horizontal-relative:page;mso-position-vertical-relative:page;z-index:-251649024;mso-width-relative:page;mso-height-relative:page;" filled="f" stroked="f" coordsize="21600,21600" o:gfxdata="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RMWytoAAAANAQAADwAAAAAAAAABACAAAAAiAAAAZHJzL2Rvd25y&#10;ZXYueG1sUEsBAhQAFAAAAAgAh07iQHEp5sP8AQAAAwQAAA4AAAAAAAAAAQAgAAAAKQEAAGRycy9l&#10;Mm9Eb2MueG1sUEsFBgAAAAAGAAYAWQEAAJcFAAAAAA==&#10;">
              <v:fill on="f" focussize="0,0"/>
              <v:stroke on="f"/>
              <v:imagedata o:title=""/>
              <o:lock v:ext="edit" aspectratio="f"/>
              <v:textbox inset="0mm,0mm,0mm,0mm">
                <w:txbxContent>
                  <w:p w14:paraId="41510991">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FF530">
    <w:pPr>
      <w:pStyle w:val="13"/>
      <w:spacing w:line="14" w:lineRule="auto"/>
      <w:rPr>
        <w:sz w:val="20"/>
      </w:rPr>
    </w:pPr>
    <w:r>
      <w:rPr>
        <w:lang w:eastAsia="zh-CN"/>
      </w:rPr>
      <mc:AlternateContent>
        <mc:Choice Requires="wps">
          <w:drawing>
            <wp:anchor distT="0" distB="0" distL="114300" distR="114300" simplePos="0" relativeHeight="251668480" behindDoc="1" locked="0" layoutInCell="1" allowOverlap="1">
              <wp:simplePos x="0" y="0"/>
              <wp:positionH relativeFrom="page">
                <wp:posOffset>3688715</wp:posOffset>
              </wp:positionH>
              <wp:positionV relativeFrom="page">
                <wp:posOffset>9992360</wp:posOffset>
              </wp:positionV>
              <wp:extent cx="184785" cy="172720"/>
              <wp:effectExtent l="0" t="0" r="5715" b="17780"/>
              <wp:wrapNone/>
              <wp:docPr id="7" name="Text Box 8"/>
              <wp:cNvGraphicFramePr/>
              <a:graphic xmlns:a="http://schemas.openxmlformats.org/drawingml/2006/main">
                <a:graphicData uri="http://schemas.microsoft.com/office/word/2010/wordprocessingShape">
                  <wps:wsp>
                    <wps:cNvSpPr txBox="1">
                      <a:spLocks noChangeArrowheads="1"/>
                    </wps:cNvSpPr>
                    <wps:spPr bwMode="auto">
                      <a:xfrm>
                        <a:off x="0" y="0"/>
                        <a:ext cx="184785" cy="172720"/>
                      </a:xfrm>
                      <a:prstGeom prst="rect">
                        <a:avLst/>
                      </a:prstGeom>
                      <a:noFill/>
                      <a:ln>
                        <a:noFill/>
                      </a:ln>
                    </wps:spPr>
                    <wps:txbx>
                      <w:txbxContent>
                        <w:p w14:paraId="71FB5A28">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66</w:t>
                          </w:r>
                          <w:r>
                            <w:fldChar w:fldCharType="end"/>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290.45pt;margin-top:786.8pt;height:13.6pt;width:14.55pt;mso-position-horizontal-relative:page;mso-position-vertical-relative:page;z-index:-251648000;mso-width-relative:page;mso-height-relative:page;" filled="f" stroked="f" coordsize="21600,21600" o:gfxdata="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RMWytoAAAANAQAADwAAAAAAAAABACAAAAAiAAAAZHJzL2Rvd25y&#10;ZXYueG1sUEsBAhQAFAAAAAgAh07iQGpzwHP8AQAAAwQAAA4AAAAAAAAAAQAgAAAAKQEAAGRycy9l&#10;Mm9Eb2MueG1sUEsFBgAAAAAGAAYAWQEAAJcFAAAAAA==&#10;">
              <v:fill on="f" focussize="0,0"/>
              <v:stroke on="f"/>
              <v:imagedata o:title=""/>
              <o:lock v:ext="edit" aspectratio="f"/>
              <v:textbox inset="0mm,0mm,0mm,0mm">
                <w:txbxContent>
                  <w:p w14:paraId="71FB5A28">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66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FAE2A">
    <w:pPr>
      <w:pStyle w:val="13"/>
      <w:spacing w:line="14" w:lineRule="auto"/>
      <w:rPr>
        <w:sz w:val="20"/>
      </w:rPr>
    </w:pPr>
    <w:r>
      <w:rPr>
        <w:lang w:eastAsia="zh-CN"/>
      </w:rPr>
      <mc:AlternateContent>
        <mc:Choice Requires="wps">
          <w:drawing>
            <wp:anchor distT="0" distB="0" distL="114300" distR="114300" simplePos="0" relativeHeight="251669504" behindDoc="1" locked="0" layoutInCell="1" allowOverlap="1">
              <wp:simplePos x="0" y="0"/>
              <wp:positionH relativeFrom="page">
                <wp:posOffset>3688715</wp:posOffset>
              </wp:positionH>
              <wp:positionV relativeFrom="page">
                <wp:posOffset>9992360</wp:posOffset>
              </wp:positionV>
              <wp:extent cx="184785" cy="173990"/>
              <wp:effectExtent l="0" t="0" r="5715" b="16510"/>
              <wp:wrapNone/>
              <wp:docPr id="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84785" cy="173990"/>
                      </a:xfrm>
                      <a:prstGeom prst="rect">
                        <a:avLst/>
                      </a:prstGeom>
                      <a:noFill/>
                      <a:ln>
                        <a:noFill/>
                      </a:ln>
                    </wps:spPr>
                    <wps:txbx>
                      <w:txbxContent>
                        <w:p w14:paraId="027F3724">
                          <w:pPr>
                            <w:spacing w:before="45"/>
                            <w:ind w:left="54"/>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91</w:t>
                          </w:r>
                          <w:r>
                            <w:fldChar w:fldCharType="end"/>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290.45pt;margin-top:786.8pt;height:13.7pt;width:14.55pt;mso-position-horizontal-relative:page;mso-position-vertical-relative:page;z-index:-251646976;mso-width-relative:page;mso-height-relative:page;" filled="f" stroked="f" coordsize="21600,21600" o:gfxdata="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410KbaAAAADQEAAA8AAAAAAAAAAQAgAAAAIgAAAGRycy9kb3du&#10;cmV2LnhtbFBLAQIUABQAAAAIAIdO4kBKkGCF/QEAAAMEAAAOAAAAAAAAAAEAIAAAACkBAABkcnMv&#10;ZTJvRG9jLnhtbFBLBQYAAAAABgAGAFkBAACYBQAAAAA=&#10;">
              <v:fill on="f" focussize="0,0"/>
              <v:stroke on="f"/>
              <v:imagedata o:title=""/>
              <o:lock v:ext="edit" aspectratio="f"/>
              <v:textbox inset="0mm,0mm,0mm,0mm">
                <w:txbxContent>
                  <w:p w14:paraId="027F3724">
                    <w:pPr>
                      <w:spacing w:before="45"/>
                      <w:ind w:left="54"/>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91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EE6B6">
    <w:pPr>
      <w:pStyle w:val="13"/>
      <w:spacing w:line="14" w:lineRule="auto"/>
      <w:rPr>
        <w:sz w:val="20"/>
      </w:rPr>
    </w:pPr>
    <w:r>
      <w:rPr>
        <w:lang w:eastAsia="zh-CN"/>
      </w:rPr>
      <mc:AlternateContent>
        <mc:Choice Requires="wps">
          <w:drawing>
            <wp:anchor distT="0" distB="0" distL="114300" distR="114300" simplePos="0" relativeHeight="251672576" behindDoc="1" locked="0" layoutInCell="1" allowOverlap="1">
              <wp:simplePos x="0" y="0"/>
              <wp:positionH relativeFrom="page">
                <wp:posOffset>3697605</wp:posOffset>
              </wp:positionH>
              <wp:positionV relativeFrom="page">
                <wp:posOffset>10013315</wp:posOffset>
              </wp:positionV>
              <wp:extent cx="166370" cy="152400"/>
              <wp:effectExtent l="0" t="0" r="508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14:paraId="21D12E48">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101</w:t>
                          </w:r>
                          <w: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91.15pt;margin-top:788.45pt;height:12pt;width:13.1pt;mso-position-horizontal-relative:page;mso-position-vertical-relative:page;z-index:-251643904;mso-width-relative:page;mso-height-relative:page;" filled="f" stroked="f" coordsize="21600,21600" o:gfxdata="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gbtZnbAAAADQEAAA8AAAAAAAAAAQAgAAAAIgAAAGRycy9kb3du&#10;cmV2LnhtbFBLAQIUABQAAAAIAIdO4kCdVTBt/AEAAAMEAAAOAAAAAAAAAAEAIAAAACoBAABkcnMv&#10;ZTJvRG9jLnhtbFBLBQYAAAAABgAGAFkBAACYBQAAAAA=&#10;">
              <v:fill on="f" focussize="0,0"/>
              <v:stroke on="f"/>
              <v:imagedata o:title=""/>
              <o:lock v:ext="edit" aspectratio="f"/>
              <v:textbox inset="0mm,0mm,0mm,0mm">
                <w:txbxContent>
                  <w:p w14:paraId="21D12E48">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101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7221A">
    <w:pPr>
      <w:pStyle w:val="13"/>
      <w:spacing w:line="14" w:lineRule="auto"/>
      <w:rPr>
        <w:sz w:val="20"/>
      </w:rPr>
    </w:pPr>
    <w:r>
      <w:rPr>
        <w:lang w:eastAsia="zh-CN"/>
      </w:rPr>
      <mc:AlternateContent>
        <mc:Choice Requires="wps">
          <w:drawing>
            <wp:anchor distT="0" distB="0" distL="114300" distR="114300" simplePos="0" relativeHeight="251673600" behindDoc="1" locked="0" layoutInCell="1" allowOverlap="1">
              <wp:simplePos x="0" y="0"/>
              <wp:positionH relativeFrom="page">
                <wp:posOffset>3669030</wp:posOffset>
              </wp:positionH>
              <wp:positionV relativeFrom="page">
                <wp:posOffset>10013315</wp:posOffset>
              </wp:positionV>
              <wp:extent cx="222250" cy="152400"/>
              <wp:effectExtent l="0" t="0" r="635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2250" cy="152400"/>
                      </a:xfrm>
                      <a:prstGeom prst="rect">
                        <a:avLst/>
                      </a:prstGeom>
                      <a:noFill/>
                      <a:ln>
                        <a:noFill/>
                      </a:ln>
                    </wps:spPr>
                    <wps:txbx>
                      <w:txbxContent>
                        <w:p w14:paraId="659E915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109</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88.9pt;margin-top:788.45pt;height:12pt;width:17.5pt;mso-position-horizontal-relative:page;mso-position-vertical-relative:page;z-index:-251642880;mso-width-relative:page;mso-height-relative:page;" filled="f" stroked="f" coordsize="21600,21600" o:gfxdata="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Agwy2gAAAA0BAAAPAAAAAAAAAAEAIAAAACIAAABkcnMvZG93bnJl&#10;di54bWxQSwECFAAUAAAACACHTuJAOFVKbPsBAAADBAAADgAAAAAAAAABACAAAAApAQAAZHJzL2Uy&#10;b0RvYy54bWxQSwUGAAAAAAYABgBZAQAAlgUAAAAA&#10;">
              <v:fill on="f" focussize="0,0"/>
              <v:stroke on="f"/>
              <v:imagedata o:title=""/>
              <o:lock v:ext="edit" aspectratio="f"/>
              <v:textbox inset="0mm,0mm,0mm,0mm">
                <w:txbxContent>
                  <w:p w14:paraId="659E915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109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81F3292">
      <w:pPr>
        <w:pStyle w:val="23"/>
        <w:spacing w:line="300" w:lineRule="atLeast"/>
        <w:ind w:left="180" w:hanging="180" w:hangingChars="100"/>
        <w:jc w:val="both"/>
        <w:rPr>
          <w:rFonts w:asciiTheme="minorEastAsia" w:hAnsiTheme="minorEastAsia" w:eastAsiaTheme="minorEastAsia"/>
          <w:lang w:eastAsia="zh-CN"/>
        </w:rPr>
      </w:pPr>
      <w:r>
        <w:rPr>
          <w:rStyle w:val="31"/>
          <w:rFonts w:asciiTheme="minorEastAsia" w:hAnsiTheme="minorEastAsia" w:eastAsiaTheme="minorEastAsia"/>
        </w:rPr>
        <w:footnoteRef/>
      </w:r>
      <w:r>
        <w:rPr>
          <w:rFonts w:hint="eastAsia" w:asciiTheme="minorEastAsia" w:hAnsiTheme="minorEastAsia" w:eastAsiaTheme="minorEastAsia"/>
          <w:lang w:eastAsia="zh-CN"/>
        </w:rPr>
        <w:t xml:space="preserve"> 投标人仅须在投标文件的澄清或说明上加盖单位章，或由法定代表人或其委托代理人签字。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53ACC">
    <w:pPr>
      <w:pStyle w:val="13"/>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535940</wp:posOffset>
              </wp:positionV>
              <wp:extent cx="5864225" cy="180975"/>
              <wp:effectExtent l="0" t="0" r="3175" b="9525"/>
              <wp:wrapNone/>
              <wp:docPr id="17" name="Text Box 18"/>
              <wp:cNvGraphicFramePr/>
              <a:graphic xmlns:a="http://schemas.openxmlformats.org/drawingml/2006/main">
                <a:graphicData uri="http://schemas.microsoft.com/office/word/2010/wordprocessingShape">
                  <wps:wsp>
                    <wps:cNvSpPr txBox="1">
                      <a:spLocks noChangeArrowheads="1"/>
                    </wps:cNvSpPr>
                    <wps:spPr bwMode="auto">
                      <a:xfrm>
                        <a:off x="0" y="0"/>
                        <a:ext cx="5864469" cy="181024"/>
                      </a:xfrm>
                      <a:prstGeom prst="rect">
                        <a:avLst/>
                      </a:prstGeom>
                      <a:noFill/>
                      <a:ln>
                        <a:noFill/>
                      </a:ln>
                    </wps:spPr>
                    <wps:txbx>
                      <w:txbxContent>
                        <w:p w14:paraId="4151C357">
                          <w:pPr>
                            <w:spacing w:line="265" w:lineRule="exact"/>
                            <w:ind w:left="20"/>
                            <w:rPr>
                              <w:rFonts w:ascii="黑体" w:eastAsia="黑体"/>
                              <w:sz w:val="21"/>
                              <w:lang w:eastAsia="zh-CN"/>
                            </w:rPr>
                          </w:pPr>
                          <w:bookmarkStart w:id="196" w:name="OLE_LINK159"/>
                          <w:bookmarkStart w:id="197" w:name="OLE_LINK201"/>
                          <w:bookmarkStart w:id="198" w:name="OLE_LINK200"/>
                          <w:bookmarkStart w:id="199" w:name="_Hlk200467476"/>
                          <w:r>
                            <w:rPr>
                              <w:rFonts w:hint="eastAsia"/>
                              <w:b/>
                              <w:spacing w:val="-5"/>
                              <w:sz w:val="21"/>
                              <w:szCs w:val="21"/>
                              <w:lang w:eastAsia="zh-CN"/>
                            </w:rPr>
                            <w:t>2025年营口市普通干线公路</w:t>
                          </w:r>
                          <w:bookmarkEnd w:id="196"/>
                          <w:r>
                            <w:rPr>
                              <w:rFonts w:hint="eastAsia"/>
                              <w:b/>
                              <w:spacing w:val="-5"/>
                              <w:sz w:val="21"/>
                              <w:szCs w:val="21"/>
                              <w:lang w:eastAsia="zh-CN"/>
                            </w:rPr>
                            <w:t>养护工程第三方质量试验检测服务</w:t>
                          </w:r>
                          <w:r>
                            <w:rPr>
                              <w:rFonts w:hint="eastAsia"/>
                              <w:b/>
                              <w:spacing w:val="-5"/>
                              <w:lang w:eastAsia="zh-CN"/>
                            </w:rPr>
                            <w:t>项目                    招标文件</w:t>
                          </w:r>
                          <w:bookmarkEnd w:id="197"/>
                          <w:bookmarkEnd w:id="198"/>
                          <w:bookmarkEnd w:id="199"/>
                        </w:p>
                      </w:txbxContent>
                    </wps:txbx>
                    <wps:bodyPr rot="0" vert="horz" wrap="square" lIns="0" tIns="0" rIns="0" bIns="0" anchor="t" anchorCtr="0" upright="1">
                      <a:noAutofit/>
                    </wps:bodyPr>
                  </wps:wsp>
                </a:graphicData>
              </a:graphic>
            </wp:anchor>
          </w:drawing>
        </mc:Choice>
        <mc:Fallback>
          <w:pict>
            <v:shape id="Text Box 18" o:spid="_x0000_s1026" o:spt="202" type="#_x0000_t202" style="position:absolute;left:0pt;margin-left:69.9pt;margin-top:42.2pt;height:14.25pt;width:461.75pt;mso-position-horizontal-relative:page;mso-position-vertical-relative:page;z-index:-251656192;mso-width-relative:page;mso-height-relative:page;" filled="f" stroked="f" coordsize="21600,21600" o:gfxdata="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Mq+j2QAAAAsBAAAPAAAAAAAAAAEAIAAAACIAAABkcnMvZG93&#10;bnJldi54bWxQSwECFAAUAAAACACHTuJAcXK2qv8BAAAGBAAADgAAAAAAAAABACAAAAAoAQAAZHJz&#10;L2Uyb0RvYy54bWxQSwUGAAAAAAYABgBZAQAAmQUAAAAA&#10;">
              <v:fill on="f" focussize="0,0"/>
              <v:stroke on="f"/>
              <v:imagedata o:title=""/>
              <o:lock v:ext="edit" aspectratio="f"/>
              <v:textbox inset="0mm,0mm,0mm,0mm">
                <w:txbxContent>
                  <w:p w14:paraId="4151C357">
                    <w:pPr>
                      <w:spacing w:line="265" w:lineRule="exact"/>
                      <w:ind w:left="20"/>
                      <w:rPr>
                        <w:rFonts w:ascii="黑体" w:eastAsia="黑体"/>
                        <w:sz w:val="21"/>
                        <w:lang w:eastAsia="zh-CN"/>
                      </w:rPr>
                    </w:pPr>
                    <w:bookmarkStart w:id="196" w:name="OLE_LINK159"/>
                    <w:bookmarkStart w:id="197" w:name="OLE_LINK201"/>
                    <w:bookmarkStart w:id="198" w:name="OLE_LINK200"/>
                    <w:bookmarkStart w:id="199" w:name="_Hlk200467476"/>
                    <w:r>
                      <w:rPr>
                        <w:rFonts w:hint="eastAsia"/>
                        <w:b/>
                        <w:spacing w:val="-5"/>
                        <w:sz w:val="21"/>
                        <w:szCs w:val="21"/>
                        <w:lang w:eastAsia="zh-CN"/>
                      </w:rPr>
                      <w:t>2025年营口市普通干线公路</w:t>
                    </w:r>
                    <w:bookmarkEnd w:id="196"/>
                    <w:r>
                      <w:rPr>
                        <w:rFonts w:hint="eastAsia"/>
                        <w:b/>
                        <w:spacing w:val="-5"/>
                        <w:sz w:val="21"/>
                        <w:szCs w:val="21"/>
                        <w:lang w:eastAsia="zh-CN"/>
                      </w:rPr>
                      <w:t>养护工程第三方质量试验检测服务</w:t>
                    </w:r>
                    <w:r>
                      <w:rPr>
                        <w:rFonts w:hint="eastAsia"/>
                        <w:b/>
                        <w:spacing w:val="-5"/>
                        <w:lang w:eastAsia="zh-CN"/>
                      </w:rPr>
                      <w:t>项目                    招标文件</w:t>
                    </w:r>
                    <w:bookmarkEnd w:id="197"/>
                    <w:bookmarkEnd w:id="198"/>
                    <w:bookmarkEnd w:id="199"/>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900430</wp:posOffset>
              </wp:positionH>
              <wp:positionV relativeFrom="page">
                <wp:posOffset>728345</wp:posOffset>
              </wp:positionV>
              <wp:extent cx="5760085" cy="0"/>
              <wp:effectExtent l="0" t="0" r="12065" b="19050"/>
              <wp:wrapNone/>
              <wp:docPr id="18" name="Line 19"/>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ln>
                    </wps:spPr>
                    <wps:bodyPr/>
                  </wps:wsp>
                </a:graphicData>
              </a:graphic>
            </wp:anchor>
          </w:drawing>
        </mc:Choice>
        <mc:Fallback>
          <w:pict>
            <v:line id="Line 19" o:spid="_x0000_s1026" o:spt="20" style="position:absolute;left:0pt;margin-left:70.9pt;margin-top:57.35pt;height:0pt;width:453.55pt;mso-position-horizontal-relative:page;mso-position-vertical-relative:page;z-index:-251657216;mso-width-relative:page;mso-height-relative:page;" filled="f" stroked="t" coordsize="21600,21600" o:gfxdata="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BPvu2AAAAAwBAAAPAAAAAAAAAAEAIAAAACIAAABkcnMv&#10;ZG93bnJldi54bWxQSwECFAAUAAAACACHTuJAqkpmtsoBAAChAwAADgAAAAAAAAABACAAAAAnAQAA&#10;ZHJzL2Uyb0RvYy54bWxQSwUGAAAAAAYABgBZAQAAYwU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CEB2E">
    <w:pPr>
      <w:pStyle w:val="13"/>
      <w:spacing w:line="14" w:lineRule="auto"/>
      <w:rPr>
        <w:sz w:val="20"/>
      </w:rPr>
    </w:pPr>
    <w:r>
      <w:rPr>
        <w:lang w:eastAsia="zh-CN"/>
      </w:rPr>
      <mc:AlternateContent>
        <mc:Choice Requires="wps">
          <w:drawing>
            <wp:anchor distT="0" distB="0" distL="114300" distR="114300" simplePos="0" relativeHeight="251666432" behindDoc="1" locked="0" layoutInCell="1" allowOverlap="1">
              <wp:simplePos x="0" y="0"/>
              <wp:positionH relativeFrom="page">
                <wp:posOffset>887730</wp:posOffset>
              </wp:positionH>
              <wp:positionV relativeFrom="page">
                <wp:posOffset>483235</wp:posOffset>
              </wp:positionV>
              <wp:extent cx="6013450" cy="233680"/>
              <wp:effectExtent l="0" t="0" r="6350" b="13970"/>
              <wp:wrapNone/>
              <wp:docPr id="9" name="Text Box 10"/>
              <wp:cNvGraphicFramePr/>
              <a:graphic xmlns:a="http://schemas.openxmlformats.org/drawingml/2006/main">
                <a:graphicData uri="http://schemas.microsoft.com/office/word/2010/wordprocessingShape">
                  <wps:wsp>
                    <wps:cNvSpPr txBox="1">
                      <a:spLocks noChangeArrowheads="1"/>
                    </wps:cNvSpPr>
                    <wps:spPr bwMode="auto">
                      <a:xfrm>
                        <a:off x="0" y="0"/>
                        <a:ext cx="6013450" cy="233680"/>
                      </a:xfrm>
                      <a:prstGeom prst="rect">
                        <a:avLst/>
                      </a:prstGeom>
                      <a:noFill/>
                      <a:ln>
                        <a:noFill/>
                      </a:ln>
                    </wps:spPr>
                    <wps:txbx>
                      <w:txbxContent>
                        <w:p w14:paraId="1A20CBEF">
                          <w:pPr>
                            <w:spacing w:line="265" w:lineRule="exact"/>
                            <w:ind w:left="20"/>
                            <w:rPr>
                              <w:rFonts w:ascii="黑体" w:eastAsia="黑体"/>
                              <w:sz w:val="21"/>
                              <w:lang w:eastAsia="zh-CN"/>
                            </w:rPr>
                          </w:pPr>
                          <w:r>
                            <w:rPr>
                              <w:rFonts w:hint="eastAsia"/>
                              <w:b/>
                              <w:spacing w:val="-5"/>
                              <w:sz w:val="21"/>
                              <w:szCs w:val="21"/>
                              <w:lang w:eastAsia="zh-CN"/>
                            </w:rPr>
                            <w:t>2025年营口市普通干线公路养护工程第三方质量试验检测服务</w:t>
                          </w:r>
                          <w:r>
                            <w:rPr>
                              <w:rFonts w:hint="eastAsia"/>
                              <w:b/>
                              <w:spacing w:val="-5"/>
                              <w:lang w:eastAsia="zh-CN"/>
                            </w:rPr>
                            <w:t>项目                    招标文件</w:t>
                          </w:r>
                        </w:p>
                        <w:p w14:paraId="7395AFAC">
                          <w:pPr>
                            <w:spacing w:line="265" w:lineRule="exact"/>
                            <w:ind w:left="20"/>
                            <w:rPr>
                              <w:rFonts w:ascii="黑体" w:eastAsia="黑体"/>
                              <w:sz w:val="21"/>
                              <w:lang w:eastAsia="zh-CN"/>
                            </w:rPr>
                          </w:pPr>
                        </w:p>
                      </w:txbxContent>
                    </wps:txbx>
                    <wps:bodyPr rot="0" vert="horz" wrap="square" lIns="0" tIns="0" rIns="0" bIns="0" anchor="t" anchorCtr="0" upright="1">
                      <a:noAutofit/>
                    </wps:bodyPr>
                  </wps:wsp>
                </a:graphicData>
              </a:graphic>
            </wp:anchor>
          </w:drawing>
        </mc:Choice>
        <mc:Fallback>
          <w:pict>
            <v:shape id="Text Box 10" o:spid="_x0000_s1026" o:spt="202" type="#_x0000_t202" style="position:absolute;left:0pt;margin-left:69.9pt;margin-top:38.05pt;height:18.4pt;width:473.5pt;mso-position-horizontal-relative:page;mso-position-vertical-relative:page;z-index:-251650048;mso-width-relative:page;mso-height-relative:page;" filled="f" stroked="f" coordsize="21600,21600" o:gfxdata="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V+fi2QAAAAsBAAAPAAAAAAAAAAEAIAAAACIAAABkcnMvZG93&#10;bnJldi54bWxQSwECFAAUAAAACACHTuJAeg7PsP8BAAAFBAAADgAAAAAAAAABACAAAAAoAQAAZHJz&#10;L2Uyb0RvYy54bWxQSwUGAAAAAAYABgBZAQAAmQUAAAAA&#10;">
              <v:fill on="f" focussize="0,0"/>
              <v:stroke on="f"/>
              <v:imagedata o:title=""/>
              <o:lock v:ext="edit" aspectratio="f"/>
              <v:textbox inset="0mm,0mm,0mm,0mm">
                <w:txbxContent>
                  <w:p w14:paraId="1A20CBEF">
                    <w:pPr>
                      <w:spacing w:line="265" w:lineRule="exact"/>
                      <w:ind w:left="20"/>
                      <w:rPr>
                        <w:rFonts w:ascii="黑体" w:eastAsia="黑体"/>
                        <w:sz w:val="21"/>
                        <w:lang w:eastAsia="zh-CN"/>
                      </w:rPr>
                    </w:pPr>
                    <w:r>
                      <w:rPr>
                        <w:rFonts w:hint="eastAsia"/>
                        <w:b/>
                        <w:spacing w:val="-5"/>
                        <w:sz w:val="21"/>
                        <w:szCs w:val="21"/>
                        <w:lang w:eastAsia="zh-CN"/>
                      </w:rPr>
                      <w:t>2025年营口市普通干线公路养护工程第三方质量试验检测服务</w:t>
                    </w:r>
                    <w:r>
                      <w:rPr>
                        <w:rFonts w:hint="eastAsia"/>
                        <w:b/>
                        <w:spacing w:val="-5"/>
                        <w:lang w:eastAsia="zh-CN"/>
                      </w:rPr>
                      <w:t>项目                    招标文件</w:t>
                    </w:r>
                  </w:p>
                  <w:p w14:paraId="7395AFAC">
                    <w:pPr>
                      <w:spacing w:line="265" w:lineRule="exact"/>
                      <w:ind w:left="20"/>
                      <w:rPr>
                        <w:rFonts w:ascii="黑体" w:eastAsia="黑体"/>
                        <w:sz w:val="21"/>
                        <w:lang w:eastAsia="zh-CN"/>
                      </w:rPr>
                    </w:pPr>
                  </w:p>
                </w:txbxContent>
              </v:textbox>
            </v:shape>
          </w:pict>
        </mc:Fallback>
      </mc:AlternateContent>
    </w:r>
    <w:r>
      <w:rPr>
        <w:lang w:eastAsia="zh-CN"/>
      </w:rPr>
      <mc:AlternateContent>
        <mc:Choice Requires="wps">
          <w:drawing>
            <wp:anchor distT="0" distB="0" distL="114300" distR="114300" simplePos="0" relativeHeight="251665408" behindDoc="1" locked="0" layoutInCell="1" allowOverlap="1">
              <wp:simplePos x="0" y="0"/>
              <wp:positionH relativeFrom="page">
                <wp:posOffset>900430</wp:posOffset>
              </wp:positionH>
              <wp:positionV relativeFrom="page">
                <wp:posOffset>728345</wp:posOffset>
              </wp:positionV>
              <wp:extent cx="5639435" cy="0"/>
              <wp:effectExtent l="0" t="0" r="18415" b="19050"/>
              <wp:wrapNone/>
              <wp:docPr id="10" name="Line 11"/>
              <wp:cNvGraphicFramePr/>
              <a:graphic xmlns:a="http://schemas.openxmlformats.org/drawingml/2006/main">
                <a:graphicData uri="http://schemas.microsoft.com/office/word/2010/wordprocessingShape">
                  <wps:wsp>
                    <wps:cNvCnPr>
                      <a:cxnSpLocks noChangeShapeType="1"/>
                    </wps:cNvCnPr>
                    <wps:spPr bwMode="auto">
                      <a:xfrm>
                        <a:off x="0" y="0"/>
                        <a:ext cx="5639435" cy="0"/>
                      </a:xfrm>
                      <a:prstGeom prst="line">
                        <a:avLst/>
                      </a:prstGeom>
                      <a:noFill/>
                      <a:ln w="6096">
                        <a:solidFill>
                          <a:srgbClr val="000000"/>
                        </a:solidFill>
                        <a:round/>
                      </a:ln>
                    </wps:spPr>
                    <wps:bodyPr/>
                  </wps:wsp>
                </a:graphicData>
              </a:graphic>
            </wp:anchor>
          </w:drawing>
        </mc:Choice>
        <mc:Fallback>
          <w:pict>
            <v:line id="Line 11" o:spid="_x0000_s1026" o:spt="20" style="position:absolute;left:0pt;margin-left:70.9pt;margin-top:57.35pt;height:0pt;width:444.05pt;mso-position-horizontal-relative:page;mso-position-vertical-relative:page;z-index:-251651072;mso-width-relative:page;mso-height-relative:page;" filled="f" stroked="t" coordsize="21600,21600" o:gfxdata="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uXvgTZAAAADAEAAA8AAAAAAAAAAQAgAAAAIgAAAGRy&#10;cy9kb3ducmV2LnhtbFBLAQIUABQAAAAIAIdO4kBKLJ7rywEAAKEDAAAOAAAAAAAAAAEAIAAAACgB&#10;AABkcnMvZTJvRG9jLnhtbFBLBQYAAAAABgAGAFkBAABlBQAAAAA=&#10;">
              <v:fill on="f" focussize="0,0"/>
              <v:stroke weight="0.48pt"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F914">
    <w:pPr>
      <w:pStyle w:val="13"/>
      <w:spacing w:line="14" w:lineRule="auto"/>
      <w:rPr>
        <w:sz w:val="20"/>
      </w:rPr>
    </w:pPr>
    <w:r>
      <w:rPr>
        <w:lang w:eastAsia="zh-CN"/>
      </w:rPr>
      <mc:AlternateContent>
        <mc:Choice Requires="wps">
          <w:drawing>
            <wp:anchor distT="0" distB="0" distL="114300" distR="114300" simplePos="0" relativeHeight="251671552" behindDoc="1" locked="0" layoutInCell="1" allowOverlap="1">
              <wp:simplePos x="0" y="0"/>
              <wp:positionH relativeFrom="page">
                <wp:posOffset>887730</wp:posOffset>
              </wp:positionH>
              <wp:positionV relativeFrom="page">
                <wp:posOffset>544830</wp:posOffset>
              </wp:positionV>
              <wp:extent cx="5996305" cy="172720"/>
              <wp:effectExtent l="0" t="0" r="4445" b="1778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996305" cy="172720"/>
                      </a:xfrm>
                      <a:prstGeom prst="rect">
                        <a:avLst/>
                      </a:prstGeom>
                      <a:noFill/>
                      <a:ln>
                        <a:noFill/>
                      </a:ln>
                    </wps:spPr>
                    <wps:txbx>
                      <w:txbxContent>
                        <w:p w14:paraId="6733A529">
                          <w:pPr>
                            <w:spacing w:line="265" w:lineRule="exact"/>
                            <w:ind w:left="20"/>
                            <w:rPr>
                              <w:rFonts w:ascii="黑体" w:eastAsia="黑体"/>
                              <w:sz w:val="21"/>
                              <w:lang w:eastAsia="zh-CN"/>
                            </w:rPr>
                          </w:pPr>
                          <w:r>
                            <w:rPr>
                              <w:rFonts w:hint="eastAsia"/>
                              <w:b/>
                              <w:spacing w:val="-5"/>
                              <w:sz w:val="21"/>
                              <w:szCs w:val="21"/>
                              <w:lang w:eastAsia="zh-CN"/>
                            </w:rPr>
                            <w:t>2025年营口市普通干线公路养护工程第三方质量试验检测服务</w:t>
                          </w:r>
                          <w:r>
                            <w:rPr>
                              <w:rFonts w:hint="eastAsia"/>
                              <w:b/>
                              <w:spacing w:val="-5"/>
                              <w:lang w:eastAsia="zh-CN"/>
                            </w:rPr>
                            <w:t>项目                      招标文件</w:t>
                          </w:r>
                        </w:p>
                        <w:p w14:paraId="58FE209E">
                          <w:pPr>
                            <w:spacing w:line="265" w:lineRule="exact"/>
                            <w:ind w:left="20"/>
                            <w:rPr>
                              <w:sz w:val="21"/>
                              <w:lang w:eastAsia="zh-CN"/>
                            </w:rPr>
                          </w:pP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69.9pt;margin-top:42.9pt;height:13.6pt;width:472.15pt;mso-position-horizontal-relative:page;mso-position-vertical-relative:page;z-index:-251644928;mso-width-relative:page;mso-height-relative:page;" filled="f" stroked="f" coordsize="21600,21600" o:gfxdata="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P+r62QAAAAsBAAAPAAAAAAAAAAEAIAAAACIAAABkcnMvZG93&#10;bnJldi54bWxQSwECFAAUAAAACACHTuJA3R9j7v8BAAAEBAAADgAAAAAAAAABACAAAAAoAQAAZHJz&#10;L2Uyb0RvYy54bWxQSwUGAAAAAAYABgBZAQAAmQUAAAAA&#10;">
              <v:fill on="f" focussize="0,0"/>
              <v:stroke on="f"/>
              <v:imagedata o:title=""/>
              <o:lock v:ext="edit" aspectratio="f"/>
              <v:textbox inset="0mm,0mm,0mm,0mm">
                <w:txbxContent>
                  <w:p w14:paraId="6733A529">
                    <w:pPr>
                      <w:spacing w:line="265" w:lineRule="exact"/>
                      <w:ind w:left="20"/>
                      <w:rPr>
                        <w:rFonts w:ascii="黑体" w:eastAsia="黑体"/>
                        <w:sz w:val="21"/>
                        <w:lang w:eastAsia="zh-CN"/>
                      </w:rPr>
                    </w:pPr>
                    <w:r>
                      <w:rPr>
                        <w:rFonts w:hint="eastAsia"/>
                        <w:b/>
                        <w:spacing w:val="-5"/>
                        <w:sz w:val="21"/>
                        <w:szCs w:val="21"/>
                        <w:lang w:eastAsia="zh-CN"/>
                      </w:rPr>
                      <w:t>2025年营口市普通干线公路养护工程第三方质量试验检测服务</w:t>
                    </w:r>
                    <w:r>
                      <w:rPr>
                        <w:rFonts w:hint="eastAsia"/>
                        <w:b/>
                        <w:spacing w:val="-5"/>
                        <w:lang w:eastAsia="zh-CN"/>
                      </w:rPr>
                      <w:t>项目                      招标文件</w:t>
                    </w:r>
                  </w:p>
                  <w:p w14:paraId="58FE209E">
                    <w:pPr>
                      <w:spacing w:line="265" w:lineRule="exact"/>
                      <w:ind w:left="20"/>
                      <w:rPr>
                        <w:sz w:val="21"/>
                        <w:lang w:eastAsia="zh-CN"/>
                      </w:rPr>
                    </w:pPr>
                  </w:p>
                </w:txbxContent>
              </v:textbox>
            </v:shape>
          </w:pict>
        </mc:Fallback>
      </mc:AlternateContent>
    </w:r>
    <w:r>
      <w:rPr>
        <w:lang w:eastAsia="zh-CN"/>
      </w:rPr>
      <mc:AlternateContent>
        <mc:Choice Requires="wps">
          <w:drawing>
            <wp:anchor distT="0" distB="0" distL="114300" distR="114300" simplePos="0" relativeHeight="251670528" behindDoc="1" locked="0" layoutInCell="1" allowOverlap="1">
              <wp:simplePos x="0" y="0"/>
              <wp:positionH relativeFrom="page">
                <wp:posOffset>900430</wp:posOffset>
              </wp:positionH>
              <wp:positionV relativeFrom="page">
                <wp:posOffset>728345</wp:posOffset>
              </wp:positionV>
              <wp:extent cx="5639435" cy="0"/>
              <wp:effectExtent l="0" t="0" r="18415" b="19050"/>
              <wp:wrapNone/>
              <wp:docPr id="5" name="Line 5"/>
              <wp:cNvGraphicFramePr/>
              <a:graphic xmlns:a="http://schemas.openxmlformats.org/drawingml/2006/main">
                <a:graphicData uri="http://schemas.microsoft.com/office/word/2010/wordprocessingShape">
                  <wps:wsp>
                    <wps:cNvCnPr>
                      <a:cxnSpLocks noChangeShapeType="1"/>
                    </wps:cNvCnPr>
                    <wps:spPr bwMode="auto">
                      <a:xfrm>
                        <a:off x="0" y="0"/>
                        <a:ext cx="5639435" cy="0"/>
                      </a:xfrm>
                      <a:prstGeom prst="line">
                        <a:avLst/>
                      </a:prstGeom>
                      <a:noFill/>
                      <a:ln w="6096">
                        <a:solidFill>
                          <a:srgbClr val="000000"/>
                        </a:solidFill>
                        <a:round/>
                      </a:ln>
                    </wps:spPr>
                    <wps:bodyPr/>
                  </wps:wsp>
                </a:graphicData>
              </a:graphic>
            </wp:anchor>
          </w:drawing>
        </mc:Choice>
        <mc:Fallback>
          <w:pict>
            <v:line id="Line 5" o:spid="_x0000_s1026" o:spt="20" style="position:absolute;left:0pt;margin-left:70.9pt;margin-top:57.35pt;height:0pt;width:444.05pt;mso-position-horizontal-relative:page;mso-position-vertical-relative:page;z-index:-251645952;mso-width-relative:page;mso-height-relative:page;" filled="f" stroked="t" coordsize="21600,21600" o:gfxdata="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rl74E2QAAAAwBAAAPAAAAAAAAAAEAIAAAACIAAABkcnMv&#10;ZG93bnJldi54bWxQSwECFAAUAAAACACHTuJA2s1jfskBAACfAwAADgAAAAAAAAABACAAAAAoAQAA&#10;ZHJzL2Uyb0RvYy54bWxQSwUGAAAAAAYABgBZAQAAYwUAAAAA&#10;">
              <v:fill on="f" focussize="0,0"/>
              <v:stroke weight="0.48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7D913"/>
    <w:multiLevelType w:val="singleLevel"/>
    <w:tmpl w:val="E1C7D913"/>
    <w:lvl w:ilvl="0" w:tentative="0">
      <w:start w:val="4"/>
      <w:numFmt w:val="chineseCounting"/>
      <w:suff w:val="nothing"/>
      <w:lvlText w:val="（%1）"/>
      <w:lvlJc w:val="left"/>
      <w:rPr>
        <w:rFonts w:hint="eastAsia"/>
      </w:rPr>
    </w:lvl>
  </w:abstractNum>
  <w:abstractNum w:abstractNumId="1">
    <w:nsid w:val="0DC43FDF"/>
    <w:multiLevelType w:val="multilevel"/>
    <w:tmpl w:val="0DC43FDF"/>
    <w:lvl w:ilvl="0" w:tentative="0">
      <w:start w:val="3"/>
      <w:numFmt w:val="decimal"/>
      <w:lvlText w:val="%1"/>
      <w:lvlJc w:val="left"/>
      <w:pPr>
        <w:ind w:left="658" w:hanging="420"/>
      </w:pPr>
      <w:rPr>
        <w:rFonts w:hint="default"/>
      </w:rPr>
    </w:lvl>
    <w:lvl w:ilvl="1" w:tentative="0">
      <w:start w:val="2"/>
      <w:numFmt w:val="decimal"/>
      <w:lvlText w:val="%1.%2"/>
      <w:lvlJc w:val="left"/>
      <w:pPr>
        <w:ind w:left="658" w:hanging="420"/>
      </w:pPr>
      <w:rPr>
        <w:rFonts w:hint="default" w:ascii="Times New Roman" w:hAnsi="Times New Roman" w:eastAsia="Times New Roman" w:cs="Times New Roman"/>
        <w:w w:val="100"/>
        <w:sz w:val="24"/>
        <w:szCs w:val="24"/>
      </w:rPr>
    </w:lvl>
    <w:lvl w:ilvl="2" w:tentative="0">
      <w:start w:val="1"/>
      <w:numFmt w:val="decimal"/>
      <w:lvlText w:val="（%3）"/>
      <w:lvlJc w:val="left"/>
      <w:pPr>
        <w:ind w:left="605" w:hanging="605"/>
      </w:pPr>
      <w:rPr>
        <w:rFonts w:hint="default" w:ascii="隶书" w:hAnsi="隶书" w:eastAsia="隶书" w:cs="隶书"/>
        <w:spacing w:val="0"/>
        <w:w w:val="100"/>
        <w:sz w:val="22"/>
        <w:szCs w:val="22"/>
        <w:lang w:val="en-US"/>
      </w:rPr>
    </w:lvl>
    <w:lvl w:ilvl="3" w:tentative="0">
      <w:start w:val="0"/>
      <w:numFmt w:val="bullet"/>
      <w:lvlText w:val="•"/>
      <w:lvlJc w:val="left"/>
      <w:pPr>
        <w:ind w:left="2661" w:hanging="605"/>
      </w:pPr>
      <w:rPr>
        <w:rFonts w:hint="default"/>
      </w:rPr>
    </w:lvl>
    <w:lvl w:ilvl="4" w:tentative="0">
      <w:start w:val="0"/>
      <w:numFmt w:val="bullet"/>
      <w:lvlText w:val="•"/>
      <w:lvlJc w:val="left"/>
      <w:pPr>
        <w:ind w:left="3662" w:hanging="605"/>
      </w:pPr>
      <w:rPr>
        <w:rFonts w:hint="default"/>
      </w:rPr>
    </w:lvl>
    <w:lvl w:ilvl="5" w:tentative="0">
      <w:start w:val="0"/>
      <w:numFmt w:val="bullet"/>
      <w:lvlText w:val="•"/>
      <w:lvlJc w:val="left"/>
      <w:pPr>
        <w:ind w:left="4663" w:hanging="605"/>
      </w:pPr>
      <w:rPr>
        <w:rFonts w:hint="default"/>
      </w:rPr>
    </w:lvl>
    <w:lvl w:ilvl="6" w:tentative="0">
      <w:start w:val="0"/>
      <w:numFmt w:val="bullet"/>
      <w:lvlText w:val="•"/>
      <w:lvlJc w:val="left"/>
      <w:pPr>
        <w:ind w:left="5663" w:hanging="605"/>
      </w:pPr>
      <w:rPr>
        <w:rFonts w:hint="default"/>
      </w:rPr>
    </w:lvl>
    <w:lvl w:ilvl="7" w:tentative="0">
      <w:start w:val="0"/>
      <w:numFmt w:val="bullet"/>
      <w:lvlText w:val="•"/>
      <w:lvlJc w:val="left"/>
      <w:pPr>
        <w:ind w:left="6664" w:hanging="605"/>
      </w:pPr>
      <w:rPr>
        <w:rFonts w:hint="default"/>
      </w:rPr>
    </w:lvl>
    <w:lvl w:ilvl="8" w:tentative="0">
      <w:start w:val="0"/>
      <w:numFmt w:val="bullet"/>
      <w:lvlText w:val="•"/>
      <w:lvlJc w:val="left"/>
      <w:pPr>
        <w:ind w:left="7665" w:hanging="605"/>
      </w:pPr>
      <w:rPr>
        <w:rFonts w:hint="default"/>
      </w:rPr>
    </w:lvl>
  </w:abstractNum>
  <w:abstractNum w:abstractNumId="2">
    <w:nsid w:val="0EDC52C3"/>
    <w:multiLevelType w:val="multilevel"/>
    <w:tmpl w:val="0EDC52C3"/>
    <w:lvl w:ilvl="0" w:tentative="0">
      <w:start w:val="1"/>
      <w:numFmt w:val="decimal"/>
      <w:lvlText w:val="%1."/>
      <w:lvlJc w:val="left"/>
      <w:pPr>
        <w:ind w:left="363" w:hanging="363"/>
      </w:pPr>
      <w:rPr>
        <w:rFonts w:hint="default" w:ascii="Times New Roman" w:hAnsi="Times New Roman" w:eastAsia="Times New Roman" w:cs="Times New Roman"/>
        <w:w w:val="100"/>
        <w:sz w:val="22"/>
        <w:szCs w:val="22"/>
      </w:rPr>
    </w:lvl>
    <w:lvl w:ilvl="1" w:tentative="0">
      <w:start w:val="0"/>
      <w:numFmt w:val="bullet"/>
      <w:lvlText w:val="•"/>
      <w:lvlJc w:val="left"/>
      <w:pPr>
        <w:ind w:left="1307" w:hanging="363"/>
      </w:pPr>
      <w:rPr>
        <w:rFonts w:hint="default"/>
      </w:rPr>
    </w:lvl>
    <w:lvl w:ilvl="2" w:tentative="0">
      <w:start w:val="0"/>
      <w:numFmt w:val="bullet"/>
      <w:lvlText w:val="•"/>
      <w:lvlJc w:val="left"/>
      <w:pPr>
        <w:ind w:left="2250" w:hanging="363"/>
      </w:pPr>
      <w:rPr>
        <w:rFonts w:hint="default"/>
      </w:rPr>
    </w:lvl>
    <w:lvl w:ilvl="3" w:tentative="0">
      <w:start w:val="0"/>
      <w:numFmt w:val="bullet"/>
      <w:lvlText w:val="•"/>
      <w:lvlJc w:val="left"/>
      <w:pPr>
        <w:ind w:left="3193" w:hanging="363"/>
      </w:pPr>
      <w:rPr>
        <w:rFonts w:hint="default"/>
      </w:rPr>
    </w:lvl>
    <w:lvl w:ilvl="4" w:tentative="0">
      <w:start w:val="0"/>
      <w:numFmt w:val="bullet"/>
      <w:lvlText w:val="•"/>
      <w:lvlJc w:val="left"/>
      <w:pPr>
        <w:ind w:left="4135" w:hanging="363"/>
      </w:pPr>
      <w:rPr>
        <w:rFonts w:hint="default"/>
      </w:rPr>
    </w:lvl>
    <w:lvl w:ilvl="5" w:tentative="0">
      <w:start w:val="0"/>
      <w:numFmt w:val="bullet"/>
      <w:lvlText w:val="•"/>
      <w:lvlJc w:val="left"/>
      <w:pPr>
        <w:ind w:left="5078" w:hanging="363"/>
      </w:pPr>
      <w:rPr>
        <w:rFonts w:hint="default"/>
      </w:rPr>
    </w:lvl>
    <w:lvl w:ilvl="6" w:tentative="0">
      <w:start w:val="0"/>
      <w:numFmt w:val="bullet"/>
      <w:lvlText w:val="•"/>
      <w:lvlJc w:val="left"/>
      <w:pPr>
        <w:ind w:left="6021" w:hanging="363"/>
      </w:pPr>
      <w:rPr>
        <w:rFonts w:hint="default"/>
      </w:rPr>
    </w:lvl>
    <w:lvl w:ilvl="7" w:tentative="0">
      <w:start w:val="0"/>
      <w:numFmt w:val="bullet"/>
      <w:lvlText w:val="•"/>
      <w:lvlJc w:val="left"/>
      <w:pPr>
        <w:ind w:left="6963" w:hanging="363"/>
      </w:pPr>
      <w:rPr>
        <w:rFonts w:hint="default"/>
      </w:rPr>
    </w:lvl>
    <w:lvl w:ilvl="8" w:tentative="0">
      <w:start w:val="0"/>
      <w:numFmt w:val="bullet"/>
      <w:lvlText w:val="•"/>
      <w:lvlJc w:val="left"/>
      <w:pPr>
        <w:ind w:left="7906" w:hanging="363"/>
      </w:pPr>
      <w:rPr>
        <w:rFonts w:hint="default"/>
      </w:rPr>
    </w:lvl>
  </w:abstractNum>
  <w:abstractNum w:abstractNumId="3">
    <w:nsid w:val="29BC3BDA"/>
    <w:multiLevelType w:val="multilevel"/>
    <w:tmpl w:val="29BC3BDA"/>
    <w:lvl w:ilvl="0" w:tentative="0">
      <w:start w:val="1"/>
      <w:numFmt w:val="decimal"/>
      <w:lvlText w:val="%1."/>
      <w:lvlJc w:val="left"/>
      <w:pPr>
        <w:ind w:left="381" w:hanging="262"/>
      </w:pPr>
      <w:rPr>
        <w:rFonts w:hint="default" w:ascii="Times New Roman" w:hAnsi="Times New Roman" w:eastAsia="Times New Roman" w:cs="Times New Roman"/>
        <w:spacing w:val="0"/>
        <w:w w:val="99"/>
        <w:sz w:val="21"/>
        <w:szCs w:val="21"/>
      </w:rPr>
    </w:lvl>
    <w:lvl w:ilvl="1" w:tentative="0">
      <w:start w:val="1"/>
      <w:numFmt w:val="decimal"/>
      <w:lvlText w:val="%1.%2"/>
      <w:lvlJc w:val="left"/>
      <w:pPr>
        <w:ind w:left="119" w:hanging="317"/>
      </w:pPr>
      <w:rPr>
        <w:rFonts w:hint="default" w:ascii="Times New Roman" w:hAnsi="Times New Roman" w:eastAsia="Times New Roman" w:cs="Times New Roman"/>
        <w:spacing w:val="0"/>
        <w:w w:val="99"/>
        <w:sz w:val="21"/>
        <w:szCs w:val="21"/>
      </w:rPr>
    </w:lvl>
    <w:lvl w:ilvl="2" w:tentative="0">
      <w:start w:val="0"/>
      <w:numFmt w:val="bullet"/>
      <w:lvlText w:val="•"/>
      <w:lvlJc w:val="left"/>
      <w:pPr>
        <w:ind w:left="1261" w:hanging="317"/>
      </w:pPr>
      <w:rPr>
        <w:rFonts w:hint="default"/>
      </w:rPr>
    </w:lvl>
    <w:lvl w:ilvl="3" w:tentative="0">
      <w:start w:val="0"/>
      <w:numFmt w:val="bullet"/>
      <w:lvlText w:val="•"/>
      <w:lvlJc w:val="left"/>
      <w:pPr>
        <w:ind w:left="2142" w:hanging="317"/>
      </w:pPr>
      <w:rPr>
        <w:rFonts w:hint="default"/>
      </w:rPr>
    </w:lvl>
    <w:lvl w:ilvl="4" w:tentative="0">
      <w:start w:val="0"/>
      <w:numFmt w:val="bullet"/>
      <w:lvlText w:val="•"/>
      <w:lvlJc w:val="left"/>
      <w:pPr>
        <w:ind w:left="3023" w:hanging="317"/>
      </w:pPr>
      <w:rPr>
        <w:rFonts w:hint="default"/>
      </w:rPr>
    </w:lvl>
    <w:lvl w:ilvl="5" w:tentative="0">
      <w:start w:val="0"/>
      <w:numFmt w:val="bullet"/>
      <w:lvlText w:val="•"/>
      <w:lvlJc w:val="left"/>
      <w:pPr>
        <w:ind w:left="3905" w:hanging="317"/>
      </w:pPr>
      <w:rPr>
        <w:rFonts w:hint="default"/>
      </w:rPr>
    </w:lvl>
    <w:lvl w:ilvl="6" w:tentative="0">
      <w:start w:val="0"/>
      <w:numFmt w:val="bullet"/>
      <w:lvlText w:val="•"/>
      <w:lvlJc w:val="left"/>
      <w:pPr>
        <w:ind w:left="4786" w:hanging="317"/>
      </w:pPr>
      <w:rPr>
        <w:rFonts w:hint="default"/>
      </w:rPr>
    </w:lvl>
    <w:lvl w:ilvl="7" w:tentative="0">
      <w:start w:val="0"/>
      <w:numFmt w:val="bullet"/>
      <w:lvlText w:val="•"/>
      <w:lvlJc w:val="left"/>
      <w:pPr>
        <w:ind w:left="5667" w:hanging="317"/>
      </w:pPr>
      <w:rPr>
        <w:rFonts w:hint="default"/>
      </w:rPr>
    </w:lvl>
    <w:lvl w:ilvl="8" w:tentative="0">
      <w:start w:val="0"/>
      <w:numFmt w:val="bullet"/>
      <w:lvlText w:val="•"/>
      <w:lvlJc w:val="left"/>
      <w:pPr>
        <w:ind w:left="6548" w:hanging="317"/>
      </w:pPr>
      <w:rPr>
        <w:rFonts w:hint="default"/>
      </w:rPr>
    </w:lvl>
  </w:abstractNum>
  <w:abstractNum w:abstractNumId="4">
    <w:nsid w:val="34D92DBD"/>
    <w:multiLevelType w:val="multilevel"/>
    <w:tmpl w:val="34D92DBD"/>
    <w:lvl w:ilvl="0" w:tentative="0">
      <w:start w:val="1"/>
      <w:numFmt w:val="decimal"/>
      <w:lvlText w:val="（%1）"/>
      <w:lvlJc w:val="left"/>
      <w:pPr>
        <w:ind w:left="1319" w:hanging="601"/>
      </w:pPr>
      <w:rPr>
        <w:rFonts w:hint="default"/>
        <w:w w:val="100"/>
        <w:sz w:val="20"/>
        <w:szCs w:val="20"/>
        <w:lang w:val="en-US"/>
      </w:rPr>
    </w:lvl>
    <w:lvl w:ilvl="1" w:tentative="0">
      <w:start w:val="0"/>
      <w:numFmt w:val="bullet"/>
      <w:lvlText w:val="•"/>
      <w:lvlJc w:val="left"/>
      <w:pPr>
        <w:ind w:left="2154" w:hanging="601"/>
      </w:pPr>
      <w:rPr>
        <w:rFonts w:hint="default"/>
      </w:rPr>
    </w:lvl>
    <w:lvl w:ilvl="2" w:tentative="0">
      <w:start w:val="0"/>
      <w:numFmt w:val="bullet"/>
      <w:lvlText w:val="•"/>
      <w:lvlJc w:val="left"/>
      <w:pPr>
        <w:ind w:left="2989" w:hanging="601"/>
      </w:pPr>
      <w:rPr>
        <w:rFonts w:hint="default"/>
      </w:rPr>
    </w:lvl>
    <w:lvl w:ilvl="3" w:tentative="0">
      <w:start w:val="0"/>
      <w:numFmt w:val="bullet"/>
      <w:lvlText w:val="•"/>
      <w:lvlJc w:val="left"/>
      <w:pPr>
        <w:ind w:left="3824" w:hanging="601"/>
      </w:pPr>
      <w:rPr>
        <w:rFonts w:hint="default"/>
      </w:rPr>
    </w:lvl>
    <w:lvl w:ilvl="4" w:tentative="0">
      <w:start w:val="0"/>
      <w:numFmt w:val="bullet"/>
      <w:lvlText w:val="•"/>
      <w:lvlJc w:val="left"/>
      <w:pPr>
        <w:ind w:left="4658" w:hanging="601"/>
      </w:pPr>
      <w:rPr>
        <w:rFonts w:hint="default"/>
      </w:rPr>
    </w:lvl>
    <w:lvl w:ilvl="5" w:tentative="0">
      <w:start w:val="0"/>
      <w:numFmt w:val="bullet"/>
      <w:lvlText w:val="•"/>
      <w:lvlJc w:val="left"/>
      <w:pPr>
        <w:ind w:left="5493" w:hanging="601"/>
      </w:pPr>
      <w:rPr>
        <w:rFonts w:hint="default"/>
      </w:rPr>
    </w:lvl>
    <w:lvl w:ilvl="6" w:tentative="0">
      <w:start w:val="0"/>
      <w:numFmt w:val="bullet"/>
      <w:lvlText w:val="•"/>
      <w:lvlJc w:val="left"/>
      <w:pPr>
        <w:ind w:left="6328" w:hanging="601"/>
      </w:pPr>
      <w:rPr>
        <w:rFonts w:hint="default"/>
      </w:rPr>
    </w:lvl>
    <w:lvl w:ilvl="7" w:tentative="0">
      <w:start w:val="0"/>
      <w:numFmt w:val="bullet"/>
      <w:lvlText w:val="•"/>
      <w:lvlJc w:val="left"/>
      <w:pPr>
        <w:ind w:left="7162" w:hanging="601"/>
      </w:pPr>
      <w:rPr>
        <w:rFonts w:hint="default"/>
      </w:rPr>
    </w:lvl>
    <w:lvl w:ilvl="8" w:tentative="0">
      <w:start w:val="0"/>
      <w:numFmt w:val="bullet"/>
      <w:lvlText w:val="•"/>
      <w:lvlJc w:val="left"/>
      <w:pPr>
        <w:ind w:left="7997" w:hanging="601"/>
      </w:pPr>
      <w:rPr>
        <w:rFonts w:hint="default"/>
      </w:rPr>
    </w:lvl>
  </w:abstractNum>
  <w:abstractNum w:abstractNumId="5">
    <w:nsid w:val="390C34E0"/>
    <w:multiLevelType w:val="multilevel"/>
    <w:tmpl w:val="390C34E0"/>
    <w:lvl w:ilvl="0" w:tentative="0">
      <w:start w:val="1"/>
      <w:numFmt w:val="decimal"/>
      <w:lvlText w:val="（%1）"/>
      <w:lvlJc w:val="left"/>
      <w:pPr>
        <w:ind w:left="1319" w:hanging="601"/>
      </w:pPr>
      <w:rPr>
        <w:rFonts w:hint="default"/>
        <w:w w:val="100"/>
      </w:rPr>
    </w:lvl>
    <w:lvl w:ilvl="1" w:tentative="0">
      <w:start w:val="0"/>
      <w:numFmt w:val="bullet"/>
      <w:lvlText w:val="•"/>
      <w:lvlJc w:val="left"/>
      <w:pPr>
        <w:ind w:left="2154" w:hanging="601"/>
      </w:pPr>
      <w:rPr>
        <w:rFonts w:hint="default"/>
      </w:rPr>
    </w:lvl>
    <w:lvl w:ilvl="2" w:tentative="0">
      <w:start w:val="0"/>
      <w:numFmt w:val="bullet"/>
      <w:lvlText w:val="•"/>
      <w:lvlJc w:val="left"/>
      <w:pPr>
        <w:ind w:left="2989" w:hanging="601"/>
      </w:pPr>
      <w:rPr>
        <w:rFonts w:hint="default"/>
      </w:rPr>
    </w:lvl>
    <w:lvl w:ilvl="3" w:tentative="0">
      <w:start w:val="0"/>
      <w:numFmt w:val="bullet"/>
      <w:lvlText w:val="•"/>
      <w:lvlJc w:val="left"/>
      <w:pPr>
        <w:ind w:left="3824" w:hanging="601"/>
      </w:pPr>
      <w:rPr>
        <w:rFonts w:hint="default"/>
      </w:rPr>
    </w:lvl>
    <w:lvl w:ilvl="4" w:tentative="0">
      <w:start w:val="0"/>
      <w:numFmt w:val="bullet"/>
      <w:lvlText w:val="•"/>
      <w:lvlJc w:val="left"/>
      <w:pPr>
        <w:ind w:left="4658" w:hanging="601"/>
      </w:pPr>
      <w:rPr>
        <w:rFonts w:hint="default"/>
      </w:rPr>
    </w:lvl>
    <w:lvl w:ilvl="5" w:tentative="0">
      <w:start w:val="0"/>
      <w:numFmt w:val="bullet"/>
      <w:lvlText w:val="•"/>
      <w:lvlJc w:val="left"/>
      <w:pPr>
        <w:ind w:left="5493" w:hanging="601"/>
      </w:pPr>
      <w:rPr>
        <w:rFonts w:hint="default"/>
      </w:rPr>
    </w:lvl>
    <w:lvl w:ilvl="6" w:tentative="0">
      <w:start w:val="0"/>
      <w:numFmt w:val="bullet"/>
      <w:lvlText w:val="•"/>
      <w:lvlJc w:val="left"/>
      <w:pPr>
        <w:ind w:left="6328" w:hanging="601"/>
      </w:pPr>
      <w:rPr>
        <w:rFonts w:hint="default"/>
      </w:rPr>
    </w:lvl>
    <w:lvl w:ilvl="7" w:tentative="0">
      <w:start w:val="0"/>
      <w:numFmt w:val="bullet"/>
      <w:lvlText w:val="•"/>
      <w:lvlJc w:val="left"/>
      <w:pPr>
        <w:ind w:left="7162" w:hanging="601"/>
      </w:pPr>
      <w:rPr>
        <w:rFonts w:hint="default"/>
      </w:rPr>
    </w:lvl>
    <w:lvl w:ilvl="8" w:tentative="0">
      <w:start w:val="0"/>
      <w:numFmt w:val="bullet"/>
      <w:lvlText w:val="•"/>
      <w:lvlJc w:val="left"/>
      <w:pPr>
        <w:ind w:left="7997" w:hanging="601"/>
      </w:pPr>
      <w:rPr>
        <w:rFonts w:hint="default"/>
      </w:rPr>
    </w:lvl>
  </w:abstractNum>
  <w:abstractNum w:abstractNumId="6">
    <w:nsid w:val="39EC4187"/>
    <w:multiLevelType w:val="multilevel"/>
    <w:tmpl w:val="39EC4187"/>
    <w:lvl w:ilvl="0" w:tentative="0">
      <w:start w:val="1"/>
      <w:numFmt w:val="decimal"/>
      <w:lvlText w:val="%1"/>
      <w:lvlJc w:val="left"/>
      <w:pPr>
        <w:ind w:left="119" w:hanging="317"/>
      </w:pPr>
      <w:rPr>
        <w:rFonts w:hint="default"/>
      </w:rPr>
    </w:lvl>
    <w:lvl w:ilvl="1" w:tentative="0">
      <w:start w:val="3"/>
      <w:numFmt w:val="decimal"/>
      <w:lvlText w:val="%1.%2"/>
      <w:lvlJc w:val="left"/>
      <w:pPr>
        <w:ind w:left="119" w:hanging="317"/>
      </w:pPr>
      <w:rPr>
        <w:rFonts w:hint="default" w:ascii="Times New Roman" w:hAnsi="Times New Roman" w:eastAsia="Times New Roman" w:cs="Times New Roman"/>
        <w:spacing w:val="0"/>
        <w:w w:val="99"/>
        <w:sz w:val="21"/>
        <w:szCs w:val="21"/>
      </w:rPr>
    </w:lvl>
    <w:lvl w:ilvl="2" w:tentative="0">
      <w:start w:val="0"/>
      <w:numFmt w:val="bullet"/>
      <w:lvlText w:val="•"/>
      <w:lvlJc w:val="left"/>
      <w:pPr>
        <w:ind w:left="1758" w:hanging="317"/>
      </w:pPr>
      <w:rPr>
        <w:rFonts w:hint="default"/>
      </w:rPr>
    </w:lvl>
    <w:lvl w:ilvl="3" w:tentative="0">
      <w:start w:val="0"/>
      <w:numFmt w:val="bullet"/>
      <w:lvlText w:val="•"/>
      <w:lvlJc w:val="left"/>
      <w:pPr>
        <w:ind w:left="2577" w:hanging="317"/>
      </w:pPr>
      <w:rPr>
        <w:rFonts w:hint="default"/>
      </w:rPr>
    </w:lvl>
    <w:lvl w:ilvl="4" w:tentative="0">
      <w:start w:val="0"/>
      <w:numFmt w:val="bullet"/>
      <w:lvlText w:val="•"/>
      <w:lvlJc w:val="left"/>
      <w:pPr>
        <w:ind w:left="3396" w:hanging="317"/>
      </w:pPr>
      <w:rPr>
        <w:rFonts w:hint="default"/>
      </w:rPr>
    </w:lvl>
    <w:lvl w:ilvl="5" w:tentative="0">
      <w:start w:val="0"/>
      <w:numFmt w:val="bullet"/>
      <w:lvlText w:val="•"/>
      <w:lvlJc w:val="left"/>
      <w:pPr>
        <w:ind w:left="4215" w:hanging="317"/>
      </w:pPr>
      <w:rPr>
        <w:rFonts w:hint="default"/>
      </w:rPr>
    </w:lvl>
    <w:lvl w:ilvl="6" w:tentative="0">
      <w:start w:val="0"/>
      <w:numFmt w:val="bullet"/>
      <w:lvlText w:val="•"/>
      <w:lvlJc w:val="left"/>
      <w:pPr>
        <w:ind w:left="5034" w:hanging="317"/>
      </w:pPr>
      <w:rPr>
        <w:rFonts w:hint="default"/>
      </w:rPr>
    </w:lvl>
    <w:lvl w:ilvl="7" w:tentative="0">
      <w:start w:val="0"/>
      <w:numFmt w:val="bullet"/>
      <w:lvlText w:val="•"/>
      <w:lvlJc w:val="left"/>
      <w:pPr>
        <w:ind w:left="5854" w:hanging="317"/>
      </w:pPr>
      <w:rPr>
        <w:rFonts w:hint="default"/>
      </w:rPr>
    </w:lvl>
    <w:lvl w:ilvl="8" w:tentative="0">
      <w:start w:val="0"/>
      <w:numFmt w:val="bullet"/>
      <w:lvlText w:val="•"/>
      <w:lvlJc w:val="left"/>
      <w:pPr>
        <w:ind w:left="6673" w:hanging="317"/>
      </w:pPr>
      <w:rPr>
        <w:rFonts w:hint="default"/>
      </w:rPr>
    </w:lvl>
  </w:abstractNum>
  <w:abstractNum w:abstractNumId="7">
    <w:nsid w:val="3A7548B0"/>
    <w:multiLevelType w:val="multilevel"/>
    <w:tmpl w:val="3A7548B0"/>
    <w:lvl w:ilvl="0" w:tentative="0">
      <w:start w:val="1"/>
      <w:numFmt w:val="decimal"/>
      <w:lvlText w:val="（%1）"/>
      <w:lvlJc w:val="left"/>
      <w:pPr>
        <w:ind w:left="1319" w:hanging="601"/>
      </w:pPr>
      <w:rPr>
        <w:rFonts w:hint="default" w:ascii="宋体" w:hAnsi="宋体" w:eastAsia="宋体" w:cs="宋体"/>
        <w:w w:val="100"/>
        <w:sz w:val="22"/>
        <w:szCs w:val="22"/>
      </w:rPr>
    </w:lvl>
    <w:lvl w:ilvl="1" w:tentative="0">
      <w:start w:val="0"/>
      <w:numFmt w:val="bullet"/>
      <w:lvlText w:val="•"/>
      <w:lvlJc w:val="left"/>
      <w:pPr>
        <w:ind w:left="2154" w:hanging="601"/>
      </w:pPr>
      <w:rPr>
        <w:rFonts w:hint="default"/>
      </w:rPr>
    </w:lvl>
    <w:lvl w:ilvl="2" w:tentative="0">
      <w:start w:val="0"/>
      <w:numFmt w:val="bullet"/>
      <w:lvlText w:val="•"/>
      <w:lvlJc w:val="left"/>
      <w:pPr>
        <w:ind w:left="2989" w:hanging="601"/>
      </w:pPr>
      <w:rPr>
        <w:rFonts w:hint="default"/>
      </w:rPr>
    </w:lvl>
    <w:lvl w:ilvl="3" w:tentative="0">
      <w:start w:val="0"/>
      <w:numFmt w:val="bullet"/>
      <w:lvlText w:val="•"/>
      <w:lvlJc w:val="left"/>
      <w:pPr>
        <w:ind w:left="3824" w:hanging="601"/>
      </w:pPr>
      <w:rPr>
        <w:rFonts w:hint="default"/>
      </w:rPr>
    </w:lvl>
    <w:lvl w:ilvl="4" w:tentative="0">
      <w:start w:val="0"/>
      <w:numFmt w:val="bullet"/>
      <w:lvlText w:val="•"/>
      <w:lvlJc w:val="left"/>
      <w:pPr>
        <w:ind w:left="4658" w:hanging="601"/>
      </w:pPr>
      <w:rPr>
        <w:rFonts w:hint="default"/>
      </w:rPr>
    </w:lvl>
    <w:lvl w:ilvl="5" w:tentative="0">
      <w:start w:val="0"/>
      <w:numFmt w:val="bullet"/>
      <w:lvlText w:val="•"/>
      <w:lvlJc w:val="left"/>
      <w:pPr>
        <w:ind w:left="5493" w:hanging="601"/>
      </w:pPr>
      <w:rPr>
        <w:rFonts w:hint="default"/>
      </w:rPr>
    </w:lvl>
    <w:lvl w:ilvl="6" w:tentative="0">
      <w:start w:val="0"/>
      <w:numFmt w:val="bullet"/>
      <w:lvlText w:val="•"/>
      <w:lvlJc w:val="left"/>
      <w:pPr>
        <w:ind w:left="6328" w:hanging="601"/>
      </w:pPr>
      <w:rPr>
        <w:rFonts w:hint="default"/>
      </w:rPr>
    </w:lvl>
    <w:lvl w:ilvl="7" w:tentative="0">
      <w:start w:val="0"/>
      <w:numFmt w:val="bullet"/>
      <w:lvlText w:val="•"/>
      <w:lvlJc w:val="left"/>
      <w:pPr>
        <w:ind w:left="7162" w:hanging="601"/>
      </w:pPr>
      <w:rPr>
        <w:rFonts w:hint="default"/>
      </w:rPr>
    </w:lvl>
    <w:lvl w:ilvl="8" w:tentative="0">
      <w:start w:val="0"/>
      <w:numFmt w:val="bullet"/>
      <w:lvlText w:val="•"/>
      <w:lvlJc w:val="left"/>
      <w:pPr>
        <w:ind w:left="7997" w:hanging="601"/>
      </w:pPr>
      <w:rPr>
        <w:rFonts w:hint="default"/>
      </w:rPr>
    </w:lvl>
  </w:abstractNum>
  <w:abstractNum w:abstractNumId="8">
    <w:nsid w:val="3E923952"/>
    <w:multiLevelType w:val="multilevel"/>
    <w:tmpl w:val="3E923952"/>
    <w:lvl w:ilvl="0" w:tentative="0">
      <w:start w:val="1"/>
      <w:numFmt w:val="decimal"/>
      <w:lvlText w:val="%1."/>
      <w:lvlJc w:val="left"/>
      <w:pPr>
        <w:ind w:left="588" w:hanging="351"/>
      </w:pPr>
      <w:rPr>
        <w:rFonts w:hint="default" w:ascii="Times New Roman" w:hAnsi="Times New Roman" w:eastAsia="Times New Roman" w:cs="Times New Roman"/>
        <w:spacing w:val="0"/>
        <w:w w:val="100"/>
        <w:sz w:val="28"/>
        <w:szCs w:val="28"/>
      </w:rPr>
    </w:lvl>
    <w:lvl w:ilvl="1" w:tentative="0">
      <w:start w:val="1"/>
      <w:numFmt w:val="decimal"/>
      <w:lvlText w:val="%1.%2"/>
      <w:lvlJc w:val="left"/>
      <w:pPr>
        <w:ind w:left="1413" w:hanging="420"/>
      </w:pPr>
      <w:rPr>
        <w:rFonts w:hint="default" w:ascii="Times New Roman" w:hAnsi="Times New Roman" w:eastAsia="Times New Roman" w:cs="Times New Roman"/>
        <w:w w:val="100"/>
        <w:sz w:val="24"/>
        <w:szCs w:val="24"/>
      </w:rPr>
    </w:lvl>
    <w:lvl w:ilvl="2" w:tentative="0">
      <w:start w:val="0"/>
      <w:numFmt w:val="bullet"/>
      <w:lvlText w:val="•"/>
      <w:lvlJc w:val="left"/>
      <w:pPr>
        <w:ind w:left="1120" w:hanging="420"/>
      </w:pPr>
      <w:rPr>
        <w:rFonts w:hint="default"/>
      </w:rPr>
    </w:lvl>
    <w:lvl w:ilvl="3" w:tentative="0">
      <w:start w:val="0"/>
      <w:numFmt w:val="bullet"/>
      <w:lvlText w:val="•"/>
      <w:lvlJc w:val="left"/>
      <w:pPr>
        <w:ind w:left="1140" w:hanging="420"/>
      </w:pPr>
      <w:rPr>
        <w:rFonts w:hint="default"/>
      </w:rPr>
    </w:lvl>
    <w:lvl w:ilvl="4" w:tentative="0">
      <w:start w:val="0"/>
      <w:numFmt w:val="bullet"/>
      <w:lvlText w:val="•"/>
      <w:lvlJc w:val="left"/>
      <w:pPr>
        <w:ind w:left="2358" w:hanging="420"/>
      </w:pPr>
      <w:rPr>
        <w:rFonts w:hint="default"/>
      </w:rPr>
    </w:lvl>
    <w:lvl w:ilvl="5" w:tentative="0">
      <w:start w:val="0"/>
      <w:numFmt w:val="bullet"/>
      <w:lvlText w:val="•"/>
      <w:lvlJc w:val="left"/>
      <w:pPr>
        <w:ind w:left="3576" w:hanging="420"/>
      </w:pPr>
      <w:rPr>
        <w:rFonts w:hint="default"/>
      </w:rPr>
    </w:lvl>
    <w:lvl w:ilvl="6" w:tentative="0">
      <w:start w:val="0"/>
      <w:numFmt w:val="bullet"/>
      <w:lvlText w:val="•"/>
      <w:lvlJc w:val="left"/>
      <w:pPr>
        <w:ind w:left="4794" w:hanging="420"/>
      </w:pPr>
      <w:rPr>
        <w:rFonts w:hint="default"/>
      </w:rPr>
    </w:lvl>
    <w:lvl w:ilvl="7" w:tentative="0">
      <w:start w:val="0"/>
      <w:numFmt w:val="bullet"/>
      <w:lvlText w:val="•"/>
      <w:lvlJc w:val="left"/>
      <w:pPr>
        <w:ind w:left="6012" w:hanging="420"/>
      </w:pPr>
      <w:rPr>
        <w:rFonts w:hint="default"/>
      </w:rPr>
    </w:lvl>
    <w:lvl w:ilvl="8" w:tentative="0">
      <w:start w:val="0"/>
      <w:numFmt w:val="bullet"/>
      <w:lvlText w:val="•"/>
      <w:lvlJc w:val="left"/>
      <w:pPr>
        <w:ind w:left="7230" w:hanging="420"/>
      </w:pPr>
      <w:rPr>
        <w:rFonts w:hint="default"/>
      </w:rPr>
    </w:lvl>
  </w:abstractNum>
  <w:abstractNum w:abstractNumId="9">
    <w:nsid w:val="4E3B7B08"/>
    <w:multiLevelType w:val="multilevel"/>
    <w:tmpl w:val="4E3B7B08"/>
    <w:lvl w:ilvl="0" w:tentative="0">
      <w:start w:val="1"/>
      <w:numFmt w:val="decimal"/>
      <w:lvlText w:val="（%1）"/>
      <w:lvlJc w:val="left"/>
      <w:pPr>
        <w:ind w:left="1319" w:hanging="601"/>
      </w:pPr>
      <w:rPr>
        <w:rFonts w:hint="default" w:ascii="宋体" w:hAnsi="宋体" w:eastAsia="宋体" w:cs="宋体"/>
        <w:w w:val="100"/>
        <w:sz w:val="22"/>
        <w:szCs w:val="22"/>
      </w:rPr>
    </w:lvl>
    <w:lvl w:ilvl="1" w:tentative="0">
      <w:start w:val="0"/>
      <w:numFmt w:val="bullet"/>
      <w:lvlText w:val="•"/>
      <w:lvlJc w:val="left"/>
      <w:pPr>
        <w:ind w:left="2154" w:hanging="601"/>
      </w:pPr>
      <w:rPr>
        <w:rFonts w:hint="default"/>
      </w:rPr>
    </w:lvl>
    <w:lvl w:ilvl="2" w:tentative="0">
      <w:start w:val="0"/>
      <w:numFmt w:val="bullet"/>
      <w:lvlText w:val="•"/>
      <w:lvlJc w:val="left"/>
      <w:pPr>
        <w:ind w:left="2989" w:hanging="601"/>
      </w:pPr>
      <w:rPr>
        <w:rFonts w:hint="default"/>
      </w:rPr>
    </w:lvl>
    <w:lvl w:ilvl="3" w:tentative="0">
      <w:start w:val="0"/>
      <w:numFmt w:val="bullet"/>
      <w:lvlText w:val="•"/>
      <w:lvlJc w:val="left"/>
      <w:pPr>
        <w:ind w:left="3824" w:hanging="601"/>
      </w:pPr>
      <w:rPr>
        <w:rFonts w:hint="default"/>
      </w:rPr>
    </w:lvl>
    <w:lvl w:ilvl="4" w:tentative="0">
      <w:start w:val="0"/>
      <w:numFmt w:val="bullet"/>
      <w:lvlText w:val="•"/>
      <w:lvlJc w:val="left"/>
      <w:pPr>
        <w:ind w:left="4658" w:hanging="601"/>
      </w:pPr>
      <w:rPr>
        <w:rFonts w:hint="default"/>
      </w:rPr>
    </w:lvl>
    <w:lvl w:ilvl="5" w:tentative="0">
      <w:start w:val="0"/>
      <w:numFmt w:val="bullet"/>
      <w:lvlText w:val="•"/>
      <w:lvlJc w:val="left"/>
      <w:pPr>
        <w:ind w:left="5493" w:hanging="601"/>
      </w:pPr>
      <w:rPr>
        <w:rFonts w:hint="default"/>
      </w:rPr>
    </w:lvl>
    <w:lvl w:ilvl="6" w:tentative="0">
      <w:start w:val="0"/>
      <w:numFmt w:val="bullet"/>
      <w:lvlText w:val="•"/>
      <w:lvlJc w:val="left"/>
      <w:pPr>
        <w:ind w:left="6328" w:hanging="601"/>
      </w:pPr>
      <w:rPr>
        <w:rFonts w:hint="default"/>
      </w:rPr>
    </w:lvl>
    <w:lvl w:ilvl="7" w:tentative="0">
      <w:start w:val="0"/>
      <w:numFmt w:val="bullet"/>
      <w:lvlText w:val="•"/>
      <w:lvlJc w:val="left"/>
      <w:pPr>
        <w:ind w:left="7162" w:hanging="601"/>
      </w:pPr>
      <w:rPr>
        <w:rFonts w:hint="default"/>
      </w:rPr>
    </w:lvl>
    <w:lvl w:ilvl="8" w:tentative="0">
      <w:start w:val="0"/>
      <w:numFmt w:val="bullet"/>
      <w:lvlText w:val="•"/>
      <w:lvlJc w:val="left"/>
      <w:pPr>
        <w:ind w:left="7997" w:hanging="601"/>
      </w:pPr>
      <w:rPr>
        <w:rFonts w:hint="default"/>
      </w:rPr>
    </w:lvl>
  </w:abstractNum>
  <w:abstractNum w:abstractNumId="10">
    <w:nsid w:val="531877C7"/>
    <w:multiLevelType w:val="multilevel"/>
    <w:tmpl w:val="531877C7"/>
    <w:lvl w:ilvl="0" w:tentative="0">
      <w:start w:val="2"/>
      <w:numFmt w:val="decimal"/>
      <w:lvlText w:val="%1"/>
      <w:lvlJc w:val="left"/>
      <w:pPr>
        <w:ind w:left="1318" w:hanging="600"/>
      </w:pPr>
      <w:rPr>
        <w:rFonts w:hint="default"/>
      </w:rPr>
    </w:lvl>
    <w:lvl w:ilvl="1" w:tentative="0">
      <w:start w:val="2"/>
      <w:numFmt w:val="decimal"/>
      <w:lvlText w:val="%1.%2"/>
      <w:lvlJc w:val="left"/>
      <w:pPr>
        <w:ind w:left="1318" w:hanging="600"/>
      </w:pPr>
      <w:rPr>
        <w:rFonts w:hint="default"/>
      </w:rPr>
    </w:lvl>
    <w:lvl w:ilvl="2" w:tentative="0">
      <w:start w:val="1"/>
      <w:numFmt w:val="decimal"/>
      <w:lvlText w:val="%1.%2.%3"/>
      <w:lvlJc w:val="left"/>
      <w:pPr>
        <w:ind w:left="1318" w:hanging="600"/>
      </w:pPr>
      <w:rPr>
        <w:rFonts w:hint="default" w:ascii="Times New Roman" w:hAnsi="Times New Roman" w:eastAsia="Times New Roman" w:cs="Times New Roman"/>
        <w:w w:val="100"/>
        <w:sz w:val="24"/>
        <w:szCs w:val="24"/>
      </w:rPr>
    </w:lvl>
    <w:lvl w:ilvl="3" w:tentative="0">
      <w:start w:val="0"/>
      <w:numFmt w:val="bullet"/>
      <w:lvlText w:val="•"/>
      <w:lvlJc w:val="left"/>
      <w:pPr>
        <w:ind w:left="3824" w:hanging="600"/>
      </w:pPr>
      <w:rPr>
        <w:rFonts w:hint="default"/>
      </w:rPr>
    </w:lvl>
    <w:lvl w:ilvl="4" w:tentative="0">
      <w:start w:val="0"/>
      <w:numFmt w:val="bullet"/>
      <w:lvlText w:val="•"/>
      <w:lvlJc w:val="left"/>
      <w:pPr>
        <w:ind w:left="4658" w:hanging="600"/>
      </w:pPr>
      <w:rPr>
        <w:rFonts w:hint="default"/>
      </w:rPr>
    </w:lvl>
    <w:lvl w:ilvl="5" w:tentative="0">
      <w:start w:val="0"/>
      <w:numFmt w:val="bullet"/>
      <w:lvlText w:val="•"/>
      <w:lvlJc w:val="left"/>
      <w:pPr>
        <w:ind w:left="5493" w:hanging="600"/>
      </w:pPr>
      <w:rPr>
        <w:rFonts w:hint="default"/>
      </w:rPr>
    </w:lvl>
    <w:lvl w:ilvl="6" w:tentative="0">
      <w:start w:val="0"/>
      <w:numFmt w:val="bullet"/>
      <w:lvlText w:val="•"/>
      <w:lvlJc w:val="left"/>
      <w:pPr>
        <w:ind w:left="6328" w:hanging="600"/>
      </w:pPr>
      <w:rPr>
        <w:rFonts w:hint="default"/>
      </w:rPr>
    </w:lvl>
    <w:lvl w:ilvl="7" w:tentative="0">
      <w:start w:val="0"/>
      <w:numFmt w:val="bullet"/>
      <w:lvlText w:val="•"/>
      <w:lvlJc w:val="left"/>
      <w:pPr>
        <w:ind w:left="7162" w:hanging="600"/>
      </w:pPr>
      <w:rPr>
        <w:rFonts w:hint="default"/>
      </w:rPr>
    </w:lvl>
    <w:lvl w:ilvl="8" w:tentative="0">
      <w:start w:val="0"/>
      <w:numFmt w:val="bullet"/>
      <w:lvlText w:val="•"/>
      <w:lvlJc w:val="left"/>
      <w:pPr>
        <w:ind w:left="7997" w:hanging="600"/>
      </w:pPr>
      <w:rPr>
        <w:rFonts w:hint="default"/>
      </w:rPr>
    </w:lvl>
  </w:abstractNum>
  <w:abstractNum w:abstractNumId="11">
    <w:nsid w:val="56401C93"/>
    <w:multiLevelType w:val="multilevel"/>
    <w:tmpl w:val="56401C93"/>
    <w:lvl w:ilvl="0" w:tentative="0">
      <w:start w:val="2"/>
      <w:numFmt w:val="decimal"/>
      <w:lvlText w:val="%1."/>
      <w:lvlJc w:val="left"/>
      <w:pPr>
        <w:ind w:left="903" w:hanging="255"/>
      </w:pPr>
      <w:rPr>
        <w:rFonts w:hint="default" w:ascii="Times New Roman" w:hAnsi="Times New Roman" w:eastAsia="Times New Roman" w:cs="Times New Roman"/>
        <w:spacing w:val="-2"/>
        <w:w w:val="99"/>
        <w:sz w:val="21"/>
        <w:szCs w:val="21"/>
      </w:rPr>
    </w:lvl>
    <w:lvl w:ilvl="1" w:tentative="0">
      <w:start w:val="0"/>
      <w:numFmt w:val="bullet"/>
      <w:lvlText w:val="•"/>
      <w:lvlJc w:val="left"/>
      <w:pPr>
        <w:ind w:left="1776" w:hanging="255"/>
      </w:pPr>
      <w:rPr>
        <w:rFonts w:hint="default"/>
      </w:rPr>
    </w:lvl>
    <w:lvl w:ilvl="2" w:tentative="0">
      <w:start w:val="0"/>
      <w:numFmt w:val="bullet"/>
      <w:lvlText w:val="•"/>
      <w:lvlJc w:val="left"/>
      <w:pPr>
        <w:ind w:left="2653" w:hanging="255"/>
      </w:pPr>
      <w:rPr>
        <w:rFonts w:hint="default"/>
      </w:rPr>
    </w:lvl>
    <w:lvl w:ilvl="3" w:tentative="0">
      <w:start w:val="0"/>
      <w:numFmt w:val="bullet"/>
      <w:lvlText w:val="•"/>
      <w:lvlJc w:val="left"/>
      <w:pPr>
        <w:ind w:left="3530" w:hanging="255"/>
      </w:pPr>
      <w:rPr>
        <w:rFonts w:hint="default"/>
      </w:rPr>
    </w:lvl>
    <w:lvl w:ilvl="4" w:tentative="0">
      <w:start w:val="0"/>
      <w:numFmt w:val="bullet"/>
      <w:lvlText w:val="•"/>
      <w:lvlJc w:val="left"/>
      <w:pPr>
        <w:ind w:left="4406" w:hanging="255"/>
      </w:pPr>
      <w:rPr>
        <w:rFonts w:hint="default"/>
      </w:rPr>
    </w:lvl>
    <w:lvl w:ilvl="5" w:tentative="0">
      <w:start w:val="0"/>
      <w:numFmt w:val="bullet"/>
      <w:lvlText w:val="•"/>
      <w:lvlJc w:val="left"/>
      <w:pPr>
        <w:ind w:left="5283" w:hanging="255"/>
      </w:pPr>
      <w:rPr>
        <w:rFonts w:hint="default"/>
      </w:rPr>
    </w:lvl>
    <w:lvl w:ilvl="6" w:tentative="0">
      <w:start w:val="0"/>
      <w:numFmt w:val="bullet"/>
      <w:lvlText w:val="•"/>
      <w:lvlJc w:val="left"/>
      <w:pPr>
        <w:ind w:left="6160" w:hanging="255"/>
      </w:pPr>
      <w:rPr>
        <w:rFonts w:hint="default"/>
      </w:rPr>
    </w:lvl>
    <w:lvl w:ilvl="7" w:tentative="0">
      <w:start w:val="0"/>
      <w:numFmt w:val="bullet"/>
      <w:lvlText w:val="•"/>
      <w:lvlJc w:val="left"/>
      <w:pPr>
        <w:ind w:left="7036" w:hanging="255"/>
      </w:pPr>
      <w:rPr>
        <w:rFonts w:hint="default"/>
      </w:rPr>
    </w:lvl>
    <w:lvl w:ilvl="8" w:tentative="0">
      <w:start w:val="0"/>
      <w:numFmt w:val="bullet"/>
      <w:lvlText w:val="•"/>
      <w:lvlJc w:val="left"/>
      <w:pPr>
        <w:ind w:left="7913" w:hanging="255"/>
      </w:pPr>
      <w:rPr>
        <w:rFonts w:hint="default"/>
      </w:rPr>
    </w:lvl>
  </w:abstractNum>
  <w:abstractNum w:abstractNumId="12">
    <w:nsid w:val="66E36277"/>
    <w:multiLevelType w:val="multilevel"/>
    <w:tmpl w:val="66E36277"/>
    <w:lvl w:ilvl="0" w:tentative="0">
      <w:start w:val="1"/>
      <w:numFmt w:val="decimal"/>
      <w:lvlText w:val="%1"/>
      <w:lvlJc w:val="left"/>
      <w:pPr>
        <w:ind w:left="480" w:hanging="480"/>
      </w:pPr>
      <w:rPr>
        <w:rFonts w:hint="default" w:ascii="Times New Roman" w:hAnsi="Times New Roman" w:eastAsia="黑体" w:cs="Times New Roman"/>
      </w:rPr>
    </w:lvl>
    <w:lvl w:ilvl="1" w:tentative="0">
      <w:start w:val="1"/>
      <w:numFmt w:val="decimal"/>
      <w:lvlText w:val="%1.%2"/>
      <w:lvlJc w:val="left"/>
      <w:pPr>
        <w:ind w:left="719" w:hanging="480"/>
      </w:pPr>
      <w:rPr>
        <w:rFonts w:hint="default" w:ascii="Times New Roman" w:hAnsi="Times New Roman" w:eastAsia="黑体" w:cs="Times New Roman"/>
      </w:rPr>
    </w:lvl>
    <w:lvl w:ilvl="2" w:tentative="0">
      <w:start w:val="2"/>
      <w:numFmt w:val="decimal"/>
      <w:lvlText w:val="%1.%2.%3"/>
      <w:lvlJc w:val="left"/>
      <w:pPr>
        <w:ind w:left="1198" w:hanging="720"/>
      </w:pPr>
      <w:rPr>
        <w:rFonts w:hint="default" w:ascii="Times New Roman" w:hAnsi="Times New Roman" w:eastAsia="黑体" w:cs="Times New Roman"/>
      </w:rPr>
    </w:lvl>
    <w:lvl w:ilvl="3" w:tentative="0">
      <w:start w:val="1"/>
      <w:numFmt w:val="decimal"/>
      <w:lvlText w:val="%1.%2.%3.%4"/>
      <w:lvlJc w:val="left"/>
      <w:pPr>
        <w:ind w:left="1797" w:hanging="1080"/>
      </w:pPr>
      <w:rPr>
        <w:rFonts w:hint="default" w:ascii="Times New Roman" w:hAnsi="Times New Roman" w:eastAsia="黑体" w:cs="Times New Roman"/>
      </w:rPr>
    </w:lvl>
    <w:lvl w:ilvl="4" w:tentative="0">
      <w:start w:val="1"/>
      <w:numFmt w:val="decimal"/>
      <w:lvlText w:val="%1.%2.%3.%4.%5"/>
      <w:lvlJc w:val="left"/>
      <w:pPr>
        <w:ind w:left="2036" w:hanging="1080"/>
      </w:pPr>
      <w:rPr>
        <w:rFonts w:hint="default" w:ascii="Times New Roman" w:hAnsi="Times New Roman" w:eastAsia="黑体" w:cs="Times New Roman"/>
      </w:rPr>
    </w:lvl>
    <w:lvl w:ilvl="5" w:tentative="0">
      <w:start w:val="1"/>
      <w:numFmt w:val="decimal"/>
      <w:lvlText w:val="%1.%2.%3.%4.%5.%6"/>
      <w:lvlJc w:val="left"/>
      <w:pPr>
        <w:ind w:left="2635" w:hanging="1440"/>
      </w:pPr>
      <w:rPr>
        <w:rFonts w:hint="default" w:ascii="Times New Roman" w:hAnsi="Times New Roman" w:eastAsia="黑体" w:cs="Times New Roman"/>
      </w:rPr>
    </w:lvl>
    <w:lvl w:ilvl="6" w:tentative="0">
      <w:start w:val="1"/>
      <w:numFmt w:val="decimal"/>
      <w:lvlText w:val="%1.%2.%3.%4.%5.%6.%7"/>
      <w:lvlJc w:val="left"/>
      <w:pPr>
        <w:ind w:left="3234" w:hanging="1800"/>
      </w:pPr>
      <w:rPr>
        <w:rFonts w:hint="default" w:ascii="Times New Roman" w:hAnsi="Times New Roman" w:eastAsia="黑体" w:cs="Times New Roman"/>
      </w:rPr>
    </w:lvl>
    <w:lvl w:ilvl="7" w:tentative="0">
      <w:start w:val="1"/>
      <w:numFmt w:val="decimal"/>
      <w:lvlText w:val="%1.%2.%3.%4.%5.%6.%7.%8"/>
      <w:lvlJc w:val="left"/>
      <w:pPr>
        <w:ind w:left="3473" w:hanging="1800"/>
      </w:pPr>
      <w:rPr>
        <w:rFonts w:hint="default" w:ascii="Times New Roman" w:hAnsi="Times New Roman" w:eastAsia="黑体" w:cs="Times New Roman"/>
      </w:rPr>
    </w:lvl>
    <w:lvl w:ilvl="8" w:tentative="0">
      <w:start w:val="1"/>
      <w:numFmt w:val="decimal"/>
      <w:lvlText w:val="%1.%2.%3.%4.%5.%6.%7.%8.%9"/>
      <w:lvlJc w:val="left"/>
      <w:pPr>
        <w:ind w:left="4072" w:hanging="2160"/>
      </w:pPr>
      <w:rPr>
        <w:rFonts w:hint="default" w:ascii="Times New Roman" w:hAnsi="Times New Roman" w:eastAsia="黑体" w:cs="Times New Roman"/>
      </w:rPr>
    </w:lvl>
  </w:abstractNum>
  <w:abstractNum w:abstractNumId="13">
    <w:nsid w:val="67113C12"/>
    <w:multiLevelType w:val="multilevel"/>
    <w:tmpl w:val="67113C1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BC002C8"/>
    <w:multiLevelType w:val="multilevel"/>
    <w:tmpl w:val="6BC002C8"/>
    <w:lvl w:ilvl="0" w:tentative="0">
      <w:start w:val="1"/>
      <w:numFmt w:val="decimal"/>
      <w:lvlText w:val="%1."/>
      <w:lvlJc w:val="left"/>
      <w:pPr>
        <w:ind w:left="238" w:hanging="361"/>
      </w:pPr>
      <w:rPr>
        <w:rFonts w:hint="default" w:ascii="Times New Roman" w:hAnsi="Times New Roman" w:eastAsia="Times New Roman" w:cs="Times New Roman"/>
        <w:spacing w:val="-17"/>
        <w:w w:val="100"/>
        <w:sz w:val="22"/>
        <w:szCs w:val="22"/>
      </w:rPr>
    </w:lvl>
    <w:lvl w:ilvl="1" w:tentative="0">
      <w:start w:val="0"/>
      <w:numFmt w:val="bullet"/>
      <w:lvlText w:val="•"/>
      <w:lvlJc w:val="left"/>
      <w:pPr>
        <w:ind w:left="1182" w:hanging="361"/>
      </w:pPr>
      <w:rPr>
        <w:rFonts w:hint="default"/>
      </w:rPr>
    </w:lvl>
    <w:lvl w:ilvl="2" w:tentative="0">
      <w:start w:val="0"/>
      <w:numFmt w:val="bullet"/>
      <w:lvlText w:val="•"/>
      <w:lvlJc w:val="left"/>
      <w:pPr>
        <w:ind w:left="2125" w:hanging="361"/>
      </w:pPr>
      <w:rPr>
        <w:rFonts w:hint="default"/>
      </w:rPr>
    </w:lvl>
    <w:lvl w:ilvl="3" w:tentative="0">
      <w:start w:val="0"/>
      <w:numFmt w:val="bullet"/>
      <w:lvlText w:val="•"/>
      <w:lvlJc w:val="left"/>
      <w:pPr>
        <w:ind w:left="3068" w:hanging="361"/>
      </w:pPr>
      <w:rPr>
        <w:rFonts w:hint="default"/>
      </w:rPr>
    </w:lvl>
    <w:lvl w:ilvl="4" w:tentative="0">
      <w:start w:val="0"/>
      <w:numFmt w:val="bullet"/>
      <w:lvlText w:val="•"/>
      <w:lvlJc w:val="left"/>
      <w:pPr>
        <w:ind w:left="4010" w:hanging="361"/>
      </w:pPr>
      <w:rPr>
        <w:rFonts w:hint="default"/>
      </w:rPr>
    </w:lvl>
    <w:lvl w:ilvl="5" w:tentative="0">
      <w:start w:val="0"/>
      <w:numFmt w:val="bullet"/>
      <w:lvlText w:val="•"/>
      <w:lvlJc w:val="left"/>
      <w:pPr>
        <w:ind w:left="4953" w:hanging="361"/>
      </w:pPr>
      <w:rPr>
        <w:rFonts w:hint="default"/>
      </w:rPr>
    </w:lvl>
    <w:lvl w:ilvl="6" w:tentative="0">
      <w:start w:val="0"/>
      <w:numFmt w:val="bullet"/>
      <w:lvlText w:val="•"/>
      <w:lvlJc w:val="left"/>
      <w:pPr>
        <w:ind w:left="5896" w:hanging="361"/>
      </w:pPr>
      <w:rPr>
        <w:rFonts w:hint="default"/>
      </w:rPr>
    </w:lvl>
    <w:lvl w:ilvl="7" w:tentative="0">
      <w:start w:val="0"/>
      <w:numFmt w:val="bullet"/>
      <w:lvlText w:val="•"/>
      <w:lvlJc w:val="left"/>
      <w:pPr>
        <w:ind w:left="6838" w:hanging="361"/>
      </w:pPr>
      <w:rPr>
        <w:rFonts w:hint="default"/>
      </w:rPr>
    </w:lvl>
    <w:lvl w:ilvl="8" w:tentative="0">
      <w:start w:val="0"/>
      <w:numFmt w:val="bullet"/>
      <w:lvlText w:val="•"/>
      <w:lvlJc w:val="left"/>
      <w:pPr>
        <w:ind w:left="7781" w:hanging="361"/>
      </w:pPr>
      <w:rPr>
        <w:rFonts w:hint="default"/>
      </w:rPr>
    </w:lvl>
  </w:abstractNum>
  <w:abstractNum w:abstractNumId="15">
    <w:nsid w:val="6E9C355A"/>
    <w:multiLevelType w:val="multilevel"/>
    <w:tmpl w:val="6E9C355A"/>
    <w:lvl w:ilvl="0" w:tentative="0">
      <w:start w:val="1"/>
      <w:numFmt w:val="decimal"/>
      <w:lvlText w:val="（%1）"/>
      <w:lvlJc w:val="left"/>
      <w:pPr>
        <w:ind w:left="958" w:hanging="525"/>
      </w:pPr>
      <w:rPr>
        <w:rFonts w:hint="default" w:ascii="黑体" w:hAnsi="黑体" w:eastAsia="黑体" w:cs="黑体"/>
        <w:spacing w:val="-2"/>
        <w:w w:val="99"/>
        <w:sz w:val="19"/>
        <w:szCs w:val="19"/>
      </w:rPr>
    </w:lvl>
    <w:lvl w:ilvl="1" w:tentative="0">
      <w:start w:val="1"/>
      <w:numFmt w:val="lowerLetter"/>
      <w:lvlText w:val="%2."/>
      <w:lvlJc w:val="left"/>
      <w:pPr>
        <w:ind w:left="120" w:hanging="147"/>
      </w:pPr>
      <w:rPr>
        <w:rFonts w:hint="default" w:ascii="Times New Roman" w:hAnsi="Times New Roman" w:eastAsia="Times New Roman" w:cs="Times New Roman"/>
        <w:w w:val="99"/>
        <w:sz w:val="19"/>
        <w:szCs w:val="19"/>
      </w:rPr>
    </w:lvl>
    <w:lvl w:ilvl="2" w:tentative="0">
      <w:start w:val="0"/>
      <w:numFmt w:val="bullet"/>
      <w:lvlText w:val="•"/>
      <w:lvlJc w:val="left"/>
      <w:pPr>
        <w:ind w:left="1690" w:hanging="147"/>
      </w:pPr>
      <w:rPr>
        <w:rFonts w:hint="default"/>
      </w:rPr>
    </w:lvl>
    <w:lvl w:ilvl="3" w:tentative="0">
      <w:start w:val="0"/>
      <w:numFmt w:val="bullet"/>
      <w:lvlText w:val="•"/>
      <w:lvlJc w:val="left"/>
      <w:pPr>
        <w:ind w:left="2421" w:hanging="147"/>
      </w:pPr>
      <w:rPr>
        <w:rFonts w:hint="default"/>
      </w:rPr>
    </w:lvl>
    <w:lvl w:ilvl="4" w:tentative="0">
      <w:start w:val="0"/>
      <w:numFmt w:val="bullet"/>
      <w:lvlText w:val="•"/>
      <w:lvlJc w:val="left"/>
      <w:pPr>
        <w:ind w:left="3152" w:hanging="147"/>
      </w:pPr>
      <w:rPr>
        <w:rFonts w:hint="default"/>
      </w:rPr>
    </w:lvl>
    <w:lvl w:ilvl="5" w:tentative="0">
      <w:start w:val="0"/>
      <w:numFmt w:val="bullet"/>
      <w:lvlText w:val="•"/>
      <w:lvlJc w:val="left"/>
      <w:pPr>
        <w:ind w:left="3882" w:hanging="147"/>
      </w:pPr>
      <w:rPr>
        <w:rFonts w:hint="default"/>
      </w:rPr>
    </w:lvl>
    <w:lvl w:ilvl="6" w:tentative="0">
      <w:start w:val="0"/>
      <w:numFmt w:val="bullet"/>
      <w:lvlText w:val="•"/>
      <w:lvlJc w:val="left"/>
      <w:pPr>
        <w:ind w:left="4613" w:hanging="147"/>
      </w:pPr>
      <w:rPr>
        <w:rFonts w:hint="default"/>
      </w:rPr>
    </w:lvl>
    <w:lvl w:ilvl="7" w:tentative="0">
      <w:start w:val="0"/>
      <w:numFmt w:val="bullet"/>
      <w:lvlText w:val="•"/>
      <w:lvlJc w:val="left"/>
      <w:pPr>
        <w:ind w:left="5344" w:hanging="147"/>
      </w:pPr>
      <w:rPr>
        <w:rFonts w:hint="default"/>
      </w:rPr>
    </w:lvl>
    <w:lvl w:ilvl="8" w:tentative="0">
      <w:start w:val="0"/>
      <w:numFmt w:val="bullet"/>
      <w:lvlText w:val="•"/>
      <w:lvlJc w:val="left"/>
      <w:pPr>
        <w:ind w:left="6075" w:hanging="147"/>
      </w:pPr>
      <w:rPr>
        <w:rFonts w:hint="default"/>
      </w:rPr>
    </w:lvl>
  </w:abstractNum>
  <w:abstractNum w:abstractNumId="16">
    <w:nsid w:val="7714092B"/>
    <w:multiLevelType w:val="multilevel"/>
    <w:tmpl w:val="7714092B"/>
    <w:lvl w:ilvl="0" w:tentative="0">
      <w:start w:val="1"/>
      <w:numFmt w:val="decimal"/>
      <w:lvlText w:val="（%1）"/>
      <w:lvlJc w:val="left"/>
      <w:pPr>
        <w:ind w:left="115" w:hanging="526"/>
      </w:pPr>
      <w:rPr>
        <w:rFonts w:hint="default" w:ascii="宋体" w:hAnsi="宋体" w:eastAsia="宋体" w:cs="宋体"/>
        <w:spacing w:val="-1"/>
        <w:w w:val="99"/>
        <w:sz w:val="19"/>
        <w:szCs w:val="19"/>
      </w:rPr>
    </w:lvl>
    <w:lvl w:ilvl="1" w:tentative="0">
      <w:start w:val="0"/>
      <w:numFmt w:val="bullet"/>
      <w:lvlText w:val="•"/>
      <w:lvlJc w:val="left"/>
      <w:pPr>
        <w:ind w:left="821" w:hanging="526"/>
      </w:pPr>
      <w:rPr>
        <w:rFonts w:hint="default"/>
      </w:rPr>
    </w:lvl>
    <w:lvl w:ilvl="2" w:tentative="0">
      <w:start w:val="0"/>
      <w:numFmt w:val="bullet"/>
      <w:lvlText w:val="•"/>
      <w:lvlJc w:val="left"/>
      <w:pPr>
        <w:ind w:left="1523" w:hanging="526"/>
      </w:pPr>
      <w:rPr>
        <w:rFonts w:hint="default"/>
      </w:rPr>
    </w:lvl>
    <w:lvl w:ilvl="3" w:tentative="0">
      <w:start w:val="0"/>
      <w:numFmt w:val="bullet"/>
      <w:lvlText w:val="•"/>
      <w:lvlJc w:val="left"/>
      <w:pPr>
        <w:ind w:left="2224" w:hanging="526"/>
      </w:pPr>
      <w:rPr>
        <w:rFonts w:hint="default"/>
      </w:rPr>
    </w:lvl>
    <w:lvl w:ilvl="4" w:tentative="0">
      <w:start w:val="0"/>
      <w:numFmt w:val="bullet"/>
      <w:lvlText w:val="•"/>
      <w:lvlJc w:val="left"/>
      <w:pPr>
        <w:ind w:left="2926" w:hanging="526"/>
      </w:pPr>
      <w:rPr>
        <w:rFonts w:hint="default"/>
      </w:rPr>
    </w:lvl>
    <w:lvl w:ilvl="5" w:tentative="0">
      <w:start w:val="0"/>
      <w:numFmt w:val="bullet"/>
      <w:lvlText w:val="•"/>
      <w:lvlJc w:val="left"/>
      <w:pPr>
        <w:ind w:left="3627" w:hanging="526"/>
      </w:pPr>
      <w:rPr>
        <w:rFonts w:hint="default"/>
      </w:rPr>
    </w:lvl>
    <w:lvl w:ilvl="6" w:tentative="0">
      <w:start w:val="0"/>
      <w:numFmt w:val="bullet"/>
      <w:lvlText w:val="•"/>
      <w:lvlJc w:val="left"/>
      <w:pPr>
        <w:ind w:left="4329" w:hanging="526"/>
      </w:pPr>
      <w:rPr>
        <w:rFonts w:hint="default"/>
      </w:rPr>
    </w:lvl>
    <w:lvl w:ilvl="7" w:tentative="0">
      <w:start w:val="0"/>
      <w:numFmt w:val="bullet"/>
      <w:lvlText w:val="•"/>
      <w:lvlJc w:val="left"/>
      <w:pPr>
        <w:ind w:left="5030" w:hanging="526"/>
      </w:pPr>
      <w:rPr>
        <w:rFonts w:hint="default"/>
      </w:rPr>
    </w:lvl>
    <w:lvl w:ilvl="8" w:tentative="0">
      <w:start w:val="0"/>
      <w:numFmt w:val="bullet"/>
      <w:lvlText w:val="•"/>
      <w:lvlJc w:val="left"/>
      <w:pPr>
        <w:ind w:left="5732" w:hanging="526"/>
      </w:pPr>
      <w:rPr>
        <w:rFonts w:hint="default"/>
      </w:rPr>
    </w:lvl>
  </w:abstractNum>
  <w:abstractNum w:abstractNumId="17">
    <w:nsid w:val="7A112EEF"/>
    <w:multiLevelType w:val="multilevel"/>
    <w:tmpl w:val="7A112EEF"/>
    <w:lvl w:ilvl="0" w:tentative="0">
      <w:start w:val="1"/>
      <w:numFmt w:val="decimal"/>
      <w:lvlText w:val="%1."/>
      <w:lvlJc w:val="left"/>
      <w:pPr>
        <w:ind w:left="588" w:hanging="351"/>
      </w:pPr>
      <w:rPr>
        <w:rFonts w:hint="default" w:ascii="Times New Roman" w:hAnsi="Times New Roman" w:eastAsia="Times New Roman" w:cs="Times New Roman"/>
        <w:spacing w:val="0"/>
        <w:w w:val="100"/>
        <w:sz w:val="28"/>
        <w:szCs w:val="28"/>
      </w:rPr>
    </w:lvl>
    <w:lvl w:ilvl="1" w:tentative="0">
      <w:start w:val="1"/>
      <w:numFmt w:val="decimal"/>
      <w:lvlText w:val="%1.%2"/>
      <w:lvlJc w:val="left"/>
      <w:pPr>
        <w:ind w:left="658" w:hanging="420"/>
      </w:pPr>
      <w:rPr>
        <w:rFonts w:hint="default" w:ascii="Times New Roman" w:hAnsi="Times New Roman" w:eastAsia="Times New Roman" w:cs="Times New Roman"/>
        <w:w w:val="100"/>
        <w:sz w:val="24"/>
        <w:szCs w:val="24"/>
      </w:rPr>
    </w:lvl>
    <w:lvl w:ilvl="2" w:tentative="0">
      <w:start w:val="1"/>
      <w:numFmt w:val="decimal"/>
      <w:lvlText w:val="%1.%2.%3"/>
      <w:lvlJc w:val="left"/>
      <w:pPr>
        <w:ind w:left="1318" w:hanging="600"/>
      </w:pPr>
      <w:rPr>
        <w:rFonts w:hint="default" w:ascii="Times New Roman" w:hAnsi="Times New Roman" w:eastAsia="Times New Roman" w:cs="Times New Roman"/>
        <w:spacing w:val="-34"/>
        <w:w w:val="100"/>
        <w:sz w:val="24"/>
        <w:szCs w:val="24"/>
      </w:rPr>
    </w:lvl>
    <w:lvl w:ilvl="3" w:tentative="0">
      <w:start w:val="0"/>
      <w:numFmt w:val="bullet"/>
      <w:lvlText w:val="•"/>
      <w:lvlJc w:val="left"/>
      <w:pPr>
        <w:ind w:left="660" w:hanging="600"/>
      </w:pPr>
      <w:rPr>
        <w:rFonts w:hint="default"/>
      </w:rPr>
    </w:lvl>
    <w:lvl w:ilvl="4" w:tentative="0">
      <w:start w:val="0"/>
      <w:numFmt w:val="bullet"/>
      <w:lvlText w:val="•"/>
      <w:lvlJc w:val="left"/>
      <w:pPr>
        <w:ind w:left="720" w:hanging="600"/>
      </w:pPr>
      <w:rPr>
        <w:rFonts w:hint="default"/>
      </w:rPr>
    </w:lvl>
    <w:lvl w:ilvl="5" w:tentative="0">
      <w:start w:val="0"/>
      <w:numFmt w:val="bullet"/>
      <w:lvlText w:val="•"/>
      <w:lvlJc w:val="left"/>
      <w:pPr>
        <w:ind w:left="1320" w:hanging="600"/>
      </w:pPr>
      <w:rPr>
        <w:rFonts w:hint="default"/>
      </w:rPr>
    </w:lvl>
    <w:lvl w:ilvl="6" w:tentative="0">
      <w:start w:val="0"/>
      <w:numFmt w:val="bullet"/>
      <w:lvlText w:val="•"/>
      <w:lvlJc w:val="left"/>
      <w:pPr>
        <w:ind w:left="2989" w:hanging="600"/>
      </w:pPr>
      <w:rPr>
        <w:rFonts w:hint="default"/>
      </w:rPr>
    </w:lvl>
    <w:lvl w:ilvl="7" w:tentative="0">
      <w:start w:val="0"/>
      <w:numFmt w:val="bullet"/>
      <w:lvlText w:val="•"/>
      <w:lvlJc w:val="left"/>
      <w:pPr>
        <w:ind w:left="4658" w:hanging="600"/>
      </w:pPr>
      <w:rPr>
        <w:rFonts w:hint="default"/>
      </w:rPr>
    </w:lvl>
    <w:lvl w:ilvl="8" w:tentative="0">
      <w:start w:val="0"/>
      <w:numFmt w:val="bullet"/>
      <w:lvlText w:val="•"/>
      <w:lvlJc w:val="left"/>
      <w:pPr>
        <w:ind w:left="6328" w:hanging="600"/>
      </w:pPr>
      <w:rPr>
        <w:rFonts w:hint="default"/>
      </w:rPr>
    </w:lvl>
  </w:abstractNum>
  <w:num w:numId="1">
    <w:abstractNumId w:val="8"/>
  </w:num>
  <w:num w:numId="2">
    <w:abstractNumId w:val="17"/>
  </w:num>
  <w:num w:numId="3">
    <w:abstractNumId w:val="12"/>
  </w:num>
  <w:num w:numId="4">
    <w:abstractNumId w:val="9"/>
  </w:num>
  <w:num w:numId="5">
    <w:abstractNumId w:val="7"/>
  </w:num>
  <w:num w:numId="6">
    <w:abstractNumId w:val="15"/>
  </w:num>
  <w:num w:numId="7">
    <w:abstractNumId w:val="3"/>
  </w:num>
  <w:num w:numId="8">
    <w:abstractNumId w:val="6"/>
  </w:num>
  <w:num w:numId="9">
    <w:abstractNumId w:val="10"/>
  </w:num>
  <w:num w:numId="10">
    <w:abstractNumId w:val="5"/>
  </w:num>
  <w:num w:numId="11">
    <w:abstractNumId w:val="4"/>
  </w:num>
  <w:num w:numId="12">
    <w:abstractNumId w:val="1"/>
  </w:num>
  <w:num w:numId="13">
    <w:abstractNumId w:val="13"/>
  </w:num>
  <w:num w:numId="14">
    <w:abstractNumId w:val="0"/>
  </w:num>
  <w:num w:numId="15">
    <w:abstractNumId w:val="2"/>
  </w:num>
  <w:num w:numId="16">
    <w:abstractNumId w:val="16"/>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20"/>
  <w:drawingGridHorizontalSpacing w:val="110"/>
  <w:noPunctuationKerning w:val="1"/>
  <w:characterSpacingControl w:val="doNotCompress"/>
  <w:footnotePr>
    <w:footnote w:id="2"/>
    <w:footnote w:id="3"/>
  </w:footnotePr>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Yzc3NzMyMmZjMzk0N2JhZWJkOTZlMjg4NmRlNmMifQ=="/>
  </w:docVars>
  <w:rsids>
    <w:rsidRoot w:val="009B4AED"/>
    <w:rsid w:val="000011D5"/>
    <w:rsid w:val="00001481"/>
    <w:rsid w:val="00002E19"/>
    <w:rsid w:val="00004C99"/>
    <w:rsid w:val="00005455"/>
    <w:rsid w:val="0001213A"/>
    <w:rsid w:val="000137C2"/>
    <w:rsid w:val="00015765"/>
    <w:rsid w:val="00021BF3"/>
    <w:rsid w:val="0002450E"/>
    <w:rsid w:val="00026E93"/>
    <w:rsid w:val="00030E6A"/>
    <w:rsid w:val="0003190C"/>
    <w:rsid w:val="00037BED"/>
    <w:rsid w:val="0004473D"/>
    <w:rsid w:val="000541A5"/>
    <w:rsid w:val="00054A4E"/>
    <w:rsid w:val="00057A51"/>
    <w:rsid w:val="00061C89"/>
    <w:rsid w:val="00063445"/>
    <w:rsid w:val="0006477D"/>
    <w:rsid w:val="000662D1"/>
    <w:rsid w:val="000671E5"/>
    <w:rsid w:val="000709BB"/>
    <w:rsid w:val="00077351"/>
    <w:rsid w:val="00080F7F"/>
    <w:rsid w:val="00086C03"/>
    <w:rsid w:val="000A5C4F"/>
    <w:rsid w:val="000A63CF"/>
    <w:rsid w:val="000A6E5D"/>
    <w:rsid w:val="000B1141"/>
    <w:rsid w:val="000B1C9A"/>
    <w:rsid w:val="000B2D20"/>
    <w:rsid w:val="000B5B6D"/>
    <w:rsid w:val="000B7DAA"/>
    <w:rsid w:val="000C0134"/>
    <w:rsid w:val="000C26E9"/>
    <w:rsid w:val="000C51BF"/>
    <w:rsid w:val="000C5596"/>
    <w:rsid w:val="000D22A0"/>
    <w:rsid w:val="000D6C00"/>
    <w:rsid w:val="000D76CA"/>
    <w:rsid w:val="000E5AA1"/>
    <w:rsid w:val="000F6BB3"/>
    <w:rsid w:val="00101ED4"/>
    <w:rsid w:val="00107279"/>
    <w:rsid w:val="001072F8"/>
    <w:rsid w:val="0011220D"/>
    <w:rsid w:val="00115C74"/>
    <w:rsid w:val="001161A8"/>
    <w:rsid w:val="00116BCA"/>
    <w:rsid w:val="0011702B"/>
    <w:rsid w:val="00123775"/>
    <w:rsid w:val="001260C1"/>
    <w:rsid w:val="00127B8B"/>
    <w:rsid w:val="00134B4C"/>
    <w:rsid w:val="00135314"/>
    <w:rsid w:val="00136069"/>
    <w:rsid w:val="001422EC"/>
    <w:rsid w:val="001572F5"/>
    <w:rsid w:val="00157E23"/>
    <w:rsid w:val="001624F3"/>
    <w:rsid w:val="00176DAC"/>
    <w:rsid w:val="00180545"/>
    <w:rsid w:val="00180733"/>
    <w:rsid w:val="001818B0"/>
    <w:rsid w:val="0018224C"/>
    <w:rsid w:val="001829AD"/>
    <w:rsid w:val="00183353"/>
    <w:rsid w:val="00187267"/>
    <w:rsid w:val="00191514"/>
    <w:rsid w:val="001975C7"/>
    <w:rsid w:val="001A1858"/>
    <w:rsid w:val="001A63D9"/>
    <w:rsid w:val="001B1581"/>
    <w:rsid w:val="001B4293"/>
    <w:rsid w:val="001B60E4"/>
    <w:rsid w:val="001B61C4"/>
    <w:rsid w:val="001C627A"/>
    <w:rsid w:val="001D52AB"/>
    <w:rsid w:val="001D6793"/>
    <w:rsid w:val="001D6C0F"/>
    <w:rsid w:val="001D709C"/>
    <w:rsid w:val="001D7BF1"/>
    <w:rsid w:val="001E4092"/>
    <w:rsid w:val="001E416E"/>
    <w:rsid w:val="001E54DC"/>
    <w:rsid w:val="001E7F5C"/>
    <w:rsid w:val="001F3D52"/>
    <w:rsid w:val="001F616B"/>
    <w:rsid w:val="001F77E8"/>
    <w:rsid w:val="0020782C"/>
    <w:rsid w:val="002130F9"/>
    <w:rsid w:val="00215F3D"/>
    <w:rsid w:val="002164DB"/>
    <w:rsid w:val="00217355"/>
    <w:rsid w:val="002231B5"/>
    <w:rsid w:val="00227DB6"/>
    <w:rsid w:val="00231EEC"/>
    <w:rsid w:val="00234842"/>
    <w:rsid w:val="00234848"/>
    <w:rsid w:val="00242B47"/>
    <w:rsid w:val="002453C2"/>
    <w:rsid w:val="0025002A"/>
    <w:rsid w:val="00250D67"/>
    <w:rsid w:val="0025110E"/>
    <w:rsid w:val="00254F2E"/>
    <w:rsid w:val="0026209C"/>
    <w:rsid w:val="002654C1"/>
    <w:rsid w:val="0026649A"/>
    <w:rsid w:val="00267B5C"/>
    <w:rsid w:val="00276418"/>
    <w:rsid w:val="00277501"/>
    <w:rsid w:val="002807F7"/>
    <w:rsid w:val="00280E2F"/>
    <w:rsid w:val="00281B7D"/>
    <w:rsid w:val="00286007"/>
    <w:rsid w:val="00297502"/>
    <w:rsid w:val="002A0D40"/>
    <w:rsid w:val="002A1902"/>
    <w:rsid w:val="002A486B"/>
    <w:rsid w:val="002B00B1"/>
    <w:rsid w:val="002B2752"/>
    <w:rsid w:val="002B3E44"/>
    <w:rsid w:val="002C2FBF"/>
    <w:rsid w:val="002C3E5D"/>
    <w:rsid w:val="002C6B40"/>
    <w:rsid w:val="002D0E96"/>
    <w:rsid w:val="002D40DF"/>
    <w:rsid w:val="002D54EA"/>
    <w:rsid w:val="002E3CAA"/>
    <w:rsid w:val="002E555D"/>
    <w:rsid w:val="002E5FF5"/>
    <w:rsid w:val="002F27A9"/>
    <w:rsid w:val="002F628D"/>
    <w:rsid w:val="0030323C"/>
    <w:rsid w:val="00305358"/>
    <w:rsid w:val="00306D21"/>
    <w:rsid w:val="00307A9E"/>
    <w:rsid w:val="00313074"/>
    <w:rsid w:val="00314A5F"/>
    <w:rsid w:val="00315C79"/>
    <w:rsid w:val="003171F4"/>
    <w:rsid w:val="003232DE"/>
    <w:rsid w:val="003242FF"/>
    <w:rsid w:val="00324B06"/>
    <w:rsid w:val="00324D6A"/>
    <w:rsid w:val="003328C9"/>
    <w:rsid w:val="003345B7"/>
    <w:rsid w:val="00341F77"/>
    <w:rsid w:val="003428C3"/>
    <w:rsid w:val="00343EAE"/>
    <w:rsid w:val="00345EE6"/>
    <w:rsid w:val="003509A8"/>
    <w:rsid w:val="00353008"/>
    <w:rsid w:val="00353855"/>
    <w:rsid w:val="00353911"/>
    <w:rsid w:val="0035426C"/>
    <w:rsid w:val="00356B9C"/>
    <w:rsid w:val="003577F8"/>
    <w:rsid w:val="00357DAE"/>
    <w:rsid w:val="00364894"/>
    <w:rsid w:val="00364AA0"/>
    <w:rsid w:val="00367F20"/>
    <w:rsid w:val="00373A5A"/>
    <w:rsid w:val="00374541"/>
    <w:rsid w:val="00375257"/>
    <w:rsid w:val="0038581F"/>
    <w:rsid w:val="003869FF"/>
    <w:rsid w:val="00386F03"/>
    <w:rsid w:val="00387D18"/>
    <w:rsid w:val="00394D75"/>
    <w:rsid w:val="00396EE8"/>
    <w:rsid w:val="003A32E3"/>
    <w:rsid w:val="003A3321"/>
    <w:rsid w:val="003A60CB"/>
    <w:rsid w:val="003B05F4"/>
    <w:rsid w:val="003B42A5"/>
    <w:rsid w:val="003B61DF"/>
    <w:rsid w:val="003C0073"/>
    <w:rsid w:val="003C30D8"/>
    <w:rsid w:val="003D061F"/>
    <w:rsid w:val="003D4A04"/>
    <w:rsid w:val="003D7534"/>
    <w:rsid w:val="003D76BF"/>
    <w:rsid w:val="003E063E"/>
    <w:rsid w:val="003E2F04"/>
    <w:rsid w:val="003E34B6"/>
    <w:rsid w:val="003F6CF9"/>
    <w:rsid w:val="0040292D"/>
    <w:rsid w:val="00410648"/>
    <w:rsid w:val="0041537D"/>
    <w:rsid w:val="00420E08"/>
    <w:rsid w:val="0042477F"/>
    <w:rsid w:val="00426AB3"/>
    <w:rsid w:val="00426C24"/>
    <w:rsid w:val="00426EE8"/>
    <w:rsid w:val="00427585"/>
    <w:rsid w:val="004302D3"/>
    <w:rsid w:val="00432A8F"/>
    <w:rsid w:val="004417BF"/>
    <w:rsid w:val="00443BA0"/>
    <w:rsid w:val="00444C47"/>
    <w:rsid w:val="00445437"/>
    <w:rsid w:val="00445711"/>
    <w:rsid w:val="00454B17"/>
    <w:rsid w:val="004575E3"/>
    <w:rsid w:val="00460723"/>
    <w:rsid w:val="004608F9"/>
    <w:rsid w:val="00466E39"/>
    <w:rsid w:val="004703E0"/>
    <w:rsid w:val="00474512"/>
    <w:rsid w:val="0047690B"/>
    <w:rsid w:val="004827DC"/>
    <w:rsid w:val="00484AF5"/>
    <w:rsid w:val="00484BEE"/>
    <w:rsid w:val="00484D00"/>
    <w:rsid w:val="004902F7"/>
    <w:rsid w:val="0049165A"/>
    <w:rsid w:val="004922FC"/>
    <w:rsid w:val="004927E0"/>
    <w:rsid w:val="0049371D"/>
    <w:rsid w:val="00494969"/>
    <w:rsid w:val="004978D2"/>
    <w:rsid w:val="004A359B"/>
    <w:rsid w:val="004B45E3"/>
    <w:rsid w:val="004B5154"/>
    <w:rsid w:val="004B525C"/>
    <w:rsid w:val="004C3F28"/>
    <w:rsid w:val="004C521A"/>
    <w:rsid w:val="004D355F"/>
    <w:rsid w:val="004D4162"/>
    <w:rsid w:val="004D644A"/>
    <w:rsid w:val="004E0542"/>
    <w:rsid w:val="004E130F"/>
    <w:rsid w:val="004E265F"/>
    <w:rsid w:val="004E2C24"/>
    <w:rsid w:val="004E77E6"/>
    <w:rsid w:val="004F01B3"/>
    <w:rsid w:val="004F5849"/>
    <w:rsid w:val="004F7AC7"/>
    <w:rsid w:val="00503553"/>
    <w:rsid w:val="00505667"/>
    <w:rsid w:val="005072DF"/>
    <w:rsid w:val="00515C7E"/>
    <w:rsid w:val="00516FC9"/>
    <w:rsid w:val="00521349"/>
    <w:rsid w:val="00521C45"/>
    <w:rsid w:val="00522524"/>
    <w:rsid w:val="0052493D"/>
    <w:rsid w:val="0052766C"/>
    <w:rsid w:val="005473DC"/>
    <w:rsid w:val="0055271F"/>
    <w:rsid w:val="00555EEC"/>
    <w:rsid w:val="0055675C"/>
    <w:rsid w:val="0055738A"/>
    <w:rsid w:val="00561F2C"/>
    <w:rsid w:val="00562637"/>
    <w:rsid w:val="005668E1"/>
    <w:rsid w:val="00566D6E"/>
    <w:rsid w:val="005670A4"/>
    <w:rsid w:val="00567F10"/>
    <w:rsid w:val="005714FF"/>
    <w:rsid w:val="00575530"/>
    <w:rsid w:val="0058003E"/>
    <w:rsid w:val="00583714"/>
    <w:rsid w:val="00586EC8"/>
    <w:rsid w:val="005877F3"/>
    <w:rsid w:val="00592ED2"/>
    <w:rsid w:val="0059314B"/>
    <w:rsid w:val="00596313"/>
    <w:rsid w:val="00596D9C"/>
    <w:rsid w:val="005A1355"/>
    <w:rsid w:val="005A2628"/>
    <w:rsid w:val="005A2D69"/>
    <w:rsid w:val="005B3C94"/>
    <w:rsid w:val="005B3DD2"/>
    <w:rsid w:val="005B539D"/>
    <w:rsid w:val="005B6E07"/>
    <w:rsid w:val="005C04BC"/>
    <w:rsid w:val="005C2712"/>
    <w:rsid w:val="005C336D"/>
    <w:rsid w:val="005C519C"/>
    <w:rsid w:val="005D2739"/>
    <w:rsid w:val="005D27E6"/>
    <w:rsid w:val="005D4B8F"/>
    <w:rsid w:val="005D6FB0"/>
    <w:rsid w:val="005D76EB"/>
    <w:rsid w:val="005E0894"/>
    <w:rsid w:val="005E1BE7"/>
    <w:rsid w:val="005F06D5"/>
    <w:rsid w:val="005F27E0"/>
    <w:rsid w:val="005F2E79"/>
    <w:rsid w:val="005F44F3"/>
    <w:rsid w:val="005F4737"/>
    <w:rsid w:val="005F5370"/>
    <w:rsid w:val="00601C69"/>
    <w:rsid w:val="00606223"/>
    <w:rsid w:val="006074FA"/>
    <w:rsid w:val="00612AA7"/>
    <w:rsid w:val="006133DE"/>
    <w:rsid w:val="0061346C"/>
    <w:rsid w:val="00613BEF"/>
    <w:rsid w:val="00614006"/>
    <w:rsid w:val="00614F90"/>
    <w:rsid w:val="00615CBE"/>
    <w:rsid w:val="006251EC"/>
    <w:rsid w:val="00637CE4"/>
    <w:rsid w:val="00641D33"/>
    <w:rsid w:val="00641E3D"/>
    <w:rsid w:val="006435BA"/>
    <w:rsid w:val="00647604"/>
    <w:rsid w:val="00647CDA"/>
    <w:rsid w:val="00650235"/>
    <w:rsid w:val="00652B48"/>
    <w:rsid w:val="00661221"/>
    <w:rsid w:val="00667B8D"/>
    <w:rsid w:val="00670047"/>
    <w:rsid w:val="00671BC6"/>
    <w:rsid w:val="006723C9"/>
    <w:rsid w:val="00673E4E"/>
    <w:rsid w:val="00680AA5"/>
    <w:rsid w:val="0068129F"/>
    <w:rsid w:val="006831E3"/>
    <w:rsid w:val="00684500"/>
    <w:rsid w:val="006879CA"/>
    <w:rsid w:val="006905FE"/>
    <w:rsid w:val="0069224F"/>
    <w:rsid w:val="00696438"/>
    <w:rsid w:val="006A2F38"/>
    <w:rsid w:val="006A5F7D"/>
    <w:rsid w:val="006A668E"/>
    <w:rsid w:val="006B130B"/>
    <w:rsid w:val="006B3608"/>
    <w:rsid w:val="006B4CA0"/>
    <w:rsid w:val="006B635F"/>
    <w:rsid w:val="006B773C"/>
    <w:rsid w:val="006B7EB6"/>
    <w:rsid w:val="006C0789"/>
    <w:rsid w:val="006D0319"/>
    <w:rsid w:val="006D40BC"/>
    <w:rsid w:val="006D51A6"/>
    <w:rsid w:val="006D7A0E"/>
    <w:rsid w:val="006D7E7F"/>
    <w:rsid w:val="006D7FC0"/>
    <w:rsid w:val="006E0559"/>
    <w:rsid w:val="006E2224"/>
    <w:rsid w:val="006E5266"/>
    <w:rsid w:val="006F10B9"/>
    <w:rsid w:val="006F224E"/>
    <w:rsid w:val="006F3251"/>
    <w:rsid w:val="007015C6"/>
    <w:rsid w:val="0071060B"/>
    <w:rsid w:val="00713EC4"/>
    <w:rsid w:val="007163BB"/>
    <w:rsid w:val="0072272D"/>
    <w:rsid w:val="007259F9"/>
    <w:rsid w:val="00727A6A"/>
    <w:rsid w:val="00737D5B"/>
    <w:rsid w:val="00741E5A"/>
    <w:rsid w:val="00745146"/>
    <w:rsid w:val="007525E3"/>
    <w:rsid w:val="007538DC"/>
    <w:rsid w:val="00755D82"/>
    <w:rsid w:val="00757355"/>
    <w:rsid w:val="00765A67"/>
    <w:rsid w:val="00767A69"/>
    <w:rsid w:val="007704D6"/>
    <w:rsid w:val="0077246B"/>
    <w:rsid w:val="00775EC5"/>
    <w:rsid w:val="007762E4"/>
    <w:rsid w:val="00777BFC"/>
    <w:rsid w:val="00781F00"/>
    <w:rsid w:val="00784F0E"/>
    <w:rsid w:val="00786887"/>
    <w:rsid w:val="0078794A"/>
    <w:rsid w:val="00792149"/>
    <w:rsid w:val="007921B7"/>
    <w:rsid w:val="007A00D1"/>
    <w:rsid w:val="007A04C4"/>
    <w:rsid w:val="007A1273"/>
    <w:rsid w:val="007A2BFA"/>
    <w:rsid w:val="007A5915"/>
    <w:rsid w:val="007A6933"/>
    <w:rsid w:val="007B134B"/>
    <w:rsid w:val="007B1C2F"/>
    <w:rsid w:val="007B227A"/>
    <w:rsid w:val="007B3C05"/>
    <w:rsid w:val="007B61C3"/>
    <w:rsid w:val="007B71E7"/>
    <w:rsid w:val="007C5C49"/>
    <w:rsid w:val="007D13AC"/>
    <w:rsid w:val="007D48E7"/>
    <w:rsid w:val="007D6F88"/>
    <w:rsid w:val="007E04B9"/>
    <w:rsid w:val="007E0EFE"/>
    <w:rsid w:val="007E13A4"/>
    <w:rsid w:val="007E19CE"/>
    <w:rsid w:val="007E1BD4"/>
    <w:rsid w:val="007E45E1"/>
    <w:rsid w:val="007E7F00"/>
    <w:rsid w:val="007F12C8"/>
    <w:rsid w:val="007F5407"/>
    <w:rsid w:val="007F608B"/>
    <w:rsid w:val="00802A78"/>
    <w:rsid w:val="008032C8"/>
    <w:rsid w:val="00803B59"/>
    <w:rsid w:val="00813907"/>
    <w:rsid w:val="00813C60"/>
    <w:rsid w:val="00814426"/>
    <w:rsid w:val="0082059B"/>
    <w:rsid w:val="00822F4A"/>
    <w:rsid w:val="00826821"/>
    <w:rsid w:val="0083152B"/>
    <w:rsid w:val="00833DEF"/>
    <w:rsid w:val="00834CAC"/>
    <w:rsid w:val="0084353A"/>
    <w:rsid w:val="00853061"/>
    <w:rsid w:val="00853276"/>
    <w:rsid w:val="00855A6C"/>
    <w:rsid w:val="00856860"/>
    <w:rsid w:val="00857047"/>
    <w:rsid w:val="008573CE"/>
    <w:rsid w:val="0086445D"/>
    <w:rsid w:val="00864D11"/>
    <w:rsid w:val="00864F06"/>
    <w:rsid w:val="0086578B"/>
    <w:rsid w:val="00867145"/>
    <w:rsid w:val="00867658"/>
    <w:rsid w:val="008729A0"/>
    <w:rsid w:val="0087324B"/>
    <w:rsid w:val="00874CD9"/>
    <w:rsid w:val="008761D0"/>
    <w:rsid w:val="0088042F"/>
    <w:rsid w:val="008816C9"/>
    <w:rsid w:val="0088210B"/>
    <w:rsid w:val="008849B2"/>
    <w:rsid w:val="0089004E"/>
    <w:rsid w:val="00890EF4"/>
    <w:rsid w:val="008B66B1"/>
    <w:rsid w:val="008B7201"/>
    <w:rsid w:val="008B7BCE"/>
    <w:rsid w:val="008B7E27"/>
    <w:rsid w:val="008C02B5"/>
    <w:rsid w:val="008D1816"/>
    <w:rsid w:val="008D4A06"/>
    <w:rsid w:val="008D4C11"/>
    <w:rsid w:val="008E517D"/>
    <w:rsid w:val="008E5ADF"/>
    <w:rsid w:val="008E6AB1"/>
    <w:rsid w:val="008F1A59"/>
    <w:rsid w:val="008F6C80"/>
    <w:rsid w:val="00900387"/>
    <w:rsid w:val="00902CF6"/>
    <w:rsid w:val="009048B6"/>
    <w:rsid w:val="009112BB"/>
    <w:rsid w:val="00912497"/>
    <w:rsid w:val="00914183"/>
    <w:rsid w:val="009228ED"/>
    <w:rsid w:val="00924379"/>
    <w:rsid w:val="00924440"/>
    <w:rsid w:val="00925D7F"/>
    <w:rsid w:val="0092698A"/>
    <w:rsid w:val="00930F63"/>
    <w:rsid w:val="00933F3A"/>
    <w:rsid w:val="00935955"/>
    <w:rsid w:val="00954813"/>
    <w:rsid w:val="00956ABE"/>
    <w:rsid w:val="00956F3A"/>
    <w:rsid w:val="0095774C"/>
    <w:rsid w:val="00957A7D"/>
    <w:rsid w:val="00963830"/>
    <w:rsid w:val="00971346"/>
    <w:rsid w:val="00971F42"/>
    <w:rsid w:val="0097394F"/>
    <w:rsid w:val="00974027"/>
    <w:rsid w:val="00975BE3"/>
    <w:rsid w:val="0097696B"/>
    <w:rsid w:val="00982180"/>
    <w:rsid w:val="00983E8A"/>
    <w:rsid w:val="00983F35"/>
    <w:rsid w:val="00984E77"/>
    <w:rsid w:val="00986831"/>
    <w:rsid w:val="00990CE4"/>
    <w:rsid w:val="00993117"/>
    <w:rsid w:val="0099395F"/>
    <w:rsid w:val="00994A90"/>
    <w:rsid w:val="00995181"/>
    <w:rsid w:val="00996BB8"/>
    <w:rsid w:val="009A1F1A"/>
    <w:rsid w:val="009A27EF"/>
    <w:rsid w:val="009A2A17"/>
    <w:rsid w:val="009A2F94"/>
    <w:rsid w:val="009A4353"/>
    <w:rsid w:val="009A506F"/>
    <w:rsid w:val="009A75F9"/>
    <w:rsid w:val="009A7DD8"/>
    <w:rsid w:val="009B17AA"/>
    <w:rsid w:val="009B2C7D"/>
    <w:rsid w:val="009B4AED"/>
    <w:rsid w:val="009B4E16"/>
    <w:rsid w:val="009C156A"/>
    <w:rsid w:val="009C20EC"/>
    <w:rsid w:val="009C621D"/>
    <w:rsid w:val="009D06BD"/>
    <w:rsid w:val="009D135B"/>
    <w:rsid w:val="009E14FC"/>
    <w:rsid w:val="009E1E22"/>
    <w:rsid w:val="009E3B40"/>
    <w:rsid w:val="009E47D0"/>
    <w:rsid w:val="009E4C9F"/>
    <w:rsid w:val="009E5198"/>
    <w:rsid w:val="009F6F5F"/>
    <w:rsid w:val="00A02E54"/>
    <w:rsid w:val="00A035B3"/>
    <w:rsid w:val="00A047CE"/>
    <w:rsid w:val="00A05F36"/>
    <w:rsid w:val="00A06E2D"/>
    <w:rsid w:val="00A072CA"/>
    <w:rsid w:val="00A10DDD"/>
    <w:rsid w:val="00A12EDA"/>
    <w:rsid w:val="00A14633"/>
    <w:rsid w:val="00A1596E"/>
    <w:rsid w:val="00A16D18"/>
    <w:rsid w:val="00A2073F"/>
    <w:rsid w:val="00A222D3"/>
    <w:rsid w:val="00A22FF4"/>
    <w:rsid w:val="00A26545"/>
    <w:rsid w:val="00A27E61"/>
    <w:rsid w:val="00A35A90"/>
    <w:rsid w:val="00A4299C"/>
    <w:rsid w:val="00A43051"/>
    <w:rsid w:val="00A43B62"/>
    <w:rsid w:val="00A53E7D"/>
    <w:rsid w:val="00A556DD"/>
    <w:rsid w:val="00A57B58"/>
    <w:rsid w:val="00A60A58"/>
    <w:rsid w:val="00A62BF8"/>
    <w:rsid w:val="00A64DE3"/>
    <w:rsid w:val="00A64E68"/>
    <w:rsid w:val="00A66325"/>
    <w:rsid w:val="00A71676"/>
    <w:rsid w:val="00A75136"/>
    <w:rsid w:val="00A76927"/>
    <w:rsid w:val="00A7762C"/>
    <w:rsid w:val="00A82357"/>
    <w:rsid w:val="00A82A11"/>
    <w:rsid w:val="00A90902"/>
    <w:rsid w:val="00A911C9"/>
    <w:rsid w:val="00A94FE2"/>
    <w:rsid w:val="00A95C7E"/>
    <w:rsid w:val="00A9616E"/>
    <w:rsid w:val="00AA0563"/>
    <w:rsid w:val="00AA3BCA"/>
    <w:rsid w:val="00AA57BA"/>
    <w:rsid w:val="00AC1208"/>
    <w:rsid w:val="00AC3AFD"/>
    <w:rsid w:val="00AD708C"/>
    <w:rsid w:val="00AE3E5A"/>
    <w:rsid w:val="00AE5A88"/>
    <w:rsid w:val="00AE7600"/>
    <w:rsid w:val="00AF04E2"/>
    <w:rsid w:val="00AF0C73"/>
    <w:rsid w:val="00AF2FED"/>
    <w:rsid w:val="00AF4842"/>
    <w:rsid w:val="00AF5BD1"/>
    <w:rsid w:val="00AF601C"/>
    <w:rsid w:val="00B00C14"/>
    <w:rsid w:val="00B03084"/>
    <w:rsid w:val="00B0407F"/>
    <w:rsid w:val="00B04E1C"/>
    <w:rsid w:val="00B070DD"/>
    <w:rsid w:val="00B1203B"/>
    <w:rsid w:val="00B17F72"/>
    <w:rsid w:val="00B20E7A"/>
    <w:rsid w:val="00B22F4A"/>
    <w:rsid w:val="00B23EE2"/>
    <w:rsid w:val="00B27822"/>
    <w:rsid w:val="00B364B2"/>
    <w:rsid w:val="00B4021B"/>
    <w:rsid w:val="00B41470"/>
    <w:rsid w:val="00B43F60"/>
    <w:rsid w:val="00B4467F"/>
    <w:rsid w:val="00B46894"/>
    <w:rsid w:val="00B51EF8"/>
    <w:rsid w:val="00B53458"/>
    <w:rsid w:val="00B566A8"/>
    <w:rsid w:val="00B60FB8"/>
    <w:rsid w:val="00B6475F"/>
    <w:rsid w:val="00B64B66"/>
    <w:rsid w:val="00B65355"/>
    <w:rsid w:val="00B80232"/>
    <w:rsid w:val="00B819D8"/>
    <w:rsid w:val="00B81FAF"/>
    <w:rsid w:val="00B8394F"/>
    <w:rsid w:val="00B85B02"/>
    <w:rsid w:val="00B8716B"/>
    <w:rsid w:val="00B90493"/>
    <w:rsid w:val="00B91E54"/>
    <w:rsid w:val="00B9315E"/>
    <w:rsid w:val="00B93EED"/>
    <w:rsid w:val="00B9411B"/>
    <w:rsid w:val="00B948AF"/>
    <w:rsid w:val="00B94B62"/>
    <w:rsid w:val="00B958DD"/>
    <w:rsid w:val="00B966CD"/>
    <w:rsid w:val="00B96F0E"/>
    <w:rsid w:val="00BA5706"/>
    <w:rsid w:val="00BB10D5"/>
    <w:rsid w:val="00BB20BA"/>
    <w:rsid w:val="00BB23FF"/>
    <w:rsid w:val="00BB52FC"/>
    <w:rsid w:val="00BB57EC"/>
    <w:rsid w:val="00BC1B5D"/>
    <w:rsid w:val="00BC20EB"/>
    <w:rsid w:val="00BD17C7"/>
    <w:rsid w:val="00BD1816"/>
    <w:rsid w:val="00BD1CB1"/>
    <w:rsid w:val="00BD47DD"/>
    <w:rsid w:val="00BD65E7"/>
    <w:rsid w:val="00BD7104"/>
    <w:rsid w:val="00BE240A"/>
    <w:rsid w:val="00BE38E0"/>
    <w:rsid w:val="00BE6147"/>
    <w:rsid w:val="00BF1B97"/>
    <w:rsid w:val="00BF2E2A"/>
    <w:rsid w:val="00BF3BD4"/>
    <w:rsid w:val="00C00C3D"/>
    <w:rsid w:val="00C02D5D"/>
    <w:rsid w:val="00C15602"/>
    <w:rsid w:val="00C16F01"/>
    <w:rsid w:val="00C20F79"/>
    <w:rsid w:val="00C259B5"/>
    <w:rsid w:val="00C26736"/>
    <w:rsid w:val="00C341B6"/>
    <w:rsid w:val="00C370B7"/>
    <w:rsid w:val="00C42531"/>
    <w:rsid w:val="00C47330"/>
    <w:rsid w:val="00C51B76"/>
    <w:rsid w:val="00C54FA5"/>
    <w:rsid w:val="00C55011"/>
    <w:rsid w:val="00C5563F"/>
    <w:rsid w:val="00C56B01"/>
    <w:rsid w:val="00C5708F"/>
    <w:rsid w:val="00C62254"/>
    <w:rsid w:val="00C625D1"/>
    <w:rsid w:val="00C63A9C"/>
    <w:rsid w:val="00C63FA2"/>
    <w:rsid w:val="00C64F46"/>
    <w:rsid w:val="00C72D05"/>
    <w:rsid w:val="00C73734"/>
    <w:rsid w:val="00C74D77"/>
    <w:rsid w:val="00C75212"/>
    <w:rsid w:val="00C76187"/>
    <w:rsid w:val="00C77B43"/>
    <w:rsid w:val="00C8188E"/>
    <w:rsid w:val="00C95CEE"/>
    <w:rsid w:val="00C95D19"/>
    <w:rsid w:val="00C979D6"/>
    <w:rsid w:val="00CB0019"/>
    <w:rsid w:val="00CB159E"/>
    <w:rsid w:val="00CB36D8"/>
    <w:rsid w:val="00CB3ED6"/>
    <w:rsid w:val="00CB5945"/>
    <w:rsid w:val="00CC61DB"/>
    <w:rsid w:val="00CD2A03"/>
    <w:rsid w:val="00CD7294"/>
    <w:rsid w:val="00CE1A10"/>
    <w:rsid w:val="00CE4724"/>
    <w:rsid w:val="00CE51D1"/>
    <w:rsid w:val="00CE5DBC"/>
    <w:rsid w:val="00CE6713"/>
    <w:rsid w:val="00CF1FBF"/>
    <w:rsid w:val="00CF260C"/>
    <w:rsid w:val="00D02181"/>
    <w:rsid w:val="00D15505"/>
    <w:rsid w:val="00D16CA3"/>
    <w:rsid w:val="00D223E5"/>
    <w:rsid w:val="00D273C9"/>
    <w:rsid w:val="00D27854"/>
    <w:rsid w:val="00D3176C"/>
    <w:rsid w:val="00D33EA5"/>
    <w:rsid w:val="00D4092D"/>
    <w:rsid w:val="00D42F45"/>
    <w:rsid w:val="00D51A62"/>
    <w:rsid w:val="00D61460"/>
    <w:rsid w:val="00D63C14"/>
    <w:rsid w:val="00D65D38"/>
    <w:rsid w:val="00D6762D"/>
    <w:rsid w:val="00D71E97"/>
    <w:rsid w:val="00D740FB"/>
    <w:rsid w:val="00D75506"/>
    <w:rsid w:val="00D75727"/>
    <w:rsid w:val="00D766D6"/>
    <w:rsid w:val="00D80B99"/>
    <w:rsid w:val="00D80C08"/>
    <w:rsid w:val="00D85A45"/>
    <w:rsid w:val="00D917D9"/>
    <w:rsid w:val="00D92000"/>
    <w:rsid w:val="00D93E8F"/>
    <w:rsid w:val="00D95F6E"/>
    <w:rsid w:val="00DA1138"/>
    <w:rsid w:val="00DA1826"/>
    <w:rsid w:val="00DA2935"/>
    <w:rsid w:val="00DA36BF"/>
    <w:rsid w:val="00DA52AB"/>
    <w:rsid w:val="00DA52CB"/>
    <w:rsid w:val="00DB0821"/>
    <w:rsid w:val="00DB09A1"/>
    <w:rsid w:val="00DB0A95"/>
    <w:rsid w:val="00DB4472"/>
    <w:rsid w:val="00DB6141"/>
    <w:rsid w:val="00DB63E0"/>
    <w:rsid w:val="00DB79B8"/>
    <w:rsid w:val="00DC33FF"/>
    <w:rsid w:val="00DC3C9D"/>
    <w:rsid w:val="00DD0E06"/>
    <w:rsid w:val="00DD209A"/>
    <w:rsid w:val="00DD65C1"/>
    <w:rsid w:val="00DE1B58"/>
    <w:rsid w:val="00DE20F8"/>
    <w:rsid w:val="00DE4467"/>
    <w:rsid w:val="00DE7BB4"/>
    <w:rsid w:val="00DF3D01"/>
    <w:rsid w:val="00DF4F50"/>
    <w:rsid w:val="00DF7980"/>
    <w:rsid w:val="00E036F1"/>
    <w:rsid w:val="00E040E5"/>
    <w:rsid w:val="00E1302E"/>
    <w:rsid w:val="00E13DC5"/>
    <w:rsid w:val="00E15064"/>
    <w:rsid w:val="00E158F7"/>
    <w:rsid w:val="00E17C25"/>
    <w:rsid w:val="00E3153F"/>
    <w:rsid w:val="00E40DA3"/>
    <w:rsid w:val="00E42035"/>
    <w:rsid w:val="00E42A29"/>
    <w:rsid w:val="00E4358F"/>
    <w:rsid w:val="00E45988"/>
    <w:rsid w:val="00E50626"/>
    <w:rsid w:val="00E50830"/>
    <w:rsid w:val="00E5134F"/>
    <w:rsid w:val="00E5315D"/>
    <w:rsid w:val="00E55F75"/>
    <w:rsid w:val="00E57125"/>
    <w:rsid w:val="00E63B32"/>
    <w:rsid w:val="00E71AC3"/>
    <w:rsid w:val="00E747C0"/>
    <w:rsid w:val="00E76551"/>
    <w:rsid w:val="00E8163F"/>
    <w:rsid w:val="00E829AB"/>
    <w:rsid w:val="00E865C0"/>
    <w:rsid w:val="00EA5EEA"/>
    <w:rsid w:val="00EB6607"/>
    <w:rsid w:val="00EC1FCF"/>
    <w:rsid w:val="00EC7C17"/>
    <w:rsid w:val="00ED1975"/>
    <w:rsid w:val="00ED3475"/>
    <w:rsid w:val="00ED61C3"/>
    <w:rsid w:val="00EE1724"/>
    <w:rsid w:val="00EE1B35"/>
    <w:rsid w:val="00EE34EC"/>
    <w:rsid w:val="00EE47A4"/>
    <w:rsid w:val="00EE4FAA"/>
    <w:rsid w:val="00EE68AC"/>
    <w:rsid w:val="00EE6D89"/>
    <w:rsid w:val="00EF4D02"/>
    <w:rsid w:val="00EF5DF9"/>
    <w:rsid w:val="00EF781D"/>
    <w:rsid w:val="00EF7B2D"/>
    <w:rsid w:val="00EF7DA5"/>
    <w:rsid w:val="00F029D1"/>
    <w:rsid w:val="00F037A5"/>
    <w:rsid w:val="00F074EB"/>
    <w:rsid w:val="00F11332"/>
    <w:rsid w:val="00F162BF"/>
    <w:rsid w:val="00F16F07"/>
    <w:rsid w:val="00F1795A"/>
    <w:rsid w:val="00F17C70"/>
    <w:rsid w:val="00F217B9"/>
    <w:rsid w:val="00F222E3"/>
    <w:rsid w:val="00F2411B"/>
    <w:rsid w:val="00F32001"/>
    <w:rsid w:val="00F32154"/>
    <w:rsid w:val="00F349CA"/>
    <w:rsid w:val="00F40439"/>
    <w:rsid w:val="00F42C2C"/>
    <w:rsid w:val="00F47164"/>
    <w:rsid w:val="00F472B5"/>
    <w:rsid w:val="00F5020C"/>
    <w:rsid w:val="00F52047"/>
    <w:rsid w:val="00F62E30"/>
    <w:rsid w:val="00F637DD"/>
    <w:rsid w:val="00F64267"/>
    <w:rsid w:val="00F64845"/>
    <w:rsid w:val="00F64E96"/>
    <w:rsid w:val="00F72482"/>
    <w:rsid w:val="00F72E78"/>
    <w:rsid w:val="00F7322A"/>
    <w:rsid w:val="00F7778E"/>
    <w:rsid w:val="00F82CA5"/>
    <w:rsid w:val="00F8583B"/>
    <w:rsid w:val="00F85A9A"/>
    <w:rsid w:val="00F878B4"/>
    <w:rsid w:val="00F924DC"/>
    <w:rsid w:val="00F9272F"/>
    <w:rsid w:val="00F95906"/>
    <w:rsid w:val="00FA0BB7"/>
    <w:rsid w:val="00FA1917"/>
    <w:rsid w:val="00FA22F6"/>
    <w:rsid w:val="00FA2B09"/>
    <w:rsid w:val="00FA4674"/>
    <w:rsid w:val="00FA5C98"/>
    <w:rsid w:val="00FA6272"/>
    <w:rsid w:val="00FA65C4"/>
    <w:rsid w:val="00FA7994"/>
    <w:rsid w:val="00FB1457"/>
    <w:rsid w:val="00FB1B2E"/>
    <w:rsid w:val="00FB1DF9"/>
    <w:rsid w:val="00FB326D"/>
    <w:rsid w:val="00FB4F29"/>
    <w:rsid w:val="00FC256D"/>
    <w:rsid w:val="00FC2FA3"/>
    <w:rsid w:val="00FC60FD"/>
    <w:rsid w:val="00FD1BDE"/>
    <w:rsid w:val="00FD1EAC"/>
    <w:rsid w:val="00FD3C9E"/>
    <w:rsid w:val="00FD4F13"/>
    <w:rsid w:val="00FD5DF0"/>
    <w:rsid w:val="00FE0DA3"/>
    <w:rsid w:val="00FE51C4"/>
    <w:rsid w:val="03561F09"/>
    <w:rsid w:val="052878D5"/>
    <w:rsid w:val="0C2D7358"/>
    <w:rsid w:val="11B322D4"/>
    <w:rsid w:val="16826719"/>
    <w:rsid w:val="17D24466"/>
    <w:rsid w:val="1DF808A7"/>
    <w:rsid w:val="27131D7B"/>
    <w:rsid w:val="28335AC5"/>
    <w:rsid w:val="3ADF3FD0"/>
    <w:rsid w:val="3C836BC3"/>
    <w:rsid w:val="3CA01523"/>
    <w:rsid w:val="3F732514"/>
    <w:rsid w:val="43677DE7"/>
    <w:rsid w:val="46511AE0"/>
    <w:rsid w:val="4AF60EA8"/>
    <w:rsid w:val="4D6046FD"/>
    <w:rsid w:val="57B2611B"/>
    <w:rsid w:val="582B501D"/>
    <w:rsid w:val="60D333C6"/>
    <w:rsid w:val="60F31514"/>
    <w:rsid w:val="6A0E6E04"/>
    <w:rsid w:val="6D4A46F3"/>
    <w:rsid w:val="6E1029AB"/>
    <w:rsid w:val="708F6F27"/>
    <w:rsid w:val="7113780F"/>
    <w:rsid w:val="749D6841"/>
    <w:rsid w:val="75135439"/>
    <w:rsid w:val="753A35BC"/>
    <w:rsid w:val="7672364C"/>
    <w:rsid w:val="78AF4DAD"/>
    <w:rsid w:val="899DCBCB"/>
    <w:rsid w:val="AFF3B7DB"/>
    <w:rsid w:val="B9FFFDC0"/>
    <w:rsid w:val="EFF968FD"/>
    <w:rsid w:val="F7DFC2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0"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39"/>
    <w:qFormat/>
    <w:uiPriority w:val="0"/>
    <w:pPr>
      <w:tabs>
        <w:tab w:val="left" w:pos="4493"/>
      </w:tabs>
      <w:spacing w:before="21"/>
      <w:jc w:val="center"/>
      <w:outlineLvl w:val="0"/>
    </w:pPr>
    <w:rPr>
      <w:rFonts w:ascii="黑体" w:hAnsi="黑体" w:eastAsia="黑体" w:cs="黑体"/>
      <w:sz w:val="56"/>
      <w:szCs w:val="56"/>
    </w:rPr>
  </w:style>
  <w:style w:type="paragraph" w:styleId="3">
    <w:name w:val="heading 2"/>
    <w:basedOn w:val="1"/>
    <w:next w:val="1"/>
    <w:link w:val="50"/>
    <w:qFormat/>
    <w:uiPriority w:val="0"/>
    <w:pPr>
      <w:spacing w:before="48"/>
      <w:ind w:left="392" w:right="514"/>
      <w:jc w:val="center"/>
      <w:outlineLvl w:val="1"/>
    </w:pPr>
    <w:rPr>
      <w:rFonts w:ascii="黑体" w:hAnsi="黑体" w:eastAsia="黑体" w:cs="黑体"/>
      <w:sz w:val="48"/>
      <w:szCs w:val="48"/>
    </w:rPr>
  </w:style>
  <w:style w:type="paragraph" w:styleId="4">
    <w:name w:val="heading 3"/>
    <w:basedOn w:val="1"/>
    <w:next w:val="1"/>
    <w:link w:val="47"/>
    <w:qFormat/>
    <w:uiPriority w:val="1"/>
    <w:pPr>
      <w:spacing w:before="37"/>
      <w:ind w:left="1472"/>
      <w:outlineLvl w:val="2"/>
    </w:pPr>
    <w:rPr>
      <w:rFonts w:ascii="黑体" w:hAnsi="黑体" w:eastAsia="黑体" w:cs="黑体"/>
      <w:sz w:val="44"/>
      <w:szCs w:val="44"/>
    </w:rPr>
  </w:style>
  <w:style w:type="paragraph" w:styleId="5">
    <w:name w:val="heading 4"/>
    <w:basedOn w:val="1"/>
    <w:next w:val="1"/>
    <w:qFormat/>
    <w:uiPriority w:val="0"/>
    <w:pPr>
      <w:ind w:left="636" w:hanging="398"/>
      <w:outlineLvl w:val="3"/>
    </w:pPr>
    <w:rPr>
      <w:rFonts w:ascii="黑体" w:hAnsi="黑体" w:eastAsia="黑体" w:cs="黑体"/>
      <w:sz w:val="32"/>
      <w:szCs w:val="32"/>
    </w:rPr>
  </w:style>
  <w:style w:type="paragraph" w:styleId="6">
    <w:name w:val="heading 5"/>
    <w:basedOn w:val="1"/>
    <w:next w:val="1"/>
    <w:qFormat/>
    <w:uiPriority w:val="1"/>
    <w:pPr>
      <w:spacing w:before="58"/>
      <w:ind w:left="695" w:right="813"/>
      <w:jc w:val="center"/>
      <w:outlineLvl w:val="4"/>
    </w:pPr>
    <w:rPr>
      <w:rFonts w:ascii="黑体" w:hAnsi="黑体" w:eastAsia="黑体" w:cs="黑体"/>
      <w:sz w:val="30"/>
      <w:szCs w:val="30"/>
    </w:rPr>
  </w:style>
  <w:style w:type="paragraph" w:styleId="7">
    <w:name w:val="heading 6"/>
    <w:basedOn w:val="1"/>
    <w:next w:val="1"/>
    <w:qFormat/>
    <w:uiPriority w:val="1"/>
    <w:pPr>
      <w:ind w:left="588"/>
      <w:outlineLvl w:val="5"/>
    </w:pPr>
    <w:rPr>
      <w:rFonts w:ascii="黑体" w:hAnsi="黑体" w:eastAsia="黑体" w:cs="黑体"/>
      <w:sz w:val="28"/>
      <w:szCs w:val="28"/>
    </w:rPr>
  </w:style>
  <w:style w:type="paragraph" w:styleId="8">
    <w:name w:val="heading 7"/>
    <w:basedOn w:val="1"/>
    <w:next w:val="1"/>
    <w:qFormat/>
    <w:uiPriority w:val="1"/>
    <w:pPr>
      <w:ind w:left="1318" w:hanging="600"/>
      <w:outlineLvl w:val="6"/>
    </w:pPr>
    <w:rPr>
      <w:b/>
      <w:bCs/>
      <w:sz w:val="24"/>
      <w:szCs w:val="24"/>
    </w:rPr>
  </w:style>
  <w:style w:type="character" w:default="1" w:styleId="28">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9">
    <w:name w:val="toc 7"/>
    <w:basedOn w:val="1"/>
    <w:next w:val="1"/>
    <w:unhideWhenUsed/>
    <w:qFormat/>
    <w:uiPriority w:val="39"/>
    <w:pPr>
      <w:autoSpaceDE/>
      <w:autoSpaceDN/>
      <w:ind w:left="2520" w:leftChars="1200"/>
      <w:jc w:val="both"/>
    </w:pPr>
    <w:rPr>
      <w:rFonts w:ascii="Calibri" w:hAnsi="Calibri" w:cs="Times New Roman"/>
      <w:kern w:val="2"/>
      <w:sz w:val="21"/>
      <w:lang w:eastAsia="zh-CN"/>
    </w:rPr>
  </w:style>
  <w:style w:type="paragraph" w:styleId="10">
    <w:name w:val="Normal Indent"/>
    <w:basedOn w:val="1"/>
    <w:next w:val="1"/>
    <w:qFormat/>
    <w:uiPriority w:val="0"/>
    <w:pPr>
      <w:widowControl/>
      <w:kinsoku w:val="0"/>
      <w:adjustRightInd w:val="0"/>
      <w:snapToGrid w:val="0"/>
      <w:ind w:firstLine="420" w:firstLineChars="200"/>
      <w:textAlignment w:val="baseline"/>
    </w:pPr>
    <w:rPr>
      <w:rFonts w:ascii="Times New Roman" w:hAnsi="Times New Roman" w:cs="Times New Roman"/>
      <w:color w:val="000000"/>
      <w:sz w:val="21"/>
      <w:szCs w:val="21"/>
    </w:rPr>
  </w:style>
  <w:style w:type="paragraph" w:styleId="11">
    <w:name w:val="annotation text"/>
    <w:basedOn w:val="1"/>
    <w:semiHidden/>
    <w:unhideWhenUsed/>
    <w:qFormat/>
    <w:uiPriority w:val="99"/>
  </w:style>
  <w:style w:type="paragraph" w:styleId="12">
    <w:name w:val="Body Text 3"/>
    <w:basedOn w:val="1"/>
    <w:link w:val="51"/>
    <w:unhideWhenUsed/>
    <w:qFormat/>
    <w:uiPriority w:val="0"/>
    <w:pPr>
      <w:spacing w:after="120"/>
    </w:pPr>
    <w:rPr>
      <w:sz w:val="16"/>
      <w:szCs w:val="16"/>
    </w:rPr>
  </w:style>
  <w:style w:type="paragraph" w:styleId="13">
    <w:name w:val="Body Text"/>
    <w:basedOn w:val="1"/>
    <w:link w:val="40"/>
    <w:qFormat/>
    <w:uiPriority w:val="99"/>
    <w:rPr>
      <w:sz w:val="24"/>
      <w:szCs w:val="24"/>
    </w:rPr>
  </w:style>
  <w:style w:type="paragraph" w:styleId="14">
    <w:name w:val="toc 5"/>
    <w:basedOn w:val="1"/>
    <w:next w:val="1"/>
    <w:unhideWhenUsed/>
    <w:qFormat/>
    <w:uiPriority w:val="39"/>
    <w:pPr>
      <w:autoSpaceDE/>
      <w:autoSpaceDN/>
      <w:ind w:left="1680" w:leftChars="800"/>
      <w:jc w:val="both"/>
    </w:pPr>
    <w:rPr>
      <w:rFonts w:ascii="Calibri" w:hAnsi="Calibri" w:cs="Times New Roman"/>
      <w:kern w:val="2"/>
      <w:sz w:val="21"/>
      <w:lang w:eastAsia="zh-CN"/>
    </w:rPr>
  </w:style>
  <w:style w:type="paragraph" w:styleId="15">
    <w:name w:val="toc 3"/>
    <w:basedOn w:val="1"/>
    <w:next w:val="1"/>
    <w:unhideWhenUsed/>
    <w:qFormat/>
    <w:uiPriority w:val="39"/>
    <w:pPr>
      <w:widowControl/>
      <w:autoSpaceDE/>
      <w:autoSpaceDN/>
      <w:spacing w:after="100" w:line="276" w:lineRule="auto"/>
      <w:ind w:left="440"/>
    </w:pPr>
    <w:rPr>
      <w:rFonts w:ascii="Calibri" w:hAnsi="Calibri" w:cs="Times New Roman"/>
      <w:lang w:eastAsia="zh-CN"/>
    </w:rPr>
  </w:style>
  <w:style w:type="paragraph" w:styleId="16">
    <w:name w:val="Plain Text"/>
    <w:basedOn w:val="1"/>
    <w:link w:val="38"/>
    <w:qFormat/>
    <w:uiPriority w:val="0"/>
    <w:pPr>
      <w:widowControl/>
      <w:kinsoku w:val="0"/>
      <w:adjustRightInd w:val="0"/>
      <w:snapToGrid w:val="0"/>
      <w:textAlignment w:val="baseline"/>
    </w:pPr>
    <w:rPr>
      <w:rFonts w:hAnsi="Courier New" w:cs="Arial"/>
      <w:color w:val="000000"/>
      <w:sz w:val="21"/>
      <w:szCs w:val="20"/>
    </w:rPr>
  </w:style>
  <w:style w:type="paragraph" w:styleId="17">
    <w:name w:val="toc 8"/>
    <w:basedOn w:val="1"/>
    <w:next w:val="1"/>
    <w:unhideWhenUsed/>
    <w:qFormat/>
    <w:uiPriority w:val="39"/>
    <w:pPr>
      <w:autoSpaceDE/>
      <w:autoSpaceDN/>
      <w:ind w:left="2940" w:leftChars="1400"/>
      <w:jc w:val="both"/>
    </w:pPr>
    <w:rPr>
      <w:rFonts w:ascii="Calibri" w:hAnsi="Calibri" w:cs="Times New Roman"/>
      <w:kern w:val="2"/>
      <w:sz w:val="21"/>
      <w:lang w:eastAsia="zh-CN"/>
    </w:rPr>
  </w:style>
  <w:style w:type="paragraph" w:styleId="18">
    <w:name w:val="Balloon Text"/>
    <w:basedOn w:val="1"/>
    <w:link w:val="37"/>
    <w:semiHidden/>
    <w:unhideWhenUsed/>
    <w:qFormat/>
    <w:uiPriority w:val="99"/>
    <w:rPr>
      <w:sz w:val="18"/>
      <w:szCs w:val="18"/>
    </w:rPr>
  </w:style>
  <w:style w:type="paragraph" w:styleId="19">
    <w:name w:val="footer"/>
    <w:basedOn w:val="1"/>
    <w:link w:val="36"/>
    <w:unhideWhenUsed/>
    <w:qFormat/>
    <w:uiPriority w:val="99"/>
    <w:pPr>
      <w:tabs>
        <w:tab w:val="center" w:pos="4153"/>
        <w:tab w:val="right" w:pos="8306"/>
      </w:tabs>
      <w:snapToGrid w:val="0"/>
    </w:pPr>
    <w:rPr>
      <w:sz w:val="18"/>
      <w:szCs w:val="18"/>
    </w:rPr>
  </w:style>
  <w:style w:type="paragraph" w:styleId="20">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30"/>
      <w:ind w:left="238"/>
    </w:pPr>
    <w:rPr>
      <w:rFonts w:ascii="黑体" w:hAnsi="黑体" w:eastAsia="黑体" w:cs="黑体"/>
      <w:sz w:val="21"/>
      <w:szCs w:val="21"/>
    </w:rPr>
  </w:style>
  <w:style w:type="paragraph" w:styleId="22">
    <w:name w:val="toc 4"/>
    <w:basedOn w:val="1"/>
    <w:next w:val="1"/>
    <w:unhideWhenUsed/>
    <w:qFormat/>
    <w:uiPriority w:val="39"/>
    <w:pPr>
      <w:autoSpaceDE/>
      <w:autoSpaceDN/>
      <w:ind w:left="1260" w:leftChars="600"/>
      <w:jc w:val="both"/>
    </w:pPr>
    <w:rPr>
      <w:rFonts w:ascii="Calibri" w:hAnsi="Calibri" w:cs="Times New Roman"/>
      <w:kern w:val="2"/>
      <w:sz w:val="21"/>
      <w:lang w:eastAsia="zh-CN"/>
    </w:rPr>
  </w:style>
  <w:style w:type="paragraph" w:styleId="23">
    <w:name w:val="footnote text"/>
    <w:basedOn w:val="1"/>
    <w:link w:val="49"/>
    <w:semiHidden/>
    <w:unhideWhenUsed/>
    <w:qFormat/>
    <w:uiPriority w:val="99"/>
    <w:pPr>
      <w:snapToGrid w:val="0"/>
    </w:pPr>
    <w:rPr>
      <w:sz w:val="18"/>
      <w:szCs w:val="18"/>
    </w:rPr>
  </w:style>
  <w:style w:type="paragraph" w:styleId="24">
    <w:name w:val="toc 6"/>
    <w:basedOn w:val="1"/>
    <w:next w:val="1"/>
    <w:unhideWhenUsed/>
    <w:qFormat/>
    <w:uiPriority w:val="39"/>
    <w:pPr>
      <w:autoSpaceDE/>
      <w:autoSpaceDN/>
      <w:ind w:left="2100" w:leftChars="1000"/>
      <w:jc w:val="both"/>
    </w:pPr>
    <w:rPr>
      <w:rFonts w:ascii="Calibri" w:hAnsi="Calibri" w:cs="Times New Roman"/>
      <w:kern w:val="2"/>
      <w:sz w:val="21"/>
      <w:lang w:eastAsia="zh-CN"/>
    </w:rPr>
  </w:style>
  <w:style w:type="paragraph" w:styleId="25">
    <w:name w:val="toc 2"/>
    <w:basedOn w:val="1"/>
    <w:next w:val="1"/>
    <w:qFormat/>
    <w:uiPriority w:val="39"/>
    <w:pPr>
      <w:spacing w:before="132"/>
      <w:ind w:left="814" w:hanging="367"/>
    </w:pPr>
    <w:rPr>
      <w:sz w:val="21"/>
      <w:szCs w:val="21"/>
    </w:rPr>
  </w:style>
  <w:style w:type="paragraph" w:styleId="26">
    <w:name w:val="toc 9"/>
    <w:basedOn w:val="1"/>
    <w:next w:val="1"/>
    <w:unhideWhenUsed/>
    <w:qFormat/>
    <w:uiPriority w:val="39"/>
    <w:pPr>
      <w:autoSpaceDE/>
      <w:autoSpaceDN/>
      <w:ind w:left="3360" w:leftChars="1600"/>
      <w:jc w:val="both"/>
    </w:pPr>
    <w:rPr>
      <w:rFonts w:ascii="Calibri" w:hAnsi="Calibri" w:cs="Times New Roman"/>
      <w:kern w:val="2"/>
      <w:sz w:val="21"/>
      <w:lang w:eastAsia="zh-CN"/>
    </w:rPr>
  </w:style>
  <w:style w:type="character" w:styleId="29">
    <w:name w:val="Hyperlink"/>
    <w:basedOn w:val="28"/>
    <w:unhideWhenUsed/>
    <w:qFormat/>
    <w:uiPriority w:val="99"/>
    <w:rPr>
      <w:color w:val="0000FF"/>
      <w:u w:val="single"/>
    </w:rPr>
  </w:style>
  <w:style w:type="character" w:styleId="30">
    <w:name w:val="annotation reference"/>
    <w:basedOn w:val="28"/>
    <w:semiHidden/>
    <w:unhideWhenUsed/>
    <w:qFormat/>
    <w:uiPriority w:val="99"/>
    <w:rPr>
      <w:sz w:val="21"/>
      <w:szCs w:val="21"/>
    </w:rPr>
  </w:style>
  <w:style w:type="character" w:styleId="31">
    <w:name w:val="footnote reference"/>
    <w:qFormat/>
    <w:uiPriority w:val="0"/>
    <w:rPr>
      <w:vertAlign w:val="superscript"/>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styleId="33">
    <w:name w:val="List Paragraph"/>
    <w:basedOn w:val="1"/>
    <w:qFormat/>
    <w:uiPriority w:val="1"/>
    <w:pPr>
      <w:tabs>
        <w:tab w:val="left" w:pos="426"/>
      </w:tabs>
      <w:spacing w:before="1" w:line="360" w:lineRule="auto"/>
      <w:ind w:left="426" w:right="358" w:firstLine="290" w:firstLineChars="132"/>
    </w:pPr>
  </w:style>
  <w:style w:type="paragraph" w:customStyle="1" w:styleId="34">
    <w:name w:val="Table Paragraph"/>
    <w:basedOn w:val="1"/>
    <w:qFormat/>
    <w:uiPriority w:val="1"/>
  </w:style>
  <w:style w:type="character" w:customStyle="1" w:styleId="35">
    <w:name w:val="页眉 Char"/>
    <w:basedOn w:val="28"/>
    <w:link w:val="20"/>
    <w:qFormat/>
    <w:uiPriority w:val="99"/>
    <w:rPr>
      <w:rFonts w:ascii="宋体" w:hAnsi="宋体" w:eastAsia="宋体" w:cs="宋体"/>
      <w:sz w:val="18"/>
      <w:szCs w:val="18"/>
    </w:rPr>
  </w:style>
  <w:style w:type="character" w:customStyle="1" w:styleId="36">
    <w:name w:val="页脚 Char"/>
    <w:basedOn w:val="28"/>
    <w:link w:val="19"/>
    <w:qFormat/>
    <w:uiPriority w:val="99"/>
    <w:rPr>
      <w:rFonts w:ascii="宋体" w:hAnsi="宋体" w:eastAsia="宋体" w:cs="宋体"/>
      <w:sz w:val="18"/>
      <w:szCs w:val="18"/>
    </w:rPr>
  </w:style>
  <w:style w:type="character" w:customStyle="1" w:styleId="37">
    <w:name w:val="批注框文本 Char"/>
    <w:basedOn w:val="28"/>
    <w:link w:val="18"/>
    <w:semiHidden/>
    <w:qFormat/>
    <w:uiPriority w:val="99"/>
    <w:rPr>
      <w:rFonts w:ascii="宋体" w:hAnsi="宋体" w:eastAsia="宋体" w:cs="宋体"/>
      <w:sz w:val="18"/>
      <w:szCs w:val="18"/>
    </w:rPr>
  </w:style>
  <w:style w:type="character" w:customStyle="1" w:styleId="38">
    <w:name w:val="纯文本 Char"/>
    <w:basedOn w:val="28"/>
    <w:link w:val="16"/>
    <w:qFormat/>
    <w:uiPriority w:val="0"/>
    <w:rPr>
      <w:rFonts w:ascii="宋体" w:hAnsi="Courier New" w:eastAsia="宋体" w:cs="Arial"/>
      <w:color w:val="000000"/>
      <w:sz w:val="21"/>
      <w:szCs w:val="20"/>
    </w:rPr>
  </w:style>
  <w:style w:type="character" w:customStyle="1" w:styleId="39">
    <w:name w:val="标题 1 Char"/>
    <w:basedOn w:val="28"/>
    <w:link w:val="2"/>
    <w:qFormat/>
    <w:uiPriority w:val="0"/>
    <w:rPr>
      <w:rFonts w:ascii="黑体" w:hAnsi="黑体" w:eastAsia="黑体" w:cs="黑体"/>
      <w:sz w:val="56"/>
      <w:szCs w:val="56"/>
      <w:lang w:eastAsia="en-US"/>
    </w:rPr>
  </w:style>
  <w:style w:type="character" w:customStyle="1" w:styleId="40">
    <w:name w:val="正文文本 Char"/>
    <w:basedOn w:val="28"/>
    <w:link w:val="13"/>
    <w:qFormat/>
    <w:locked/>
    <w:uiPriority w:val="99"/>
    <w:rPr>
      <w:rFonts w:ascii="宋体" w:hAnsi="宋体" w:eastAsia="宋体" w:cs="宋体"/>
      <w:sz w:val="24"/>
      <w:szCs w:val="24"/>
    </w:rPr>
  </w:style>
  <w:style w:type="paragraph" w:customStyle="1" w:styleId="41">
    <w:name w:val="正文文本 21"/>
    <w:basedOn w:val="1"/>
    <w:qFormat/>
    <w:uiPriority w:val="0"/>
    <w:pPr>
      <w:widowControl/>
      <w:kinsoku w:val="0"/>
      <w:adjustRightInd w:val="0"/>
      <w:snapToGrid w:val="0"/>
      <w:textAlignment w:val="baseline"/>
    </w:pPr>
    <w:rPr>
      <w:rFonts w:ascii="Arial" w:hAnsi="Arial" w:cs="Arial"/>
      <w:color w:val="000000"/>
      <w:sz w:val="28"/>
      <w:szCs w:val="21"/>
    </w:rPr>
  </w:style>
  <w:style w:type="paragraph" w:customStyle="1" w:styleId="42">
    <w:name w:val="Table Text"/>
    <w:basedOn w:val="1"/>
    <w:semiHidden/>
    <w:qFormat/>
    <w:uiPriority w:val="99"/>
    <w:pPr>
      <w:widowControl/>
      <w:kinsoku w:val="0"/>
      <w:adjustRightInd w:val="0"/>
      <w:snapToGrid w:val="0"/>
      <w:textAlignment w:val="baseline"/>
    </w:pPr>
    <w:rPr>
      <w:rFonts w:ascii="Times New Roman" w:hAnsi="Times New Roman" w:cs="Times New Roman"/>
      <w:color w:val="000000"/>
      <w:sz w:val="20"/>
      <w:szCs w:val="20"/>
    </w:rPr>
  </w:style>
  <w:style w:type="character" w:customStyle="1" w:styleId="43">
    <w:name w:val="font41"/>
    <w:basedOn w:val="28"/>
    <w:qFormat/>
    <w:uiPriority w:val="0"/>
    <w:rPr>
      <w:rFonts w:hint="eastAsia" w:ascii="宋体" w:hAnsi="宋体" w:eastAsia="宋体" w:cs="宋体"/>
      <w:color w:val="000000"/>
      <w:sz w:val="36"/>
      <w:szCs w:val="36"/>
      <w:u w:val="none"/>
    </w:rPr>
  </w:style>
  <w:style w:type="table" w:customStyle="1" w:styleId="44">
    <w:name w:val="Table Normal1"/>
    <w:semiHidden/>
    <w:unhideWhenUsed/>
    <w:qFormat/>
    <w:uiPriority w:val="0"/>
    <w:tblPr>
      <w:tblCellMar>
        <w:top w:w="0" w:type="dxa"/>
        <w:left w:w="0" w:type="dxa"/>
        <w:bottom w:w="0" w:type="dxa"/>
        <w:right w:w="0" w:type="dxa"/>
      </w:tblCellMar>
    </w:tblPr>
  </w:style>
  <w:style w:type="paragraph" w:customStyle="1" w:styleId="45">
    <w:name w:val="TOC 标题1"/>
    <w:basedOn w:val="2"/>
    <w:next w:val="1"/>
    <w:semiHidden/>
    <w:unhideWhenUsed/>
    <w:qFormat/>
    <w:uiPriority w:val="39"/>
    <w:pPr>
      <w:keepNext/>
      <w:keepLines/>
      <w:widowControl/>
      <w:autoSpaceDE/>
      <w:autoSpaceDN/>
      <w:spacing w:before="480" w:line="276" w:lineRule="auto"/>
      <w:outlineLvl w:val="9"/>
    </w:pPr>
    <w:rPr>
      <w:rFonts w:ascii="Cambria" w:hAnsi="Cambria" w:eastAsia="宋体" w:cs="Times New Roman"/>
      <w:b/>
      <w:bCs/>
      <w:color w:val="365F91"/>
      <w:sz w:val="28"/>
      <w:szCs w:val="28"/>
      <w:lang w:eastAsia="zh-CN"/>
    </w:rPr>
  </w:style>
  <w:style w:type="character" w:customStyle="1" w:styleId="46">
    <w:name w:val="mini-textbox-border"/>
    <w:basedOn w:val="28"/>
    <w:qFormat/>
    <w:uiPriority w:val="0"/>
  </w:style>
  <w:style w:type="character" w:customStyle="1" w:styleId="47">
    <w:name w:val="标题 3 Char"/>
    <w:link w:val="4"/>
    <w:qFormat/>
    <w:locked/>
    <w:uiPriority w:val="1"/>
    <w:rPr>
      <w:rFonts w:ascii="黑体" w:hAnsi="黑体" w:eastAsia="黑体" w:cs="黑体"/>
      <w:sz w:val="44"/>
      <w:szCs w:val="44"/>
      <w:lang w:eastAsia="en-US"/>
    </w:rPr>
  </w:style>
  <w:style w:type="table" w:customStyle="1" w:styleId="48">
    <w:name w:val="Table Normal2"/>
    <w:semiHidden/>
    <w:unhideWhenUsed/>
    <w:qFormat/>
    <w:uiPriority w:val="0"/>
    <w:tblPr>
      <w:tblCellMar>
        <w:top w:w="0" w:type="dxa"/>
        <w:left w:w="0" w:type="dxa"/>
        <w:bottom w:w="0" w:type="dxa"/>
        <w:right w:w="0" w:type="dxa"/>
      </w:tblCellMar>
    </w:tblPr>
  </w:style>
  <w:style w:type="character" w:customStyle="1" w:styleId="49">
    <w:name w:val="脚注文本 Char"/>
    <w:basedOn w:val="28"/>
    <w:link w:val="23"/>
    <w:semiHidden/>
    <w:qFormat/>
    <w:uiPriority w:val="99"/>
    <w:rPr>
      <w:rFonts w:ascii="宋体" w:hAnsi="宋体" w:cs="宋体"/>
      <w:sz w:val="18"/>
      <w:szCs w:val="18"/>
      <w:lang w:eastAsia="en-US"/>
    </w:rPr>
  </w:style>
  <w:style w:type="character" w:customStyle="1" w:styleId="50">
    <w:name w:val="标题 2 Char"/>
    <w:link w:val="3"/>
    <w:qFormat/>
    <w:uiPriority w:val="0"/>
    <w:rPr>
      <w:rFonts w:ascii="黑体" w:hAnsi="黑体" w:eastAsia="黑体" w:cs="黑体"/>
      <w:sz w:val="48"/>
      <w:szCs w:val="48"/>
      <w:lang w:eastAsia="en-US"/>
    </w:rPr>
  </w:style>
  <w:style w:type="character" w:customStyle="1" w:styleId="51">
    <w:name w:val="正文文本 3 Char"/>
    <w:basedOn w:val="28"/>
    <w:link w:val="12"/>
    <w:qFormat/>
    <w:uiPriority w:val="0"/>
    <w:rPr>
      <w:rFonts w:ascii="宋体" w:hAnsi="宋体" w:cs="宋体"/>
      <w:sz w:val="16"/>
      <w:szCs w:val="16"/>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3.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49C06-D89E-47A8-9B0E-B56DD6845FAF}">
  <ds:schemaRefs/>
</ds:datastoreItem>
</file>

<file path=docProps/app.xml><?xml version="1.0" encoding="utf-8"?>
<Properties xmlns="http://schemas.openxmlformats.org/officeDocument/2006/extended-properties" xmlns:vt="http://schemas.openxmlformats.org/officeDocument/2006/docPropsVTypes">
  <Template>Normal.dotm</Template>
  <Company>SysImg-Win10-PRO</Company>
  <Pages>114</Pages>
  <Words>11691</Words>
  <Characters>12958</Characters>
  <Lines>458</Lines>
  <Paragraphs>128</Paragraphs>
  <TotalTime>59</TotalTime>
  <ScaleCrop>false</ScaleCrop>
  <LinksUpToDate>false</LinksUpToDate>
  <CharactersWithSpaces>13216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2024-05-08T05:39:00Z</dcterms:created>
  <dc:creator>邓磊</dc:creator>
  <cp:lastModifiedBy>小鳄鱼</cp:lastModifiedBy>
  <cp:lastPrinted>2024-05-08T05:55:00Z</cp:lastPrinted>
  <dcterms:modified xsi:type="dcterms:W3CDTF">2025-06-13T05:31:31Z</dcterms:modified>
  <dc:title>公路工程标准施工招标文件</dc:title>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WPS 文字</vt:lpwstr>
  </property>
  <property fmtid="{D5CDD505-2E9C-101B-9397-08002B2CF9AE}" pid="4" name="LastSaved">
    <vt:filetime>2024-01-04T00:00:00Z</vt:filetime>
  </property>
  <property fmtid="{D5CDD505-2E9C-101B-9397-08002B2CF9AE}" pid="5" name="KSOProductBuildVer">
    <vt:lpwstr>2052-12.1.0.21171</vt:lpwstr>
  </property>
  <property fmtid="{D5CDD505-2E9C-101B-9397-08002B2CF9AE}" pid="6" name="ICV">
    <vt:lpwstr>3E6A95101BD5404587D5991A2A9AE8B3_13</vt:lpwstr>
  </property>
  <property fmtid="{D5CDD505-2E9C-101B-9397-08002B2CF9AE}" pid="7" name="KSOTemplateDocerSaveRecord">
    <vt:lpwstr>eyJoZGlkIjoiMDIzZDJmZWFiMDFkOTVhM2VmMjNlYjU5MTRjMDRhZDMiLCJ1c2VySWQiOiIyOTY4MjE2NjQifQ==</vt:lpwstr>
  </property>
</Properties>
</file>